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8EAF7" w14:textId="45CB9058" w:rsidR="004813A9" w:rsidRPr="00D469AD" w:rsidRDefault="004812D5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14:paraId="44A2A8BE" w14:textId="5EEB7448" w:rsidR="004813A9" w:rsidRPr="00D469AD" w:rsidRDefault="00E43B44" w:rsidP="00E43B44">
      <w:pPr>
        <w:pStyle w:val="Nazev"/>
        <w:jc w:val="center"/>
        <w:rPr>
          <w:sz w:val="28"/>
          <w:szCs w:val="28"/>
        </w:rPr>
      </w:pPr>
      <w:r w:rsidRPr="00D469AD">
        <w:rPr>
          <w:sz w:val="28"/>
          <w:szCs w:val="28"/>
        </w:rPr>
        <w:t xml:space="preserve">Colt CZ </w:t>
      </w:r>
      <w:r w:rsidR="004813A9" w:rsidRPr="00D469AD">
        <w:rPr>
          <w:sz w:val="28"/>
          <w:szCs w:val="28"/>
        </w:rPr>
        <w:t>Group SE dosáhl</w:t>
      </w:r>
      <w:r w:rsidR="0083274B" w:rsidRPr="00D469AD">
        <w:rPr>
          <w:sz w:val="28"/>
          <w:szCs w:val="28"/>
        </w:rPr>
        <w:t>a</w:t>
      </w:r>
      <w:r w:rsidR="004813A9" w:rsidRPr="00D469AD">
        <w:rPr>
          <w:sz w:val="28"/>
          <w:szCs w:val="28"/>
        </w:rPr>
        <w:t xml:space="preserve"> v roce 202</w:t>
      </w:r>
      <w:r w:rsidR="003461FE">
        <w:rPr>
          <w:sz w:val="28"/>
          <w:szCs w:val="28"/>
        </w:rPr>
        <w:t xml:space="preserve">3 nárůstu </w:t>
      </w:r>
      <w:r w:rsidR="004813A9" w:rsidRPr="00D469AD">
        <w:rPr>
          <w:sz w:val="28"/>
          <w:szCs w:val="28"/>
        </w:rPr>
        <w:t xml:space="preserve">výnosů v hodnotě </w:t>
      </w:r>
      <w:r w:rsidR="002F0F6D" w:rsidRPr="00D469AD">
        <w:rPr>
          <w:sz w:val="28"/>
          <w:szCs w:val="28"/>
        </w:rPr>
        <w:t>14,</w:t>
      </w:r>
      <w:r w:rsidR="003461FE">
        <w:rPr>
          <w:sz w:val="28"/>
          <w:szCs w:val="28"/>
        </w:rPr>
        <w:t>9</w:t>
      </w:r>
      <w:r w:rsidR="004813A9" w:rsidRPr="00D469AD">
        <w:rPr>
          <w:sz w:val="28"/>
          <w:szCs w:val="28"/>
        </w:rPr>
        <w:t xml:space="preserve"> miliard korun</w:t>
      </w:r>
      <w:r w:rsidR="0083274B" w:rsidRPr="00D469AD">
        <w:rPr>
          <w:sz w:val="28"/>
          <w:szCs w:val="28"/>
        </w:rPr>
        <w:t xml:space="preserve"> </w:t>
      </w:r>
    </w:p>
    <w:p w14:paraId="6DB2FB1A" w14:textId="77777777" w:rsidR="004813A9" w:rsidRPr="00D469AD" w:rsidRDefault="004813A9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4AC4292F" w:rsidR="004813A9" w:rsidRPr="00D469AD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E43B44" w:rsidRPr="00D469AD">
        <w:rPr>
          <w:rFonts w:cs="Calibri"/>
          <w:b/>
          <w:bCs/>
          <w:color w:val="000000" w:themeColor="text1"/>
          <w:sz w:val="22"/>
          <w:szCs w:val="22"/>
        </w:rPr>
        <w:t>2</w:t>
      </w:r>
      <w:r w:rsidR="003461FE">
        <w:rPr>
          <w:rFonts w:cs="Calibri"/>
          <w:b/>
          <w:bCs/>
          <w:color w:val="000000" w:themeColor="text1"/>
          <w:sz w:val="22"/>
          <w:szCs w:val="22"/>
        </w:rPr>
        <w:t>6</w:t>
      </w:r>
      <w:r w:rsidRPr="00D469AD">
        <w:rPr>
          <w:rFonts w:cs="Calibri"/>
          <w:b/>
          <w:bCs/>
          <w:color w:val="000000" w:themeColor="text1"/>
          <w:sz w:val="22"/>
          <w:szCs w:val="22"/>
        </w:rPr>
        <w:t>. března 202</w:t>
      </w:r>
      <w:r w:rsidR="003461FE">
        <w:rPr>
          <w:rFonts w:cs="Calibri"/>
          <w:b/>
          <w:bCs/>
          <w:color w:val="000000" w:themeColor="text1"/>
          <w:sz w:val="22"/>
          <w:szCs w:val="22"/>
        </w:rPr>
        <w:t>4</w:t>
      </w:r>
      <w:r w:rsidRPr="00D469AD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00D469AD">
        <w:rPr>
          <w:rFonts w:cs="Calibri"/>
          <w:color w:val="000000" w:themeColor="text1"/>
          <w:sz w:val="22"/>
          <w:szCs w:val="22"/>
        </w:rPr>
        <w:t xml:space="preserve"> ― </w:t>
      </w:r>
      <w:r w:rsidR="0083274B" w:rsidRPr="00D469AD">
        <w:rPr>
          <w:rFonts w:cs="Calibri"/>
          <w:color w:val="000000" w:themeColor="text1"/>
          <w:sz w:val="22"/>
          <w:szCs w:val="22"/>
        </w:rPr>
        <w:t xml:space="preserve">Společnost </w:t>
      </w:r>
      <w:r w:rsidR="00E43B44" w:rsidRPr="00D469AD">
        <w:rPr>
          <w:rFonts w:cs="Calibri"/>
          <w:color w:val="000000" w:themeColor="text1"/>
          <w:sz w:val="22"/>
          <w:szCs w:val="22"/>
        </w:rPr>
        <w:t xml:space="preserve">Colt CZ </w:t>
      </w:r>
      <w:r w:rsidRPr="00D469AD">
        <w:rPr>
          <w:rFonts w:cs="Calibri"/>
          <w:color w:val="000000" w:themeColor="text1"/>
          <w:sz w:val="22"/>
          <w:szCs w:val="22"/>
        </w:rPr>
        <w:t>Group SE („</w:t>
      </w:r>
      <w:r w:rsidR="00E43B44" w:rsidRPr="00D469AD">
        <w:rPr>
          <w:rFonts w:cs="Calibri"/>
          <w:color w:val="000000" w:themeColor="text1"/>
          <w:sz w:val="22"/>
          <w:szCs w:val="22"/>
        </w:rPr>
        <w:t>Colt CZ</w:t>
      </w:r>
      <w:r w:rsidR="00181A0B">
        <w:rPr>
          <w:rFonts w:cs="Calibri"/>
          <w:color w:val="000000" w:themeColor="text1"/>
          <w:sz w:val="22"/>
          <w:szCs w:val="22"/>
        </w:rPr>
        <w:t>“</w:t>
      </w:r>
      <w:r w:rsidRPr="00D469AD">
        <w:rPr>
          <w:rFonts w:cs="Calibri"/>
          <w:color w:val="000000" w:themeColor="text1"/>
          <w:sz w:val="22"/>
          <w:szCs w:val="22"/>
        </w:rPr>
        <w:t xml:space="preserve">, „Skupina“ nebo </w:t>
      </w:r>
      <w:r w:rsidR="00181A0B">
        <w:rPr>
          <w:rFonts w:cs="Calibri"/>
          <w:color w:val="000000" w:themeColor="text1"/>
          <w:sz w:val="22"/>
          <w:szCs w:val="22"/>
        </w:rPr>
        <w:t>„</w:t>
      </w:r>
      <w:r w:rsidRPr="00D469AD">
        <w:rPr>
          <w:rFonts w:cs="Calibri"/>
          <w:color w:val="000000" w:themeColor="text1"/>
          <w:sz w:val="22"/>
          <w:szCs w:val="22"/>
        </w:rPr>
        <w:t>Společnost</w:t>
      </w:r>
      <w:r w:rsidR="00181A0B">
        <w:rPr>
          <w:rFonts w:cs="Calibri"/>
          <w:color w:val="000000" w:themeColor="text1"/>
          <w:sz w:val="22"/>
          <w:szCs w:val="22"/>
        </w:rPr>
        <w:t>“</w:t>
      </w:r>
      <w:r w:rsidRPr="00D469AD">
        <w:rPr>
          <w:rFonts w:cs="Calibri"/>
          <w:color w:val="000000" w:themeColor="text1"/>
          <w:sz w:val="22"/>
          <w:szCs w:val="22"/>
        </w:rPr>
        <w:t>) dnes zveřejnil</w:t>
      </w:r>
      <w:r w:rsidR="0083274B" w:rsidRPr="00D469AD">
        <w:rPr>
          <w:rFonts w:cs="Calibri"/>
          <w:color w:val="000000" w:themeColor="text1"/>
          <w:sz w:val="22"/>
          <w:szCs w:val="22"/>
        </w:rPr>
        <w:t>a</w:t>
      </w:r>
      <w:r w:rsidRPr="00D469AD">
        <w:rPr>
          <w:rFonts w:cs="Calibri"/>
          <w:color w:val="000000" w:themeColor="text1"/>
          <w:sz w:val="22"/>
          <w:szCs w:val="22"/>
        </w:rPr>
        <w:t xml:space="preserve"> své předběžné konsolidované neauditované finanční výsledky za rok 202</w:t>
      </w:r>
      <w:r w:rsidR="003461FE">
        <w:rPr>
          <w:rFonts w:cs="Calibri"/>
          <w:color w:val="000000" w:themeColor="text1"/>
          <w:sz w:val="22"/>
          <w:szCs w:val="22"/>
        </w:rPr>
        <w:t>3</w:t>
      </w:r>
      <w:r w:rsidRPr="00D469AD">
        <w:rPr>
          <w:rFonts w:cs="Calibri"/>
          <w:color w:val="000000" w:themeColor="text1"/>
          <w:sz w:val="22"/>
          <w:szCs w:val="22"/>
        </w:rPr>
        <w:t xml:space="preserve"> končící 31. prosince</w:t>
      </w:r>
      <w:r w:rsidR="00870E59">
        <w:rPr>
          <w:rFonts w:cs="Calibri"/>
          <w:color w:val="000000" w:themeColor="text1"/>
          <w:sz w:val="22"/>
          <w:szCs w:val="22"/>
        </w:rPr>
        <w:t>m</w:t>
      </w:r>
      <w:r w:rsidRPr="00D469AD">
        <w:rPr>
          <w:rFonts w:cs="Calibri"/>
          <w:color w:val="000000" w:themeColor="text1"/>
          <w:sz w:val="22"/>
          <w:szCs w:val="22"/>
        </w:rPr>
        <w:t>.</w:t>
      </w:r>
    </w:p>
    <w:p w14:paraId="7CCFBE6B" w14:textId="5505A2A3" w:rsidR="004813A9" w:rsidRPr="00D469AD" w:rsidRDefault="004813A9" w:rsidP="00517520">
      <w:pPr>
        <w:spacing w:before="240"/>
        <w:rPr>
          <w:rFonts w:cs="Calibri"/>
          <w:b/>
          <w:bCs/>
          <w:sz w:val="22"/>
          <w:szCs w:val="22"/>
        </w:rPr>
      </w:pPr>
      <w:r w:rsidRPr="00D469AD">
        <w:rPr>
          <w:rFonts w:cs="Calibri"/>
          <w:b/>
          <w:bCs/>
          <w:sz w:val="22"/>
          <w:szCs w:val="22"/>
        </w:rPr>
        <w:t>Klíčové finanční údaje roku 202</w:t>
      </w:r>
      <w:r w:rsidR="003461FE">
        <w:rPr>
          <w:rFonts w:cs="Calibri"/>
          <w:b/>
          <w:bCs/>
          <w:sz w:val="22"/>
          <w:szCs w:val="22"/>
        </w:rPr>
        <w:t>3</w:t>
      </w:r>
      <w:r w:rsidRPr="00D469AD">
        <w:rPr>
          <w:rFonts w:cs="Calibri"/>
          <w:b/>
          <w:bCs/>
          <w:sz w:val="22"/>
          <w:szCs w:val="22"/>
        </w:rPr>
        <w:t>:</w:t>
      </w:r>
    </w:p>
    <w:p w14:paraId="249E0164" w14:textId="49C3BC9C" w:rsidR="002114B5" w:rsidRDefault="002114B5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2114B5">
        <w:rPr>
          <w:rFonts w:eastAsia="Montserrat Light"/>
          <w:sz w:val="22"/>
          <w:szCs w:val="22"/>
        </w:rPr>
        <w:t>Výnosy Skupiny v roce 2023 dosáhly 14 855,6 mil. Kč, meziročně o 1,8 % více. Výrazný nárůst zaznamenaly zejména prodeje v segmentu ozbrojených složek. Výše tržeb byla ovlivněna přepočtem cizích měn do české koruny, časově náročným procesem udělování exportních licencí a dále poklesem některých produktových segmentů na komerčním trhu ve Spojených státech. Vzhledem k nárůstu podílu prodejů v segmentu ozbrojených složek narostla kvartální sezónnost prodejů. Poslední čtvrtletí 202</w:t>
      </w:r>
      <w:r w:rsidR="00C7708D">
        <w:rPr>
          <w:rFonts w:eastAsia="Montserrat Light"/>
          <w:sz w:val="22"/>
          <w:szCs w:val="22"/>
        </w:rPr>
        <w:t>3</w:t>
      </w:r>
      <w:r w:rsidRPr="002114B5">
        <w:rPr>
          <w:rFonts w:eastAsia="Montserrat Light"/>
          <w:sz w:val="22"/>
          <w:szCs w:val="22"/>
        </w:rPr>
        <w:t xml:space="preserve"> bylo historicky nejúspěšnější z pohledu tržeb.</w:t>
      </w:r>
    </w:p>
    <w:p w14:paraId="641AA03C" w14:textId="3A4C852E" w:rsidR="004813A9" w:rsidRPr="00D155B6" w:rsidRDefault="00426A14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D155B6">
        <w:rPr>
          <w:rFonts w:eastAsia="Montserrat Light"/>
          <w:sz w:val="22"/>
          <w:szCs w:val="22"/>
        </w:rPr>
        <w:t xml:space="preserve">Upravená EBITDA očištěná o </w:t>
      </w:r>
      <w:r w:rsidR="00D413A7" w:rsidRPr="00D155B6">
        <w:rPr>
          <w:rFonts w:eastAsia="Montserrat Light"/>
          <w:sz w:val="22"/>
          <w:szCs w:val="22"/>
        </w:rPr>
        <w:t xml:space="preserve">mimořádné </w:t>
      </w:r>
      <w:r w:rsidRPr="00D155B6">
        <w:rPr>
          <w:rFonts w:eastAsia="Montserrat Light"/>
          <w:sz w:val="22"/>
          <w:szCs w:val="22"/>
        </w:rPr>
        <w:t xml:space="preserve">položky dosáhla </w:t>
      </w:r>
      <w:r w:rsidR="00BC4010" w:rsidRPr="00D155B6">
        <w:rPr>
          <w:rFonts w:eastAsia="Montserrat Light"/>
          <w:sz w:val="22"/>
          <w:szCs w:val="22"/>
        </w:rPr>
        <w:t>za rok 202</w:t>
      </w:r>
      <w:r w:rsidR="003461FE" w:rsidRPr="00D155B6">
        <w:rPr>
          <w:rFonts w:eastAsia="Montserrat Light"/>
          <w:sz w:val="22"/>
          <w:szCs w:val="22"/>
        </w:rPr>
        <w:t>3</w:t>
      </w:r>
      <w:r w:rsidRPr="00D155B6">
        <w:rPr>
          <w:rFonts w:eastAsia="Montserrat Light"/>
          <w:sz w:val="22"/>
          <w:szCs w:val="22"/>
        </w:rPr>
        <w:t xml:space="preserve"> výše </w:t>
      </w:r>
      <w:r w:rsidR="003461FE" w:rsidRPr="00D155B6">
        <w:rPr>
          <w:rFonts w:eastAsia="Montserrat Light"/>
          <w:sz w:val="22"/>
          <w:szCs w:val="22"/>
        </w:rPr>
        <w:t>3 048,4</w:t>
      </w:r>
      <w:r w:rsidRPr="00D155B6">
        <w:rPr>
          <w:rFonts w:eastAsia="Montserrat Light"/>
          <w:sz w:val="22"/>
          <w:szCs w:val="22"/>
        </w:rPr>
        <w:t xml:space="preserve"> mil. Kč, což je o </w:t>
      </w:r>
      <w:r w:rsidR="003461FE" w:rsidRPr="00D155B6">
        <w:rPr>
          <w:rFonts w:eastAsia="Montserrat Light"/>
          <w:sz w:val="22"/>
          <w:szCs w:val="22"/>
        </w:rPr>
        <w:t>9,4</w:t>
      </w:r>
      <w:r w:rsidRPr="00D155B6">
        <w:rPr>
          <w:rFonts w:eastAsia="Montserrat Light"/>
          <w:sz w:val="22"/>
          <w:szCs w:val="22"/>
        </w:rPr>
        <w:t xml:space="preserve"> % </w:t>
      </w:r>
      <w:r w:rsidR="003461FE" w:rsidRPr="00D155B6">
        <w:rPr>
          <w:rFonts w:eastAsia="Montserrat Light"/>
          <w:sz w:val="22"/>
          <w:szCs w:val="22"/>
        </w:rPr>
        <w:t>méně</w:t>
      </w:r>
      <w:r w:rsidRPr="00D155B6">
        <w:rPr>
          <w:rFonts w:eastAsia="Montserrat Light"/>
          <w:sz w:val="22"/>
          <w:szCs w:val="22"/>
        </w:rPr>
        <w:t xml:space="preserve"> než v roce 202</w:t>
      </w:r>
      <w:r w:rsidR="003461FE" w:rsidRPr="00D155B6">
        <w:rPr>
          <w:rFonts w:eastAsia="Montserrat Light"/>
          <w:sz w:val="22"/>
          <w:szCs w:val="22"/>
        </w:rPr>
        <w:t>2</w:t>
      </w:r>
      <w:r w:rsidRPr="00D155B6">
        <w:rPr>
          <w:rFonts w:eastAsia="Montserrat Light"/>
          <w:sz w:val="22"/>
          <w:szCs w:val="22"/>
        </w:rPr>
        <w:t>.</w:t>
      </w:r>
      <w:r w:rsidR="003D6C68" w:rsidRPr="00D155B6">
        <w:rPr>
          <w:rFonts w:eastAsia="Montserrat Light"/>
          <w:sz w:val="22"/>
          <w:szCs w:val="22"/>
        </w:rPr>
        <w:t xml:space="preserve"> </w:t>
      </w:r>
      <w:r w:rsidR="003D6C68" w:rsidRPr="00D155B6">
        <w:rPr>
          <w:rFonts w:eastAsia="Montserrat Light"/>
          <w:sz w:val="22"/>
          <w:szCs w:val="22"/>
          <w:vertAlign w:val="superscript"/>
        </w:rPr>
        <w:footnoteReference w:id="1"/>
      </w:r>
    </w:p>
    <w:p w14:paraId="6C8203D9" w14:textId="4804D9BC" w:rsidR="004813A9" w:rsidRPr="00D155B6" w:rsidRDefault="009D02E6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bookmarkStart w:id="0" w:name="_Hlk98740338"/>
      <w:r w:rsidRPr="00D155B6">
        <w:rPr>
          <w:rFonts w:eastAsia="Montserrat Light"/>
          <w:sz w:val="22"/>
          <w:szCs w:val="22"/>
        </w:rPr>
        <w:t>Č</w:t>
      </w:r>
      <w:r w:rsidR="004813A9" w:rsidRPr="00D155B6">
        <w:rPr>
          <w:rFonts w:eastAsia="Montserrat Light"/>
          <w:sz w:val="22"/>
          <w:szCs w:val="22"/>
        </w:rPr>
        <w:t>istý zisk po zdanění dosáhl v roce 202</w:t>
      </w:r>
      <w:r w:rsidR="003461FE" w:rsidRPr="00D155B6">
        <w:rPr>
          <w:rFonts w:eastAsia="Montserrat Light"/>
          <w:sz w:val="22"/>
          <w:szCs w:val="22"/>
        </w:rPr>
        <w:t>3</w:t>
      </w:r>
      <w:r w:rsidR="004813A9" w:rsidRPr="00D155B6">
        <w:rPr>
          <w:rFonts w:eastAsia="Montserrat Light"/>
          <w:sz w:val="22"/>
          <w:szCs w:val="22"/>
        </w:rPr>
        <w:t xml:space="preserve"> celkem </w:t>
      </w:r>
      <w:r w:rsidRPr="00D155B6">
        <w:rPr>
          <w:rFonts w:eastAsia="Montserrat Light"/>
          <w:sz w:val="22"/>
          <w:szCs w:val="22"/>
        </w:rPr>
        <w:t>2</w:t>
      </w:r>
      <w:r w:rsidR="003461FE" w:rsidRPr="00D155B6">
        <w:rPr>
          <w:rFonts w:eastAsia="Montserrat Light"/>
          <w:sz w:val="22"/>
          <w:szCs w:val="22"/>
        </w:rPr>
        <w:t> 042,5</w:t>
      </w:r>
      <w:r w:rsidR="0024401C" w:rsidRPr="00D155B6">
        <w:rPr>
          <w:rFonts w:eastAsia="Montserrat Light"/>
          <w:sz w:val="22"/>
          <w:szCs w:val="22"/>
        </w:rPr>
        <w:t xml:space="preserve"> </w:t>
      </w:r>
      <w:r w:rsidRPr="00D155B6">
        <w:rPr>
          <w:rFonts w:eastAsia="Montserrat Light"/>
          <w:sz w:val="22"/>
          <w:szCs w:val="22"/>
        </w:rPr>
        <w:t>mil.</w:t>
      </w:r>
      <w:r w:rsidR="004813A9" w:rsidRPr="00D155B6">
        <w:rPr>
          <w:rFonts w:eastAsia="Montserrat Light"/>
          <w:sz w:val="22"/>
          <w:szCs w:val="22"/>
        </w:rPr>
        <w:t xml:space="preserve"> Kč, což je o </w:t>
      </w:r>
      <w:r w:rsidR="003461FE" w:rsidRPr="00D155B6">
        <w:rPr>
          <w:rFonts w:eastAsia="Montserrat Light"/>
          <w:sz w:val="22"/>
          <w:szCs w:val="22"/>
        </w:rPr>
        <w:t>0,4</w:t>
      </w:r>
      <w:r w:rsidR="004813A9" w:rsidRPr="00D155B6">
        <w:rPr>
          <w:rFonts w:eastAsia="Montserrat Light"/>
          <w:sz w:val="22"/>
          <w:szCs w:val="22"/>
        </w:rPr>
        <w:t xml:space="preserve"> % více než v roce 202</w:t>
      </w:r>
      <w:r w:rsidR="003461FE" w:rsidRPr="00D155B6">
        <w:rPr>
          <w:rFonts w:eastAsia="Montserrat Light"/>
          <w:sz w:val="22"/>
          <w:szCs w:val="22"/>
        </w:rPr>
        <w:t>2</w:t>
      </w:r>
      <w:r w:rsidR="004813A9" w:rsidRPr="00D155B6">
        <w:rPr>
          <w:rFonts w:eastAsia="Montserrat Light"/>
          <w:sz w:val="22"/>
          <w:szCs w:val="22"/>
        </w:rPr>
        <w:t>.</w:t>
      </w:r>
    </w:p>
    <w:p w14:paraId="5B4C6618" w14:textId="50A05DAD" w:rsidR="009D02E6" w:rsidRPr="00D155B6" w:rsidRDefault="009D02E6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D155B6">
        <w:rPr>
          <w:rFonts w:eastAsia="Montserrat Light"/>
          <w:sz w:val="22"/>
          <w:szCs w:val="22"/>
        </w:rPr>
        <w:t>Upravený čistý zisk po zdanění dosáhl v roce 202</w:t>
      </w:r>
      <w:r w:rsidR="003461FE" w:rsidRPr="00D155B6">
        <w:rPr>
          <w:rFonts w:eastAsia="Montserrat Light"/>
          <w:sz w:val="22"/>
          <w:szCs w:val="22"/>
        </w:rPr>
        <w:t>3</w:t>
      </w:r>
      <w:r w:rsidRPr="00D155B6">
        <w:rPr>
          <w:rFonts w:eastAsia="Montserrat Light"/>
          <w:sz w:val="22"/>
          <w:szCs w:val="22"/>
        </w:rPr>
        <w:t xml:space="preserve"> celkem </w:t>
      </w:r>
      <w:r w:rsidR="003461FE" w:rsidRPr="00D155B6">
        <w:rPr>
          <w:rFonts w:eastAsia="Montserrat Light"/>
          <w:sz w:val="22"/>
          <w:szCs w:val="22"/>
        </w:rPr>
        <w:t>2 049,7</w:t>
      </w:r>
      <w:r w:rsidRPr="00D155B6">
        <w:rPr>
          <w:rFonts w:eastAsia="Montserrat Light"/>
          <w:sz w:val="22"/>
          <w:szCs w:val="22"/>
        </w:rPr>
        <w:t xml:space="preserve"> mil. Kč, což je o </w:t>
      </w:r>
      <w:r w:rsidR="003461FE" w:rsidRPr="00D155B6">
        <w:rPr>
          <w:rFonts w:eastAsia="Montserrat Light"/>
          <w:sz w:val="22"/>
          <w:szCs w:val="22"/>
        </w:rPr>
        <w:t>10,</w:t>
      </w:r>
      <w:r w:rsidR="001C60E2" w:rsidRPr="00D155B6">
        <w:rPr>
          <w:rFonts w:eastAsia="Montserrat Light"/>
          <w:sz w:val="22"/>
          <w:szCs w:val="22"/>
        </w:rPr>
        <w:t>1</w:t>
      </w:r>
      <w:r w:rsidRPr="00D155B6">
        <w:rPr>
          <w:rFonts w:eastAsia="Montserrat Light"/>
          <w:sz w:val="22"/>
          <w:szCs w:val="22"/>
        </w:rPr>
        <w:t xml:space="preserve"> % </w:t>
      </w:r>
      <w:r w:rsidR="003461FE" w:rsidRPr="00D155B6">
        <w:rPr>
          <w:rFonts w:eastAsia="Montserrat Light"/>
          <w:sz w:val="22"/>
          <w:szCs w:val="22"/>
        </w:rPr>
        <w:t>méně</w:t>
      </w:r>
      <w:r w:rsidRPr="00D155B6">
        <w:rPr>
          <w:rFonts w:eastAsia="Montserrat Light"/>
          <w:sz w:val="22"/>
          <w:szCs w:val="22"/>
        </w:rPr>
        <w:t xml:space="preserve"> než v roce 202</w:t>
      </w:r>
      <w:r w:rsidR="003461FE" w:rsidRPr="00D155B6">
        <w:rPr>
          <w:rFonts w:eastAsia="Montserrat Light"/>
          <w:sz w:val="22"/>
          <w:szCs w:val="22"/>
        </w:rPr>
        <w:t>2</w:t>
      </w:r>
      <w:r w:rsidR="00FE6B6D" w:rsidRPr="00D155B6">
        <w:rPr>
          <w:rFonts w:eastAsia="Montserrat Light"/>
          <w:sz w:val="22"/>
          <w:szCs w:val="22"/>
        </w:rPr>
        <w:t>.</w:t>
      </w:r>
    </w:p>
    <w:bookmarkEnd w:id="0"/>
    <w:p w14:paraId="52DA84CE" w14:textId="4747B536" w:rsidR="004813A9" w:rsidRPr="00D155B6" w:rsidRDefault="004813A9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D155B6">
        <w:rPr>
          <w:rFonts w:eastAsia="Montserrat Light"/>
          <w:sz w:val="22"/>
          <w:szCs w:val="22"/>
        </w:rPr>
        <w:t>Počet prodaných zbraní se v roce 202</w:t>
      </w:r>
      <w:r w:rsidR="003461FE" w:rsidRPr="00D155B6">
        <w:rPr>
          <w:rFonts w:eastAsia="Montserrat Light"/>
          <w:sz w:val="22"/>
          <w:szCs w:val="22"/>
        </w:rPr>
        <w:t>3</w:t>
      </w:r>
      <w:r w:rsidRPr="00D155B6">
        <w:rPr>
          <w:rFonts w:eastAsia="Montserrat Light"/>
          <w:sz w:val="22"/>
          <w:szCs w:val="22"/>
        </w:rPr>
        <w:t xml:space="preserve"> </w:t>
      </w:r>
      <w:r w:rsidR="003461FE" w:rsidRPr="00D155B6">
        <w:rPr>
          <w:rFonts w:eastAsia="Montserrat Light"/>
          <w:sz w:val="22"/>
          <w:szCs w:val="22"/>
        </w:rPr>
        <w:t>snížil</w:t>
      </w:r>
      <w:r w:rsidRPr="00D155B6">
        <w:rPr>
          <w:rFonts w:eastAsia="Montserrat Light"/>
          <w:sz w:val="22"/>
          <w:szCs w:val="22"/>
        </w:rPr>
        <w:t xml:space="preserve"> o </w:t>
      </w:r>
      <w:r w:rsidR="00F3075D" w:rsidRPr="00D155B6">
        <w:rPr>
          <w:rFonts w:eastAsia="Montserrat Light"/>
          <w:sz w:val="22"/>
          <w:szCs w:val="22"/>
        </w:rPr>
        <w:t>10,</w:t>
      </w:r>
      <w:r w:rsidR="003461FE" w:rsidRPr="00D155B6">
        <w:rPr>
          <w:rFonts w:eastAsia="Montserrat Light"/>
          <w:sz w:val="22"/>
          <w:szCs w:val="22"/>
        </w:rPr>
        <w:t>4</w:t>
      </w:r>
      <w:r w:rsidR="00F3075D" w:rsidRPr="00D155B6">
        <w:rPr>
          <w:rFonts w:eastAsia="Montserrat Light"/>
          <w:sz w:val="22"/>
          <w:szCs w:val="22"/>
        </w:rPr>
        <w:t xml:space="preserve"> </w:t>
      </w:r>
      <w:r w:rsidRPr="00D155B6">
        <w:rPr>
          <w:rFonts w:eastAsia="Montserrat Light"/>
          <w:sz w:val="22"/>
          <w:szCs w:val="22"/>
        </w:rPr>
        <w:t>% ve srovnání se stejným obdobím roku 202</w:t>
      </w:r>
      <w:r w:rsidR="003461FE" w:rsidRPr="00D155B6">
        <w:rPr>
          <w:rFonts w:eastAsia="Montserrat Light"/>
          <w:sz w:val="22"/>
          <w:szCs w:val="22"/>
        </w:rPr>
        <w:t>2</w:t>
      </w:r>
      <w:r w:rsidRPr="00D155B6">
        <w:rPr>
          <w:rFonts w:eastAsia="Montserrat Light"/>
          <w:sz w:val="22"/>
          <w:szCs w:val="22"/>
        </w:rPr>
        <w:t xml:space="preserve"> a </w:t>
      </w:r>
      <w:r w:rsidR="00F3075D" w:rsidRPr="00D155B6">
        <w:rPr>
          <w:rFonts w:eastAsia="Montserrat Light"/>
          <w:sz w:val="22"/>
          <w:szCs w:val="22"/>
        </w:rPr>
        <w:t xml:space="preserve">dosáhl </w:t>
      </w:r>
      <w:r w:rsidR="003461FE" w:rsidRPr="00D155B6">
        <w:rPr>
          <w:rFonts w:eastAsia="Montserrat Light"/>
          <w:sz w:val="22"/>
          <w:szCs w:val="22"/>
        </w:rPr>
        <w:t>621</w:t>
      </w:r>
      <w:r w:rsidRPr="00D155B6">
        <w:rPr>
          <w:rFonts w:eastAsia="Montserrat Light"/>
          <w:sz w:val="22"/>
          <w:szCs w:val="22"/>
        </w:rPr>
        <w:t xml:space="preserve"> tisíc </w:t>
      </w:r>
      <w:r w:rsidR="00F3075D" w:rsidRPr="00D155B6">
        <w:rPr>
          <w:rFonts w:eastAsia="Montserrat Light"/>
          <w:sz w:val="22"/>
          <w:szCs w:val="22"/>
        </w:rPr>
        <w:t xml:space="preserve">prodaných </w:t>
      </w:r>
      <w:r w:rsidRPr="00D155B6">
        <w:rPr>
          <w:rFonts w:eastAsia="Montserrat Light"/>
          <w:sz w:val="22"/>
          <w:szCs w:val="22"/>
        </w:rPr>
        <w:t>kusů</w:t>
      </w:r>
      <w:r w:rsidR="00D155B6">
        <w:rPr>
          <w:rFonts w:eastAsia="Montserrat Light"/>
          <w:sz w:val="22"/>
          <w:szCs w:val="22"/>
        </w:rPr>
        <w:t xml:space="preserve">, zejména z důvodu poklesu </w:t>
      </w:r>
      <w:r w:rsidR="005A1D3B">
        <w:rPr>
          <w:rFonts w:eastAsia="Montserrat Light"/>
          <w:sz w:val="22"/>
          <w:szCs w:val="22"/>
        </w:rPr>
        <w:t xml:space="preserve">poptávky na </w:t>
      </w:r>
      <w:r w:rsidR="00D155B6">
        <w:rPr>
          <w:rFonts w:eastAsia="Montserrat Light"/>
          <w:sz w:val="22"/>
          <w:szCs w:val="22"/>
        </w:rPr>
        <w:t>komerční</w:t>
      </w:r>
      <w:r w:rsidR="00F72589">
        <w:rPr>
          <w:rFonts w:eastAsia="Montserrat Light"/>
          <w:sz w:val="22"/>
          <w:szCs w:val="22"/>
        </w:rPr>
        <w:t>m</w:t>
      </w:r>
      <w:r w:rsidR="00F436F9">
        <w:rPr>
          <w:rFonts w:eastAsia="Montserrat Light"/>
          <w:sz w:val="22"/>
          <w:szCs w:val="22"/>
        </w:rPr>
        <w:t xml:space="preserve"> </w:t>
      </w:r>
      <w:r w:rsidR="00D155B6">
        <w:rPr>
          <w:rFonts w:eastAsia="Montserrat Light"/>
          <w:sz w:val="22"/>
          <w:szCs w:val="22"/>
        </w:rPr>
        <w:t>trhu v USA</w:t>
      </w:r>
      <w:r w:rsidRPr="00D155B6">
        <w:rPr>
          <w:rFonts w:eastAsia="Montserrat Light"/>
          <w:sz w:val="22"/>
          <w:szCs w:val="22"/>
        </w:rPr>
        <w:t>.</w:t>
      </w:r>
    </w:p>
    <w:p w14:paraId="57215AB4" w14:textId="00C4404D" w:rsidR="004813A9" w:rsidRPr="00517520" w:rsidRDefault="004813A9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517520">
        <w:rPr>
          <w:rFonts w:eastAsia="Montserrat Light"/>
          <w:sz w:val="22"/>
          <w:szCs w:val="22"/>
        </w:rPr>
        <w:t xml:space="preserve">Představenstvo Společnosti navrhne valné hromadě výplatu dividendy ve výši </w:t>
      </w:r>
      <w:r w:rsidR="0086545E" w:rsidRPr="00517520">
        <w:rPr>
          <w:rFonts w:eastAsia="Montserrat Light"/>
          <w:sz w:val="22"/>
          <w:szCs w:val="22"/>
        </w:rPr>
        <w:t xml:space="preserve">30 </w:t>
      </w:r>
      <w:r w:rsidRPr="00517520">
        <w:rPr>
          <w:rFonts w:eastAsia="Montserrat Light"/>
          <w:sz w:val="22"/>
          <w:szCs w:val="22"/>
        </w:rPr>
        <w:t>Kč na akcii</w:t>
      </w:r>
      <w:r w:rsidR="006306DF" w:rsidRPr="00517520">
        <w:rPr>
          <w:rFonts w:eastAsia="Montserrat Light"/>
          <w:sz w:val="22"/>
          <w:szCs w:val="22"/>
        </w:rPr>
        <w:t xml:space="preserve"> </w:t>
      </w:r>
      <w:r w:rsidR="00D85EDC" w:rsidRPr="00517520">
        <w:rPr>
          <w:rFonts w:eastAsia="Montserrat Light"/>
          <w:sz w:val="22"/>
          <w:szCs w:val="22"/>
        </w:rPr>
        <w:t xml:space="preserve">s možností volby výplaty </w:t>
      </w:r>
      <w:r w:rsidR="00115478" w:rsidRPr="00517520">
        <w:rPr>
          <w:rFonts w:eastAsia="Montserrat Light"/>
          <w:sz w:val="22"/>
          <w:szCs w:val="22"/>
        </w:rPr>
        <w:t xml:space="preserve">v </w:t>
      </w:r>
      <w:r w:rsidR="00D85EDC" w:rsidRPr="00517520">
        <w:rPr>
          <w:rFonts w:eastAsia="Montserrat Light"/>
          <w:sz w:val="22"/>
          <w:szCs w:val="22"/>
        </w:rPr>
        <w:t>hotovosti</w:t>
      </w:r>
      <w:r w:rsidR="00115478" w:rsidRPr="00517520">
        <w:rPr>
          <w:rFonts w:eastAsia="Montserrat Light"/>
          <w:sz w:val="22"/>
          <w:szCs w:val="22"/>
        </w:rPr>
        <w:t xml:space="preserve"> nebo dividendy v</w:t>
      </w:r>
      <w:r w:rsidR="00D469AD" w:rsidRPr="00517520">
        <w:rPr>
          <w:rFonts w:eastAsia="Montserrat Light"/>
          <w:sz w:val="22"/>
          <w:szCs w:val="22"/>
        </w:rPr>
        <w:t> </w:t>
      </w:r>
      <w:r w:rsidR="00115478" w:rsidRPr="00517520">
        <w:rPr>
          <w:rFonts w:eastAsia="Montserrat Light"/>
          <w:sz w:val="22"/>
          <w:szCs w:val="22"/>
        </w:rPr>
        <w:t>akciích</w:t>
      </w:r>
      <w:r w:rsidR="00D469AD" w:rsidRPr="00517520">
        <w:rPr>
          <w:rFonts w:eastAsia="Montserrat Light"/>
          <w:sz w:val="22"/>
          <w:szCs w:val="22"/>
        </w:rPr>
        <w:t>.</w:t>
      </w:r>
    </w:p>
    <w:p w14:paraId="57D46386" w14:textId="0CEF96B5" w:rsidR="0083274B" w:rsidRPr="00517520" w:rsidRDefault="00CD05D7" w:rsidP="00517520">
      <w:pPr>
        <w:autoSpaceDE w:val="0"/>
        <w:autoSpaceDN w:val="0"/>
        <w:adjustRightInd w:val="0"/>
        <w:spacing w:before="240"/>
        <w:rPr>
          <w:rFonts w:cs="Calibri"/>
          <w:b/>
          <w:bCs/>
          <w:i/>
          <w:iCs/>
          <w:sz w:val="22"/>
          <w:szCs w:val="22"/>
        </w:rPr>
      </w:pPr>
      <w:r w:rsidRPr="00517520">
        <w:rPr>
          <w:rFonts w:cs="Calibri"/>
          <w:i/>
          <w:iCs/>
          <w:sz w:val="22"/>
          <w:szCs w:val="22"/>
        </w:rPr>
        <w:t xml:space="preserve">„Loňský rok byl druhý nejúspěšnější v historii naší Skupiny. Výrazně se navýšil podíl tržeb z prodejů pro ozbrojené složky, koupili jsme švýcarského výrobce střeliva swissAA Holding AG a oznámili podpis smlouvy se společností CBC Europe o koupi 100% podílu ve společnosti Sellier &amp; Bellot. Nicméně </w:t>
      </w:r>
      <w:r w:rsidR="00EF19BF">
        <w:rPr>
          <w:rFonts w:cs="Calibri"/>
          <w:i/>
          <w:iCs/>
          <w:sz w:val="22"/>
          <w:szCs w:val="22"/>
        </w:rPr>
        <w:t xml:space="preserve">nutno říci, že </w:t>
      </w:r>
      <w:r w:rsidRPr="00517520">
        <w:rPr>
          <w:rFonts w:cs="Calibri"/>
          <w:i/>
          <w:iCs/>
          <w:sz w:val="22"/>
          <w:szCs w:val="22"/>
        </w:rPr>
        <w:t xml:space="preserve">z pohledu hospodářských výsledků skončil loňský rok za </w:t>
      </w:r>
      <w:r w:rsidR="009C72F9">
        <w:rPr>
          <w:rFonts w:cs="Calibri"/>
          <w:i/>
          <w:iCs/>
          <w:sz w:val="22"/>
          <w:szCs w:val="22"/>
        </w:rPr>
        <w:t>mým</w:t>
      </w:r>
      <w:r w:rsidR="00582CD6">
        <w:rPr>
          <w:rFonts w:cs="Calibri"/>
          <w:i/>
          <w:iCs/>
          <w:sz w:val="22"/>
          <w:szCs w:val="22"/>
        </w:rPr>
        <w:t xml:space="preserve"> </w:t>
      </w:r>
      <w:r w:rsidR="009C72F9">
        <w:rPr>
          <w:rFonts w:cs="Calibri"/>
          <w:i/>
          <w:iCs/>
          <w:sz w:val="22"/>
          <w:szCs w:val="22"/>
        </w:rPr>
        <w:t xml:space="preserve">původním </w:t>
      </w:r>
      <w:r w:rsidRPr="00517520">
        <w:rPr>
          <w:rFonts w:cs="Calibri"/>
          <w:i/>
          <w:iCs/>
          <w:sz w:val="22"/>
          <w:szCs w:val="22"/>
        </w:rPr>
        <w:t>očekávání</w:t>
      </w:r>
      <w:r w:rsidR="0088772D">
        <w:rPr>
          <w:rFonts w:cs="Calibri"/>
          <w:i/>
          <w:iCs/>
          <w:sz w:val="22"/>
          <w:szCs w:val="22"/>
        </w:rPr>
        <w:t xml:space="preserve">m </w:t>
      </w:r>
      <w:r w:rsidR="009C72F9">
        <w:rPr>
          <w:rFonts w:cs="Calibri"/>
          <w:i/>
          <w:iCs/>
          <w:sz w:val="22"/>
          <w:szCs w:val="22"/>
        </w:rPr>
        <w:t>a plány</w:t>
      </w:r>
      <w:r w:rsidR="00582CD6">
        <w:rPr>
          <w:rFonts w:cs="Calibri"/>
          <w:i/>
          <w:iCs/>
          <w:sz w:val="22"/>
          <w:szCs w:val="22"/>
        </w:rPr>
        <w:t xml:space="preserve">. </w:t>
      </w:r>
      <w:r w:rsidR="00E1236A">
        <w:rPr>
          <w:rFonts w:cs="Calibri"/>
          <w:i/>
          <w:iCs/>
          <w:sz w:val="22"/>
          <w:szCs w:val="22"/>
        </w:rPr>
        <w:t xml:space="preserve">Neustále pracujeme na </w:t>
      </w:r>
      <w:r w:rsidRPr="00517520">
        <w:rPr>
          <w:rFonts w:cs="Calibri"/>
          <w:i/>
          <w:iCs/>
          <w:sz w:val="22"/>
          <w:szCs w:val="22"/>
        </w:rPr>
        <w:t xml:space="preserve">modernizaci </w:t>
      </w:r>
      <w:r w:rsidR="00E1236A">
        <w:rPr>
          <w:rFonts w:cs="Calibri"/>
          <w:i/>
          <w:iCs/>
          <w:sz w:val="22"/>
          <w:szCs w:val="22"/>
        </w:rPr>
        <w:t xml:space="preserve">našeho výrobkového </w:t>
      </w:r>
      <w:r w:rsidRPr="00517520">
        <w:rPr>
          <w:rFonts w:cs="Calibri"/>
          <w:i/>
          <w:iCs/>
          <w:sz w:val="22"/>
          <w:szCs w:val="22"/>
        </w:rPr>
        <w:t xml:space="preserve">portfolia a </w:t>
      </w:r>
      <w:r w:rsidR="00C74FED">
        <w:rPr>
          <w:rFonts w:cs="Calibri"/>
          <w:i/>
          <w:iCs/>
          <w:sz w:val="22"/>
          <w:szCs w:val="22"/>
        </w:rPr>
        <w:t xml:space="preserve">pro rok 2024 </w:t>
      </w:r>
      <w:r w:rsidR="00C74FED">
        <w:rPr>
          <w:rFonts w:cs="Calibri"/>
          <w:i/>
          <w:iCs/>
          <w:sz w:val="22"/>
          <w:szCs w:val="22"/>
        </w:rPr>
        <w:lastRenderedPageBreak/>
        <w:t>očekáváme výrazný nárůst našeho výkonu</w:t>
      </w:r>
      <w:r>
        <w:rPr>
          <w:rFonts w:cs="Calibri"/>
          <w:i/>
          <w:iCs/>
          <w:sz w:val="22"/>
          <w:szCs w:val="22"/>
        </w:rPr>
        <w:t>,“</w:t>
      </w:r>
      <w:r w:rsidRPr="00CD05D7">
        <w:rPr>
          <w:rFonts w:cs="Calibri"/>
          <w:sz w:val="22"/>
          <w:szCs w:val="22"/>
        </w:rPr>
        <w:t xml:space="preserve"> </w:t>
      </w:r>
      <w:r w:rsidR="0083274B" w:rsidRPr="00D469AD">
        <w:rPr>
          <w:rFonts w:cs="Calibri"/>
          <w:sz w:val="22"/>
          <w:szCs w:val="22"/>
        </w:rPr>
        <w:t xml:space="preserve">komentoval výsledky </w:t>
      </w:r>
      <w:r w:rsidR="0083274B" w:rsidRPr="00D469AD">
        <w:rPr>
          <w:rFonts w:cs="Calibri"/>
          <w:b/>
          <w:bCs/>
          <w:sz w:val="22"/>
          <w:szCs w:val="22"/>
        </w:rPr>
        <w:t>Jan Drahota, CEO a předseda představenstva Colt CZ Group</w:t>
      </w:r>
      <w:r w:rsidR="0083274B" w:rsidRPr="00D469AD">
        <w:rPr>
          <w:rFonts w:cs="Calibri"/>
          <w:sz w:val="22"/>
          <w:szCs w:val="22"/>
        </w:rPr>
        <w:t>.</w:t>
      </w:r>
      <w:r>
        <w:rPr>
          <w:rFonts w:cs="Calibri"/>
          <w:sz w:val="22"/>
          <w:szCs w:val="22"/>
        </w:rPr>
        <w:t xml:space="preserve"> </w:t>
      </w:r>
      <w:r w:rsidRPr="0088772D">
        <w:rPr>
          <w:rFonts w:cs="Calibri"/>
          <w:sz w:val="22"/>
          <w:szCs w:val="22"/>
        </w:rPr>
        <w:t>„</w:t>
      </w:r>
      <w:r w:rsidRPr="0088772D">
        <w:rPr>
          <w:rFonts w:cs="Calibri"/>
          <w:i/>
          <w:iCs/>
          <w:sz w:val="22"/>
          <w:szCs w:val="22"/>
        </w:rPr>
        <w:t xml:space="preserve">Vzhledem k dosaženým výsledkům se představenstvo Společnosti rozhodlo navrhnout valné hromadě dividendu ve výši </w:t>
      </w:r>
      <w:r w:rsidR="0086545E" w:rsidRPr="0088772D">
        <w:rPr>
          <w:rFonts w:cs="Calibri"/>
          <w:i/>
          <w:iCs/>
          <w:sz w:val="22"/>
          <w:szCs w:val="22"/>
        </w:rPr>
        <w:t>30</w:t>
      </w:r>
      <w:r w:rsidRPr="0088772D">
        <w:rPr>
          <w:rFonts w:cs="Calibri"/>
          <w:i/>
          <w:iCs/>
          <w:sz w:val="22"/>
          <w:szCs w:val="22"/>
        </w:rPr>
        <w:t xml:space="preserve"> Kč na akcii,“ </w:t>
      </w:r>
      <w:r w:rsidRPr="0088772D">
        <w:rPr>
          <w:rFonts w:cs="Calibri"/>
          <w:sz w:val="22"/>
          <w:szCs w:val="22"/>
        </w:rPr>
        <w:t xml:space="preserve">doplnil </w:t>
      </w:r>
      <w:r w:rsidRPr="0088772D">
        <w:rPr>
          <w:rFonts w:cs="Calibri"/>
          <w:b/>
          <w:bCs/>
          <w:sz w:val="22"/>
          <w:szCs w:val="22"/>
        </w:rPr>
        <w:t>Jan Drahota.</w:t>
      </w:r>
    </w:p>
    <w:p w14:paraId="13BCD4DD" w14:textId="15F13D3F" w:rsidR="004813A9" w:rsidRPr="00D469AD" w:rsidRDefault="004813A9" w:rsidP="00517520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Výnosy</w:t>
      </w:r>
    </w:p>
    <w:p w14:paraId="7863DBF4" w14:textId="635CFCB1" w:rsidR="001C60E2" w:rsidRDefault="001C60E2" w:rsidP="002172AB">
      <w:pPr>
        <w:autoSpaceDE w:val="0"/>
        <w:autoSpaceDN w:val="0"/>
        <w:adjustRightInd w:val="0"/>
        <w:spacing w:before="120"/>
        <w:rPr>
          <w:rFonts w:eastAsiaTheme="minorHAnsi" w:cs="Calibri"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 xml:space="preserve">Oproti </w:t>
      </w:r>
      <w:r w:rsidR="00870E59">
        <w:rPr>
          <w:rFonts w:eastAsiaTheme="minorHAnsi" w:cs="Calibri"/>
          <w:sz w:val="22"/>
          <w:szCs w:val="22"/>
        </w:rPr>
        <w:t>roku</w:t>
      </w:r>
      <w:r w:rsidRPr="001C60E2">
        <w:rPr>
          <w:rFonts w:eastAsiaTheme="minorHAnsi" w:cs="Calibri"/>
          <w:sz w:val="22"/>
          <w:szCs w:val="22"/>
        </w:rPr>
        <w:t xml:space="preserve"> 2022 </w:t>
      </w:r>
      <w:r w:rsidR="00870E59" w:rsidRPr="001C60E2">
        <w:rPr>
          <w:rFonts w:eastAsiaTheme="minorHAnsi" w:cs="Calibri"/>
          <w:sz w:val="22"/>
          <w:szCs w:val="22"/>
        </w:rPr>
        <w:t xml:space="preserve">vzrostly </w:t>
      </w:r>
      <w:r w:rsidRPr="001C60E2">
        <w:rPr>
          <w:rFonts w:eastAsiaTheme="minorHAnsi" w:cs="Calibri"/>
          <w:sz w:val="22"/>
          <w:szCs w:val="22"/>
        </w:rPr>
        <w:t xml:space="preserve">celkové výnosy Skupiny za rok 2023 o 1,8 % na částku 14,9 mld. Kč. Nepříznivé dopady působící na vývoj výnosů v průběhu roku 2023, kterými byly zejména vyšší sezónnost prodejů v segmentu ozbrojených složek, vlivy cizoměnových přepočtů do české koruny a dále pokles některých produktových segmentů na komerčním trhu ve Spojených státech, byly částečně kompenzovány nárůstem prodejů ve čtvrtém čtvrtletí roku 2023. </w:t>
      </w:r>
    </w:p>
    <w:p w14:paraId="2B978029" w14:textId="01570804" w:rsidR="001C60E2" w:rsidRPr="001C60E2" w:rsidRDefault="001C60E2" w:rsidP="001C60E2">
      <w:pPr>
        <w:pStyle w:val="DocText"/>
        <w:rPr>
          <w:rFonts w:ascii="Atyp Colt CZ" w:hAnsi="Atyp Colt CZ" w:cs="Calibri"/>
          <w:sz w:val="22"/>
          <w:lang w:val="cs-CZ"/>
        </w:rPr>
      </w:pPr>
      <w:bookmarkStart w:id="1" w:name="_Hlk67647981"/>
      <w:r w:rsidRPr="001C60E2">
        <w:rPr>
          <w:rFonts w:ascii="Atyp Colt CZ" w:hAnsi="Atyp Colt CZ" w:cs="Calibri"/>
          <w:sz w:val="22"/>
          <w:lang w:val="cs-CZ"/>
        </w:rPr>
        <w:t xml:space="preserve">Výnosy v ČR </w:t>
      </w:r>
      <w:r w:rsidR="00870E59">
        <w:rPr>
          <w:rFonts w:ascii="Atyp Colt CZ" w:hAnsi="Atyp Colt CZ" w:cs="Calibri"/>
          <w:sz w:val="22"/>
          <w:lang w:val="cs-CZ"/>
        </w:rPr>
        <w:t>za rok</w:t>
      </w:r>
      <w:r w:rsidRPr="001C60E2">
        <w:rPr>
          <w:rFonts w:ascii="Atyp Colt CZ" w:hAnsi="Atyp Colt CZ" w:cs="Calibri"/>
          <w:sz w:val="22"/>
          <w:lang w:val="cs-CZ"/>
        </w:rPr>
        <w:t xml:space="preserve"> 2023 vzrostly o 36,1 % na 2,6 mld. Kč. Meziroční nárůst prodejů v České republice souvisí s pokračujícími dodávkami Armádě ČR pod rámcovou smlouvou. Výnosy z prodejů ve Spojených státech poklesly v roce 2023 meziročně o 10,2 % na 6,3 mld. Kč vlivem zpomalení komerčního trhu v USA, zejména v první polovině roku. Výnosy realizované v Kanadě v roce 2023 činily 2,2 mld. Kč, což je meziročně o 25,8 % více. Významná část těchto výnosů souvisí s podporou Ukrajiny ze strany kanadské vlády. Výnosy dosažené v Evropě (vyjma ČR) za rok 2023 se meziročně zvýšily o 22,2 %, na 1,9 mld. Kč a byly rovněž ovlivněny konsolidací výnosů výrobce střeliva společnosti swissAA ve Švýcarsku.</w:t>
      </w:r>
    </w:p>
    <w:p w14:paraId="6E1C76DD" w14:textId="02DB42A5" w:rsidR="001C60E2" w:rsidRPr="001C60E2" w:rsidRDefault="001C60E2" w:rsidP="001C60E2">
      <w:pPr>
        <w:pStyle w:val="DocText"/>
        <w:rPr>
          <w:rFonts w:ascii="Atyp Colt CZ" w:hAnsi="Atyp Colt CZ" w:cs="Calibri"/>
          <w:sz w:val="22"/>
          <w:lang w:val="cs-CZ"/>
        </w:rPr>
      </w:pPr>
      <w:r w:rsidRPr="001C60E2">
        <w:rPr>
          <w:rFonts w:ascii="Atyp Colt CZ" w:hAnsi="Atyp Colt CZ" w:cs="Calibri"/>
          <w:sz w:val="22"/>
          <w:lang w:val="cs-CZ"/>
        </w:rPr>
        <w:t xml:space="preserve">Výnosy dosažené v Africe poklesly v roce 2023 o 23,6 % na 186 mil. Kč. Výnosy v Asii v roce 2023 poklesly o 23,8 % na hodnotu 1,1 mld. Kč z důvodu realizace větších zakázek v segmentu ozbrojených složek v </w:t>
      </w:r>
      <w:r w:rsidR="0041290D">
        <w:rPr>
          <w:rFonts w:ascii="Atyp Colt CZ" w:hAnsi="Atyp Colt CZ" w:cs="Calibri"/>
          <w:sz w:val="22"/>
          <w:lang w:val="cs-CZ"/>
        </w:rPr>
        <w:t>předchozím</w:t>
      </w:r>
      <w:r w:rsidRPr="001C60E2">
        <w:rPr>
          <w:rFonts w:ascii="Atyp Colt CZ" w:hAnsi="Atyp Colt CZ" w:cs="Calibri"/>
          <w:sz w:val="22"/>
          <w:lang w:val="cs-CZ"/>
        </w:rPr>
        <w:t xml:space="preserve"> roce. Výnosy z prodejů do ostatních částí světa dosáhly v roce 2023 hodnoty 481,2 mil. Kč a meziročně poklesly o 19,1 %.</w:t>
      </w:r>
    </w:p>
    <w:p w14:paraId="3C8B0F5E" w14:textId="5DCE1F47" w:rsidR="001C60E2" w:rsidRPr="001C60E2" w:rsidRDefault="001C60E2" w:rsidP="001C60E2">
      <w:pPr>
        <w:pStyle w:val="DocText"/>
        <w:rPr>
          <w:rFonts w:ascii="Atyp Colt CZ" w:eastAsia="Calibri" w:hAnsi="Atyp Colt CZ"/>
          <w:sz w:val="22"/>
          <w:lang w:val="cs-CZ"/>
        </w:rPr>
      </w:pPr>
      <w:r w:rsidRPr="001C60E2">
        <w:rPr>
          <w:rFonts w:ascii="Atyp Colt CZ" w:hAnsi="Atyp Colt CZ" w:cs="Calibri"/>
          <w:sz w:val="22"/>
          <w:lang w:val="cs-CZ"/>
        </w:rPr>
        <w:t>Podíl výnosů v jednotlivých regionech na celkových výnosech v roce 2023 potvrdil trend poklesu výnosů z prodejů ve Spojených státech, který činil v roce 2022 necelých 48 % z celkových výnosů a v roce 2023 klesl na 42</w:t>
      </w:r>
      <w:r w:rsidR="00C86E32">
        <w:rPr>
          <w:rFonts w:ascii="Atyp Colt CZ" w:hAnsi="Atyp Colt CZ" w:cs="Calibri"/>
          <w:sz w:val="22"/>
          <w:lang w:val="cs-CZ"/>
        </w:rPr>
        <w:t xml:space="preserve"> </w:t>
      </w:r>
      <w:r w:rsidRPr="001C60E2">
        <w:rPr>
          <w:rFonts w:ascii="Atyp Colt CZ" w:hAnsi="Atyp Colt CZ" w:cs="Calibri"/>
          <w:sz w:val="22"/>
          <w:lang w:val="cs-CZ"/>
        </w:rPr>
        <w:t>%.</w:t>
      </w:r>
    </w:p>
    <w:p w14:paraId="1DE0E5AF" w14:textId="093E77EA" w:rsidR="004813A9" w:rsidRPr="00517520" w:rsidRDefault="004813A9" w:rsidP="001C60E2">
      <w:pPr>
        <w:pStyle w:val="DocText"/>
        <w:rPr>
          <w:rFonts w:ascii="Atyp Colt CZ" w:eastAsia="Calibri" w:hAnsi="Atyp Colt CZ"/>
          <w:b/>
          <w:bCs/>
          <w:sz w:val="22"/>
          <w:lang w:val="cs-CZ"/>
        </w:rPr>
      </w:pPr>
      <w:r w:rsidRPr="00517520">
        <w:rPr>
          <w:rFonts w:ascii="Atyp Colt CZ" w:eastAsia="Calibri" w:hAnsi="Atyp Colt CZ"/>
          <w:b/>
          <w:bCs/>
          <w:sz w:val="22"/>
          <w:lang w:val="cs-CZ"/>
        </w:rPr>
        <w:t>Příjmy Skupiny ve sledovaných obdobích podle regionů: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337"/>
        <w:gridCol w:w="1787"/>
        <w:gridCol w:w="1787"/>
        <w:gridCol w:w="1100"/>
        <w:gridCol w:w="1775"/>
      </w:tblGrid>
      <w:tr w:rsidR="00F3075D" w:rsidRPr="00D469AD" w14:paraId="42AC4140" w14:textId="77777777" w:rsidTr="00643E90">
        <w:trPr>
          <w:trHeight w:val="428"/>
        </w:trPr>
        <w:tc>
          <w:tcPr>
            <w:tcW w:w="1330" w:type="pct"/>
          </w:tcPr>
          <w:p w14:paraId="57D8277D" w14:textId="77777777" w:rsidR="00F3075D" w:rsidRPr="00D469AD" w:rsidRDefault="00F3075D" w:rsidP="00F3075D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tis. Kč</w:t>
            </w:r>
          </w:p>
        </w:tc>
        <w:tc>
          <w:tcPr>
            <w:tcW w:w="1017" w:type="pct"/>
            <w:vAlign w:val="center"/>
          </w:tcPr>
          <w:p w14:paraId="1A6FDA1A" w14:textId="4E94F595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1C60E2">
              <w:rPr>
                <w:rFonts w:ascii="Atyp Colt CZ" w:eastAsia="Calibri" w:hAnsi="Atyp Colt CZ"/>
                <w:sz w:val="22"/>
                <w:lang w:val="cs-CZ"/>
              </w:rPr>
              <w:t>3</w:t>
            </w:r>
          </w:p>
        </w:tc>
        <w:tc>
          <w:tcPr>
            <w:tcW w:w="1017" w:type="pct"/>
            <w:vAlign w:val="center"/>
          </w:tcPr>
          <w:p w14:paraId="50E84AC1" w14:textId="28AD388C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1C60E2">
              <w:rPr>
                <w:rFonts w:ascii="Atyp Colt CZ" w:eastAsia="Calibri" w:hAnsi="Atyp Colt CZ"/>
                <w:sz w:val="22"/>
                <w:lang w:val="cs-CZ"/>
              </w:rPr>
              <w:t>2</w:t>
            </w:r>
          </w:p>
        </w:tc>
        <w:tc>
          <w:tcPr>
            <w:tcW w:w="626" w:type="pct"/>
            <w:vAlign w:val="center"/>
          </w:tcPr>
          <w:p w14:paraId="65267367" w14:textId="77777777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  <w:tc>
          <w:tcPr>
            <w:tcW w:w="1010" w:type="pct"/>
          </w:tcPr>
          <w:p w14:paraId="0F2612CF" w14:textId="2E57362E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Podíl na celkových výnosech 202</w:t>
            </w:r>
            <w:r w:rsidR="001C60E2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3</w:t>
            </w: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 xml:space="preserve"> v %</w:t>
            </w:r>
          </w:p>
        </w:tc>
      </w:tr>
      <w:tr w:rsidR="001C60E2" w:rsidRPr="00D469AD" w14:paraId="0228D836" w14:textId="77777777" w:rsidTr="00DA1843">
        <w:trPr>
          <w:trHeight w:val="283"/>
        </w:trPr>
        <w:tc>
          <w:tcPr>
            <w:tcW w:w="1330" w:type="pct"/>
            <w:vAlign w:val="bottom"/>
          </w:tcPr>
          <w:p w14:paraId="65501AFA" w14:textId="77777777" w:rsidR="001C60E2" w:rsidRPr="00D469AD" w:rsidRDefault="001C60E2" w:rsidP="001C60E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ČR</w:t>
            </w:r>
          </w:p>
        </w:tc>
        <w:tc>
          <w:tcPr>
            <w:tcW w:w="1017" w:type="pct"/>
          </w:tcPr>
          <w:p w14:paraId="4D27C3C8" w14:textId="379C0A4C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2 621 059</w:t>
            </w:r>
          </w:p>
        </w:tc>
        <w:tc>
          <w:tcPr>
            <w:tcW w:w="1017" w:type="pct"/>
          </w:tcPr>
          <w:p w14:paraId="6707B42A" w14:textId="606CBE9A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1 926 379</w:t>
            </w:r>
          </w:p>
        </w:tc>
        <w:tc>
          <w:tcPr>
            <w:tcW w:w="626" w:type="pct"/>
          </w:tcPr>
          <w:p w14:paraId="43FA5CED" w14:textId="0CFEACD5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36,1 %</w:t>
            </w:r>
          </w:p>
        </w:tc>
        <w:tc>
          <w:tcPr>
            <w:tcW w:w="1010" w:type="pct"/>
          </w:tcPr>
          <w:p w14:paraId="76CBC3F0" w14:textId="5DC8D09E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17,64</w:t>
            </w:r>
            <w:r w:rsidR="00F717EF"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1C60E2" w:rsidRPr="00D469AD" w14:paraId="77AFC882" w14:textId="77777777" w:rsidTr="00DA1843">
        <w:trPr>
          <w:trHeight w:val="283"/>
        </w:trPr>
        <w:tc>
          <w:tcPr>
            <w:tcW w:w="1330" w:type="pct"/>
            <w:vAlign w:val="bottom"/>
          </w:tcPr>
          <w:p w14:paraId="73FB3335" w14:textId="77777777" w:rsidR="001C60E2" w:rsidRPr="00D469AD" w:rsidRDefault="001C60E2" w:rsidP="001C60E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USA</w:t>
            </w:r>
          </w:p>
        </w:tc>
        <w:tc>
          <w:tcPr>
            <w:tcW w:w="1017" w:type="pct"/>
          </w:tcPr>
          <w:p w14:paraId="06E85CD0" w14:textId="2694578F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6 269 821</w:t>
            </w:r>
          </w:p>
        </w:tc>
        <w:tc>
          <w:tcPr>
            <w:tcW w:w="1017" w:type="pct"/>
          </w:tcPr>
          <w:p w14:paraId="2D61687E" w14:textId="4469363A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6 983 933</w:t>
            </w:r>
          </w:p>
        </w:tc>
        <w:tc>
          <w:tcPr>
            <w:tcW w:w="626" w:type="pct"/>
          </w:tcPr>
          <w:p w14:paraId="1B8B3841" w14:textId="539BF16F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-10,2 %</w:t>
            </w:r>
          </w:p>
        </w:tc>
        <w:tc>
          <w:tcPr>
            <w:tcW w:w="1010" w:type="pct"/>
          </w:tcPr>
          <w:p w14:paraId="46F9C963" w14:textId="194C08E5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42,21</w:t>
            </w:r>
            <w:r w:rsidR="00F717EF"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1C60E2" w:rsidRPr="00D469AD" w14:paraId="2EDB675C" w14:textId="77777777" w:rsidTr="00DA1843">
        <w:trPr>
          <w:trHeight w:val="283"/>
        </w:trPr>
        <w:tc>
          <w:tcPr>
            <w:tcW w:w="1330" w:type="pct"/>
            <w:vAlign w:val="bottom"/>
          </w:tcPr>
          <w:p w14:paraId="2DAC127F" w14:textId="77777777" w:rsidR="001C60E2" w:rsidRPr="00D469AD" w:rsidRDefault="001C60E2" w:rsidP="001C60E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Kanada</w:t>
            </w:r>
          </w:p>
        </w:tc>
        <w:tc>
          <w:tcPr>
            <w:tcW w:w="1017" w:type="pct"/>
          </w:tcPr>
          <w:p w14:paraId="3D4E61F0" w14:textId="6C4ECDC1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2 231 392</w:t>
            </w:r>
          </w:p>
        </w:tc>
        <w:tc>
          <w:tcPr>
            <w:tcW w:w="1017" w:type="pct"/>
          </w:tcPr>
          <w:p w14:paraId="4B2F180E" w14:textId="58271920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1 773 822</w:t>
            </w:r>
          </w:p>
        </w:tc>
        <w:tc>
          <w:tcPr>
            <w:tcW w:w="626" w:type="pct"/>
          </w:tcPr>
          <w:p w14:paraId="16C978D1" w14:textId="4D04782F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25,8 %</w:t>
            </w:r>
          </w:p>
        </w:tc>
        <w:tc>
          <w:tcPr>
            <w:tcW w:w="1010" w:type="pct"/>
          </w:tcPr>
          <w:p w14:paraId="4A2CAC50" w14:textId="09985704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15,02</w:t>
            </w:r>
            <w:r w:rsidR="00F717EF"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1C60E2" w:rsidRPr="00D469AD" w14:paraId="5D303344" w14:textId="77777777" w:rsidTr="00DA1843">
        <w:trPr>
          <w:trHeight w:val="283"/>
        </w:trPr>
        <w:tc>
          <w:tcPr>
            <w:tcW w:w="1330" w:type="pct"/>
            <w:vAlign w:val="bottom"/>
          </w:tcPr>
          <w:p w14:paraId="3218F649" w14:textId="77777777" w:rsidR="001C60E2" w:rsidRPr="00D469AD" w:rsidRDefault="001C60E2" w:rsidP="001C60E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Evropa (vyjma ČR)</w:t>
            </w:r>
          </w:p>
        </w:tc>
        <w:tc>
          <w:tcPr>
            <w:tcW w:w="1017" w:type="pct"/>
          </w:tcPr>
          <w:p w14:paraId="02AD1B66" w14:textId="3147FB19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1 935 068</w:t>
            </w:r>
          </w:p>
        </w:tc>
        <w:tc>
          <w:tcPr>
            <w:tcW w:w="1017" w:type="pct"/>
          </w:tcPr>
          <w:p w14:paraId="5F21B667" w14:textId="7D9568B4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1 584 169</w:t>
            </w:r>
          </w:p>
        </w:tc>
        <w:tc>
          <w:tcPr>
            <w:tcW w:w="626" w:type="pct"/>
          </w:tcPr>
          <w:p w14:paraId="29A39A07" w14:textId="64855AB1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22,2 %</w:t>
            </w:r>
          </w:p>
        </w:tc>
        <w:tc>
          <w:tcPr>
            <w:tcW w:w="1010" w:type="pct"/>
          </w:tcPr>
          <w:p w14:paraId="0458C953" w14:textId="50071777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13,03</w:t>
            </w:r>
            <w:r w:rsidR="00F717EF"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1C60E2" w:rsidRPr="00D469AD" w14:paraId="13B165E7" w14:textId="77777777" w:rsidTr="00DA1843">
        <w:trPr>
          <w:trHeight w:val="283"/>
        </w:trPr>
        <w:tc>
          <w:tcPr>
            <w:tcW w:w="1330" w:type="pct"/>
            <w:vAlign w:val="bottom"/>
          </w:tcPr>
          <w:p w14:paraId="1D2BA7CC" w14:textId="77777777" w:rsidR="001C60E2" w:rsidRPr="00D469AD" w:rsidRDefault="001C60E2" w:rsidP="001C60E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Afrika</w:t>
            </w:r>
          </w:p>
        </w:tc>
        <w:tc>
          <w:tcPr>
            <w:tcW w:w="1017" w:type="pct"/>
          </w:tcPr>
          <w:p w14:paraId="2ED10CC2" w14:textId="5AAB33DF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185 994</w:t>
            </w:r>
          </w:p>
        </w:tc>
        <w:tc>
          <w:tcPr>
            <w:tcW w:w="1017" w:type="pct"/>
          </w:tcPr>
          <w:p w14:paraId="079B8E8C" w14:textId="7F424C88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243 317</w:t>
            </w:r>
          </w:p>
        </w:tc>
        <w:tc>
          <w:tcPr>
            <w:tcW w:w="626" w:type="pct"/>
          </w:tcPr>
          <w:p w14:paraId="3ED5B789" w14:textId="79F13124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-23,6 %</w:t>
            </w:r>
          </w:p>
        </w:tc>
        <w:tc>
          <w:tcPr>
            <w:tcW w:w="1010" w:type="pct"/>
          </w:tcPr>
          <w:p w14:paraId="27EEEAC6" w14:textId="262F952D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1,25</w:t>
            </w:r>
            <w:r w:rsidR="00F717EF"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1C60E2" w:rsidRPr="00D469AD" w14:paraId="0B2F14AC" w14:textId="77777777" w:rsidTr="00DA1843">
        <w:trPr>
          <w:trHeight w:val="283"/>
        </w:trPr>
        <w:tc>
          <w:tcPr>
            <w:tcW w:w="1330" w:type="pct"/>
            <w:vAlign w:val="bottom"/>
          </w:tcPr>
          <w:p w14:paraId="179F1CB2" w14:textId="77777777" w:rsidR="001C60E2" w:rsidRPr="00D469AD" w:rsidRDefault="001C60E2" w:rsidP="001C60E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Asie</w:t>
            </w:r>
          </w:p>
        </w:tc>
        <w:tc>
          <w:tcPr>
            <w:tcW w:w="1017" w:type="pct"/>
          </w:tcPr>
          <w:p w14:paraId="4E1CA0F8" w14:textId="0B8FD7A0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1 131 068</w:t>
            </w:r>
          </w:p>
        </w:tc>
        <w:tc>
          <w:tcPr>
            <w:tcW w:w="1017" w:type="pct"/>
          </w:tcPr>
          <w:p w14:paraId="38D7AC47" w14:textId="1A45114C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1 483 412</w:t>
            </w:r>
          </w:p>
        </w:tc>
        <w:tc>
          <w:tcPr>
            <w:tcW w:w="626" w:type="pct"/>
          </w:tcPr>
          <w:p w14:paraId="410826BE" w14:textId="55AB1303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-23,8 %</w:t>
            </w:r>
          </w:p>
        </w:tc>
        <w:tc>
          <w:tcPr>
            <w:tcW w:w="1010" w:type="pct"/>
          </w:tcPr>
          <w:p w14:paraId="70C330AB" w14:textId="492378BB" w:rsidR="001C60E2" w:rsidRPr="001C60E2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7,61</w:t>
            </w:r>
            <w:r w:rsidR="00F717EF"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1C60E2" w:rsidRPr="00D469AD" w14:paraId="4AE7DC37" w14:textId="77777777" w:rsidTr="00DA1843">
        <w:trPr>
          <w:trHeight w:val="283"/>
        </w:trPr>
        <w:tc>
          <w:tcPr>
            <w:tcW w:w="1330" w:type="pct"/>
            <w:vAlign w:val="bottom"/>
          </w:tcPr>
          <w:p w14:paraId="2838CA66" w14:textId="77777777" w:rsidR="001C60E2" w:rsidRPr="00D469AD" w:rsidRDefault="001C60E2" w:rsidP="001C60E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lastRenderedPageBreak/>
              <w:t>Ostatní</w:t>
            </w:r>
          </w:p>
        </w:tc>
        <w:tc>
          <w:tcPr>
            <w:tcW w:w="1017" w:type="pct"/>
          </w:tcPr>
          <w:p w14:paraId="25B98293" w14:textId="28B10016" w:rsidR="001C60E2" w:rsidRPr="001C60E2" w:rsidRDefault="001C60E2" w:rsidP="001C60E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481 179</w:t>
            </w:r>
          </w:p>
        </w:tc>
        <w:tc>
          <w:tcPr>
            <w:tcW w:w="1017" w:type="pct"/>
          </w:tcPr>
          <w:p w14:paraId="1D4B9C03" w14:textId="74CC1632" w:rsidR="001C60E2" w:rsidRPr="001C60E2" w:rsidRDefault="001C60E2" w:rsidP="001C60E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594 742</w:t>
            </w:r>
          </w:p>
        </w:tc>
        <w:tc>
          <w:tcPr>
            <w:tcW w:w="626" w:type="pct"/>
          </w:tcPr>
          <w:p w14:paraId="30EF2311" w14:textId="4554A423" w:rsidR="001C60E2" w:rsidRPr="001C60E2" w:rsidRDefault="001C60E2" w:rsidP="001C60E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-19,1 %</w:t>
            </w:r>
          </w:p>
        </w:tc>
        <w:tc>
          <w:tcPr>
            <w:tcW w:w="1010" w:type="pct"/>
          </w:tcPr>
          <w:p w14:paraId="612105C9" w14:textId="2D9BB4E3" w:rsidR="001C60E2" w:rsidRPr="001C60E2" w:rsidRDefault="001C60E2" w:rsidP="001C60E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3,24</w:t>
            </w:r>
            <w:r w:rsidR="00F717EF"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1C60E2" w:rsidRPr="00D469AD" w14:paraId="4AA06492" w14:textId="77777777" w:rsidTr="006B39D2">
        <w:trPr>
          <w:trHeight w:val="283"/>
        </w:trPr>
        <w:tc>
          <w:tcPr>
            <w:tcW w:w="1330" w:type="pct"/>
            <w:vAlign w:val="bottom"/>
          </w:tcPr>
          <w:p w14:paraId="3BF80EE9" w14:textId="77777777" w:rsidR="001C60E2" w:rsidRPr="00D469AD" w:rsidRDefault="001C60E2" w:rsidP="001C60E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b/>
                <w:bCs/>
                <w:sz w:val="22"/>
                <w:lang w:val="cs-CZ"/>
              </w:rPr>
              <w:t>Celkem</w:t>
            </w:r>
          </w:p>
        </w:tc>
        <w:tc>
          <w:tcPr>
            <w:tcW w:w="1017" w:type="pct"/>
          </w:tcPr>
          <w:p w14:paraId="3660CDD2" w14:textId="6788C3DF" w:rsidR="001C60E2" w:rsidRPr="001C60E2" w:rsidRDefault="001C60E2" w:rsidP="001C60E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1C60E2">
              <w:rPr>
                <w:rFonts w:ascii="Atyp Colt CZ" w:hAnsi="Atyp Colt CZ"/>
                <w:b/>
                <w:bCs/>
                <w:sz w:val="22"/>
              </w:rPr>
              <w:t>14 855 581</w:t>
            </w:r>
          </w:p>
        </w:tc>
        <w:tc>
          <w:tcPr>
            <w:tcW w:w="1017" w:type="pct"/>
          </w:tcPr>
          <w:p w14:paraId="1933950F" w14:textId="19272377" w:rsidR="001C60E2" w:rsidRPr="001C60E2" w:rsidRDefault="001C60E2" w:rsidP="001C60E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1C60E2">
              <w:rPr>
                <w:rFonts w:ascii="Atyp Colt CZ" w:hAnsi="Atyp Colt CZ"/>
                <w:b/>
                <w:bCs/>
                <w:sz w:val="22"/>
                <w:lang w:val="cs-CZ"/>
              </w:rPr>
              <w:t>14 589 774</w:t>
            </w:r>
          </w:p>
        </w:tc>
        <w:tc>
          <w:tcPr>
            <w:tcW w:w="626" w:type="pct"/>
          </w:tcPr>
          <w:p w14:paraId="2B35BCB6" w14:textId="3F09740A" w:rsidR="001C60E2" w:rsidRPr="001C60E2" w:rsidRDefault="001C60E2" w:rsidP="001C60E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/>
                <w:bCs/>
                <w:sz w:val="22"/>
              </w:rPr>
              <w:t>1,8 %</w:t>
            </w:r>
          </w:p>
        </w:tc>
        <w:tc>
          <w:tcPr>
            <w:tcW w:w="1010" w:type="pct"/>
            <w:vAlign w:val="bottom"/>
          </w:tcPr>
          <w:p w14:paraId="47956DC1" w14:textId="77777777" w:rsidR="001C60E2" w:rsidRPr="00D469AD" w:rsidRDefault="001C60E2" w:rsidP="001C60E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>100,0 %</w:t>
            </w:r>
          </w:p>
        </w:tc>
      </w:tr>
      <w:bookmarkEnd w:id="1"/>
    </w:tbl>
    <w:p w14:paraId="175947C2" w14:textId="77777777" w:rsidR="00F3075D" w:rsidRPr="00D469AD" w:rsidRDefault="00F3075D">
      <w:pPr>
        <w:numPr>
          <w:ilvl w:val="0"/>
          <w:numId w:val="12"/>
        </w:numPr>
        <w:spacing w:before="240" w:after="0"/>
        <w:rPr>
          <w:rFonts w:eastAsia="Calibri"/>
          <w:sz w:val="22"/>
          <w:szCs w:val="22"/>
        </w:rPr>
      </w:pPr>
    </w:p>
    <w:p w14:paraId="063F1E9E" w14:textId="167EFDFC" w:rsidR="004813A9" w:rsidRPr="00517520" w:rsidRDefault="004813A9" w:rsidP="001C60E2">
      <w:pPr>
        <w:spacing w:before="0" w:after="0"/>
        <w:jc w:val="left"/>
        <w:rPr>
          <w:rFonts w:eastAsia="Calibri"/>
          <w:b/>
          <w:bCs/>
          <w:sz w:val="22"/>
          <w:szCs w:val="22"/>
        </w:rPr>
      </w:pPr>
      <w:r w:rsidRPr="00517520">
        <w:rPr>
          <w:rFonts w:eastAsia="Calibri"/>
          <w:b/>
          <w:bCs/>
          <w:sz w:val="22"/>
          <w:szCs w:val="22"/>
        </w:rPr>
        <w:t>Počet prodaných zbraní podle typu: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3300"/>
        <w:gridCol w:w="1788"/>
        <w:gridCol w:w="1976"/>
        <w:gridCol w:w="1726"/>
      </w:tblGrid>
      <w:tr w:rsidR="00F3075D" w:rsidRPr="00D469AD" w14:paraId="167AD9A9" w14:textId="77777777" w:rsidTr="00F3075D">
        <w:trPr>
          <w:trHeight w:val="464"/>
        </w:trPr>
        <w:tc>
          <w:tcPr>
            <w:tcW w:w="1877" w:type="pct"/>
            <w:vAlign w:val="center"/>
          </w:tcPr>
          <w:p w14:paraId="3E864441" w14:textId="77777777" w:rsidR="00F3075D" w:rsidRPr="00D469AD" w:rsidRDefault="00F3075D" w:rsidP="00F3075D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ks</w:t>
            </w:r>
          </w:p>
        </w:tc>
        <w:tc>
          <w:tcPr>
            <w:tcW w:w="1017" w:type="pct"/>
            <w:vAlign w:val="center"/>
          </w:tcPr>
          <w:p w14:paraId="3FF53593" w14:textId="2BC0875B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1C60E2">
              <w:rPr>
                <w:rFonts w:ascii="Atyp Colt CZ" w:eastAsia="Calibri" w:hAnsi="Atyp Colt CZ"/>
                <w:sz w:val="22"/>
                <w:lang w:val="cs-CZ"/>
              </w:rPr>
              <w:t>3</w:t>
            </w:r>
          </w:p>
        </w:tc>
        <w:tc>
          <w:tcPr>
            <w:tcW w:w="1124" w:type="pct"/>
            <w:vAlign w:val="center"/>
          </w:tcPr>
          <w:p w14:paraId="5C9DD055" w14:textId="551A3610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1C60E2">
              <w:rPr>
                <w:rFonts w:ascii="Atyp Colt CZ" w:eastAsia="Calibri" w:hAnsi="Atyp Colt CZ"/>
                <w:sz w:val="22"/>
                <w:lang w:val="cs-CZ"/>
              </w:rPr>
              <w:t>2</w:t>
            </w:r>
          </w:p>
        </w:tc>
        <w:tc>
          <w:tcPr>
            <w:tcW w:w="982" w:type="pct"/>
            <w:vAlign w:val="center"/>
          </w:tcPr>
          <w:p w14:paraId="6D5CA6E0" w14:textId="77777777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</w:tr>
      <w:tr w:rsidR="001C60E2" w:rsidRPr="00D469AD" w14:paraId="1FC973C9" w14:textId="77777777" w:rsidTr="00F3075D">
        <w:trPr>
          <w:trHeight w:val="283"/>
        </w:trPr>
        <w:tc>
          <w:tcPr>
            <w:tcW w:w="1877" w:type="pct"/>
          </w:tcPr>
          <w:p w14:paraId="01FCECA9" w14:textId="77777777" w:rsidR="001C60E2" w:rsidRPr="00D469AD" w:rsidRDefault="001C60E2" w:rsidP="001C60E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Dlouhé palné zbraně</w:t>
            </w:r>
          </w:p>
        </w:tc>
        <w:tc>
          <w:tcPr>
            <w:tcW w:w="1017" w:type="pct"/>
            <w:vAlign w:val="bottom"/>
          </w:tcPr>
          <w:p w14:paraId="5F0FAEB7" w14:textId="1235C1BE" w:rsidR="001C60E2" w:rsidRPr="00D469AD" w:rsidRDefault="001C60E2" w:rsidP="001C60E2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247 520</w:t>
            </w:r>
          </w:p>
        </w:tc>
        <w:tc>
          <w:tcPr>
            <w:tcW w:w="1124" w:type="pct"/>
            <w:vAlign w:val="bottom"/>
          </w:tcPr>
          <w:p w14:paraId="2CFED230" w14:textId="4EEE5B03" w:rsidR="001C60E2" w:rsidRPr="00D469AD" w:rsidRDefault="001C60E2" w:rsidP="001C60E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eastAsia="Calibri" w:hAnsi="Atyp Colt CZ" w:cs="Calibri"/>
                <w:sz w:val="22"/>
                <w:lang w:val="cs-CZ"/>
              </w:rPr>
              <w:t>289 479</w:t>
            </w:r>
          </w:p>
        </w:tc>
        <w:tc>
          <w:tcPr>
            <w:tcW w:w="982" w:type="pct"/>
            <w:vAlign w:val="center"/>
          </w:tcPr>
          <w:p w14:paraId="7B770360" w14:textId="76930809" w:rsidR="001C60E2" w:rsidRPr="00D469AD" w:rsidRDefault="001C60E2" w:rsidP="001C60E2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-14,</w:t>
            </w:r>
            <w:r w:rsidR="00870E59">
              <w:rPr>
                <w:rFonts w:ascii="Atyp Colt CZ" w:eastAsia="Calibri" w:hAnsi="Atyp Colt CZ" w:cs="Calibri"/>
                <w:sz w:val="22"/>
                <w:lang w:val="cs-CZ"/>
              </w:rPr>
              <w:t>5</w:t>
            </w:r>
            <w:r w:rsidR="00870E59" w:rsidRPr="00D469AD">
              <w:rPr>
                <w:rFonts w:ascii="Atyp Colt CZ" w:eastAsia="Calibri" w:hAnsi="Atyp Colt CZ" w:cs="Calibri"/>
                <w:sz w:val="22"/>
                <w:lang w:val="cs-CZ"/>
              </w:rPr>
              <w:t xml:space="preserve"> </w:t>
            </w:r>
            <w:r w:rsidRPr="00D469AD">
              <w:rPr>
                <w:rFonts w:ascii="Atyp Colt CZ" w:eastAsia="Calibri" w:hAnsi="Atyp Colt CZ" w:cs="Calibri"/>
                <w:sz w:val="22"/>
                <w:lang w:val="cs-CZ"/>
              </w:rPr>
              <w:t>%</w:t>
            </w:r>
          </w:p>
        </w:tc>
      </w:tr>
      <w:tr w:rsidR="001C60E2" w:rsidRPr="00D469AD" w14:paraId="13338CC0" w14:textId="77777777" w:rsidTr="00F3075D">
        <w:trPr>
          <w:trHeight w:val="283"/>
        </w:trPr>
        <w:tc>
          <w:tcPr>
            <w:tcW w:w="1877" w:type="pct"/>
          </w:tcPr>
          <w:p w14:paraId="0E6BADE1" w14:textId="77777777" w:rsidR="001C60E2" w:rsidRPr="00D469AD" w:rsidRDefault="001C60E2" w:rsidP="001C60E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Krátké palné zbraně</w:t>
            </w:r>
          </w:p>
        </w:tc>
        <w:tc>
          <w:tcPr>
            <w:tcW w:w="1017" w:type="pct"/>
            <w:vAlign w:val="center"/>
          </w:tcPr>
          <w:p w14:paraId="53FA4BA2" w14:textId="548FBCB2" w:rsidR="001C60E2" w:rsidRPr="00D469AD" w:rsidRDefault="001C60E2" w:rsidP="001C60E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373 690</w:t>
            </w:r>
          </w:p>
        </w:tc>
        <w:tc>
          <w:tcPr>
            <w:tcW w:w="1124" w:type="pct"/>
            <w:vAlign w:val="center"/>
          </w:tcPr>
          <w:p w14:paraId="09220FE4" w14:textId="40EC1C43" w:rsidR="001C60E2" w:rsidRPr="00D469AD" w:rsidRDefault="001C60E2" w:rsidP="001C60E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eastAsia="Calibri" w:hAnsi="Atyp Colt CZ" w:cs="Calibri"/>
                <w:sz w:val="22"/>
                <w:lang w:val="cs-CZ"/>
              </w:rPr>
              <w:t>403 912</w:t>
            </w:r>
          </w:p>
        </w:tc>
        <w:tc>
          <w:tcPr>
            <w:tcW w:w="982" w:type="pct"/>
          </w:tcPr>
          <w:p w14:paraId="26F4AA3C" w14:textId="3BDEE40D" w:rsidR="001C60E2" w:rsidRPr="00D469AD" w:rsidRDefault="001C60E2" w:rsidP="001C60E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-7,5</w:t>
            </w:r>
            <w:r w:rsidRPr="00D469AD">
              <w:rPr>
                <w:rFonts w:ascii="Atyp Colt CZ" w:eastAsia="Calibri" w:hAnsi="Atyp Colt CZ" w:cs="Calibri"/>
                <w:sz w:val="22"/>
                <w:lang w:val="cs-CZ"/>
              </w:rPr>
              <w:t xml:space="preserve"> %</w:t>
            </w:r>
          </w:p>
        </w:tc>
      </w:tr>
      <w:tr w:rsidR="001C60E2" w:rsidRPr="00D469AD" w14:paraId="3409F100" w14:textId="77777777" w:rsidTr="00F3075D">
        <w:trPr>
          <w:trHeight w:val="283"/>
        </w:trPr>
        <w:tc>
          <w:tcPr>
            <w:tcW w:w="1877" w:type="pct"/>
          </w:tcPr>
          <w:p w14:paraId="3BAB6A22" w14:textId="77777777" w:rsidR="001C60E2" w:rsidRPr="00D469AD" w:rsidRDefault="001C60E2" w:rsidP="001C60E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sz w:val="22"/>
                <w:lang w:val="cs-CZ"/>
              </w:rPr>
              <w:t>Palné zbraně celkem</w:t>
            </w:r>
          </w:p>
        </w:tc>
        <w:tc>
          <w:tcPr>
            <w:tcW w:w="1017" w:type="pct"/>
            <w:vAlign w:val="center"/>
          </w:tcPr>
          <w:p w14:paraId="3A135FA9" w14:textId="2F103FB2" w:rsidR="001C60E2" w:rsidRPr="00D469AD" w:rsidRDefault="00F436F9" w:rsidP="001C60E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00F436F9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621</w:t>
            </w:r>
            <w:r w:rsidR="00A718D4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 xml:space="preserve"> </w:t>
            </w:r>
            <w:r w:rsidRPr="00F436F9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210</w:t>
            </w:r>
          </w:p>
        </w:tc>
        <w:tc>
          <w:tcPr>
            <w:tcW w:w="1124" w:type="pct"/>
            <w:vAlign w:val="center"/>
          </w:tcPr>
          <w:p w14:paraId="701243F5" w14:textId="0430FE92" w:rsidR="001C60E2" w:rsidRPr="00D469AD" w:rsidRDefault="001C60E2" w:rsidP="001C60E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D469AD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693 391</w:t>
            </w:r>
          </w:p>
        </w:tc>
        <w:tc>
          <w:tcPr>
            <w:tcW w:w="982" w:type="pct"/>
            <w:vAlign w:val="center"/>
          </w:tcPr>
          <w:p w14:paraId="6A149E4D" w14:textId="1B49667C" w:rsidR="001C60E2" w:rsidRPr="00D469AD" w:rsidRDefault="001C60E2" w:rsidP="001C60E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-</w:t>
            </w:r>
            <w:r w:rsidRPr="00D469AD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10,</w:t>
            </w:r>
            <w:r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4</w:t>
            </w:r>
            <w:r w:rsidRPr="00D469AD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 xml:space="preserve"> %</w:t>
            </w:r>
          </w:p>
        </w:tc>
      </w:tr>
    </w:tbl>
    <w:p w14:paraId="7C6F5E98" w14:textId="318B685D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 xml:space="preserve">EBITDA a </w:t>
      </w:r>
      <w:r w:rsidR="001412A2" w:rsidRPr="00D469AD">
        <w:rPr>
          <w:rFonts w:eastAsiaTheme="minorHAnsi" w:cs="Calibri"/>
          <w:b/>
          <w:bCs/>
          <w:sz w:val="22"/>
          <w:szCs w:val="22"/>
        </w:rPr>
        <w:t xml:space="preserve">upravená </w:t>
      </w:r>
      <w:r w:rsidRPr="00D469AD">
        <w:rPr>
          <w:rFonts w:eastAsiaTheme="minorHAnsi" w:cs="Calibri"/>
          <w:b/>
          <w:bCs/>
          <w:sz w:val="22"/>
          <w:szCs w:val="22"/>
        </w:rPr>
        <w:t>EBITDA</w:t>
      </w:r>
      <w:r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2"/>
      </w:r>
    </w:p>
    <w:p w14:paraId="60B9F2E3" w14:textId="460222EA" w:rsidR="001C60E2" w:rsidRPr="001C60E2" w:rsidRDefault="001C60E2" w:rsidP="001C60E2">
      <w:pPr>
        <w:spacing w:before="240"/>
        <w:rPr>
          <w:rFonts w:eastAsiaTheme="minorHAnsi" w:cs="Calibri"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>Ukazatel EBITDA Skupiny se v roce 2023 snížil ve srovnání s rokem 2022 o 14,</w:t>
      </w:r>
      <w:r>
        <w:rPr>
          <w:rFonts w:eastAsiaTheme="minorHAnsi" w:cs="Calibri"/>
          <w:sz w:val="22"/>
          <w:szCs w:val="22"/>
        </w:rPr>
        <w:t>3</w:t>
      </w:r>
      <w:r w:rsidRPr="001C60E2">
        <w:rPr>
          <w:rFonts w:eastAsiaTheme="minorHAnsi" w:cs="Calibri"/>
          <w:sz w:val="22"/>
          <w:szCs w:val="22"/>
        </w:rPr>
        <w:t xml:space="preserve"> % na 2,7 mld. Kč, a to zejména z důvodu poklesu provozního výsledku hospodaření</w:t>
      </w:r>
      <w:r w:rsidR="00F717EF">
        <w:rPr>
          <w:rFonts w:eastAsiaTheme="minorHAnsi" w:cs="Calibri"/>
          <w:sz w:val="22"/>
          <w:szCs w:val="22"/>
        </w:rPr>
        <w:t xml:space="preserve"> </w:t>
      </w:r>
      <w:r w:rsidRPr="001C60E2">
        <w:rPr>
          <w:rFonts w:eastAsiaTheme="minorHAnsi" w:cs="Calibri"/>
          <w:sz w:val="22"/>
          <w:szCs w:val="22"/>
        </w:rPr>
        <w:t xml:space="preserve">/ EBIT. Tento pokles byl způsoben poklesem některých produktových segmentů na komerčním trhu ve Spojených státech, sezónností prodejů v segmentu ozbrojených složek (závislost na získání licencí), ale i dílčím zdražením cen vstupních surovin a materiálů, nárůstem osobních nákladů spojených mimo jiné s pravidelnou valorizací mezd na základě nově uzavřených kolektivních smluv v ČR a USA a nárůstem služeb spojených se zvýšeným marketingem na komerčním trhu v USA. </w:t>
      </w:r>
    </w:p>
    <w:p w14:paraId="6E80161E" w14:textId="01A8485F" w:rsidR="001C60E2" w:rsidRDefault="001C60E2" w:rsidP="001C60E2">
      <w:pPr>
        <w:spacing w:before="240"/>
        <w:rPr>
          <w:rFonts w:eastAsiaTheme="minorHAnsi" w:cs="Calibri"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>Ukazatel EBITDA upravený o mimořádné položky v roce 2023 dosáhl výše 3,0 mld. Kč, což je o 9,</w:t>
      </w:r>
      <w:r w:rsidR="005A1D3B">
        <w:rPr>
          <w:rFonts w:eastAsiaTheme="minorHAnsi" w:cs="Calibri"/>
          <w:sz w:val="22"/>
          <w:szCs w:val="22"/>
        </w:rPr>
        <w:t>4</w:t>
      </w:r>
      <w:r w:rsidRPr="001C60E2">
        <w:rPr>
          <w:rFonts w:eastAsiaTheme="minorHAnsi" w:cs="Calibri"/>
          <w:sz w:val="22"/>
          <w:szCs w:val="22"/>
        </w:rPr>
        <w:t xml:space="preserve"> % méně nežli v roce 2022. Ukazatel EBITDA v roce 2023 byl upraven o mimořádné jednorázové náklady spojené s nerealizovanými akvizicemi (především Vista</w:t>
      </w:r>
      <w:r w:rsidR="00F717EF">
        <w:rPr>
          <w:rFonts w:eastAsiaTheme="minorHAnsi" w:cs="Calibri"/>
          <w:sz w:val="22"/>
          <w:szCs w:val="22"/>
        </w:rPr>
        <w:t xml:space="preserve"> Outdoor</w:t>
      </w:r>
      <w:r w:rsidRPr="001C60E2">
        <w:rPr>
          <w:rFonts w:eastAsiaTheme="minorHAnsi" w:cs="Calibri"/>
          <w:sz w:val="22"/>
          <w:szCs w:val="22"/>
        </w:rPr>
        <w:t>) a z velké části s náklady v souvislosti se zaměstnaneckým opčním plánem, jež obecně nesouvisejí s běžným hospodařením a tvorbou hodnoty v daném období.</w:t>
      </w:r>
    </w:p>
    <w:p w14:paraId="391CBF7F" w14:textId="2D5344B8" w:rsidR="004813A9" w:rsidRPr="00D469AD" w:rsidRDefault="004813A9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Zisk před zdaněním</w:t>
      </w:r>
    </w:p>
    <w:p w14:paraId="4856A40B" w14:textId="2FED04CF" w:rsidR="001C60E2" w:rsidRDefault="001C60E2" w:rsidP="002172AB">
      <w:pPr>
        <w:spacing w:before="240"/>
        <w:rPr>
          <w:rFonts w:eastAsiaTheme="minorHAnsi" w:cs="Calibri"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>Zisk před zdaněním Skupiny se v roce 2023 meziročně zvýšil o 6,</w:t>
      </w:r>
      <w:r>
        <w:rPr>
          <w:rFonts w:eastAsiaTheme="minorHAnsi" w:cs="Calibri"/>
          <w:sz w:val="22"/>
          <w:szCs w:val="22"/>
        </w:rPr>
        <w:t>5</w:t>
      </w:r>
      <w:r w:rsidRPr="001C60E2">
        <w:rPr>
          <w:rFonts w:eastAsiaTheme="minorHAnsi" w:cs="Calibri"/>
          <w:sz w:val="22"/>
          <w:szCs w:val="22"/>
        </w:rPr>
        <w:t xml:space="preserve"> % a dosáhl hodnoty 2,5 mld. Kč. Tento růst souvisí s kladným finančním výsledkem Skupiny a jednorázovou položkou </w:t>
      </w:r>
      <w:r w:rsidR="00F717EF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Pr="001C60E2">
        <w:rPr>
          <w:rFonts w:eastAsiaTheme="minorHAnsi" w:cs="Calibri"/>
          <w:sz w:val="22"/>
          <w:szCs w:val="22"/>
        </w:rPr>
        <w:t xml:space="preserve"> ziskem z výhodné koupě</w:t>
      </w:r>
      <w:r w:rsidR="00870E59">
        <w:rPr>
          <w:rFonts w:eastAsiaTheme="minorHAnsi" w:cs="Calibri"/>
          <w:sz w:val="22"/>
          <w:szCs w:val="22"/>
        </w:rPr>
        <w:t xml:space="preserve"> (odpis negativního goodwillu)</w:t>
      </w:r>
      <w:r w:rsidRPr="001C60E2">
        <w:rPr>
          <w:rFonts w:eastAsiaTheme="minorHAnsi" w:cs="Calibri"/>
          <w:sz w:val="22"/>
          <w:szCs w:val="22"/>
        </w:rPr>
        <w:t xml:space="preserve"> v souvislosti s akvizicí swissAA ve výši 384 mil. Kč.</w:t>
      </w:r>
    </w:p>
    <w:p w14:paraId="5940340B" w14:textId="77777777" w:rsidR="001C60E2" w:rsidRDefault="004813A9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Zisk za období po zdanění a upravený zisk za období</w:t>
      </w:r>
      <w:r w:rsidR="00A95F7D"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3"/>
      </w:r>
    </w:p>
    <w:p w14:paraId="4775E5C2" w14:textId="304B9D23" w:rsidR="001C60E2" w:rsidRDefault="001C60E2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lastRenderedPageBreak/>
        <w:t>Zisk za účetní období po zdanění (čistý zisk) za rok 2023 se ve srovnání s rokem 2022 mírně zvýšil o 0,</w:t>
      </w:r>
      <w:r>
        <w:rPr>
          <w:rFonts w:eastAsiaTheme="minorHAnsi" w:cs="Calibri"/>
          <w:sz w:val="22"/>
          <w:szCs w:val="22"/>
        </w:rPr>
        <w:t>4</w:t>
      </w:r>
      <w:r w:rsidRPr="001C60E2">
        <w:rPr>
          <w:rFonts w:eastAsiaTheme="minorHAnsi" w:cs="Calibri"/>
          <w:sz w:val="22"/>
          <w:szCs w:val="22"/>
        </w:rPr>
        <w:t xml:space="preserve"> % a dosáhl hodnoty 2,0 mld. Kč díky kladnému finančnímu výsledku Skupiny a zisku z výhodné koupě v souvislosti s akvizicí swissAA. </w:t>
      </w:r>
    </w:p>
    <w:p w14:paraId="24B7D68E" w14:textId="7E938F8E" w:rsidR="001C60E2" w:rsidRPr="001C60E2" w:rsidRDefault="001C60E2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>Čistý zisk upravený o mimořádné položky v roce 2023 poklesl o 10,</w:t>
      </w:r>
      <w:r>
        <w:rPr>
          <w:rFonts w:eastAsiaTheme="minorHAnsi" w:cs="Calibri"/>
          <w:sz w:val="22"/>
          <w:szCs w:val="22"/>
        </w:rPr>
        <w:t>1</w:t>
      </w:r>
      <w:r w:rsidRPr="001C60E2">
        <w:rPr>
          <w:rFonts w:eastAsiaTheme="minorHAnsi" w:cs="Calibri"/>
          <w:sz w:val="22"/>
          <w:szCs w:val="22"/>
        </w:rPr>
        <w:t xml:space="preserve"> % ve srovnání s čistým ziskem upraveným o mimořádné položky v roce 2022 a dosáhl hodnoty 2,0 mld. Kč</w:t>
      </w:r>
      <w:r w:rsidR="00870E59">
        <w:rPr>
          <w:rFonts w:eastAsiaTheme="minorHAnsi" w:cs="Calibri"/>
          <w:sz w:val="22"/>
          <w:szCs w:val="22"/>
        </w:rPr>
        <w:t>.</w:t>
      </w:r>
    </w:p>
    <w:p w14:paraId="0993A881" w14:textId="7A944213" w:rsidR="004813A9" w:rsidRPr="00D469AD" w:rsidRDefault="004813A9" w:rsidP="001C60E2">
      <w:pPr>
        <w:keepNext/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Investice</w:t>
      </w:r>
    </w:p>
    <w:p w14:paraId="00B41BE2" w14:textId="577C63C8" w:rsidR="004813A9" w:rsidRPr="00D469AD" w:rsidRDefault="001C60E2" w:rsidP="002172AB">
      <w:pPr>
        <w:spacing w:before="120"/>
        <w:rPr>
          <w:rFonts w:eastAsiaTheme="minorHAnsi" w:cs="Calibri"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 xml:space="preserve">Kapitálové výdaje Skupiny v roce 2023 dosáhly hodnoty </w:t>
      </w:r>
      <w:r w:rsidR="00D155B6">
        <w:rPr>
          <w:rFonts w:eastAsiaTheme="minorHAnsi" w:cs="Calibri"/>
          <w:sz w:val="22"/>
          <w:szCs w:val="22"/>
        </w:rPr>
        <w:t>924</w:t>
      </w:r>
      <w:r w:rsidRPr="001C60E2">
        <w:rPr>
          <w:rFonts w:eastAsiaTheme="minorHAnsi" w:cs="Calibri"/>
          <w:sz w:val="22"/>
          <w:szCs w:val="22"/>
        </w:rPr>
        <w:t xml:space="preserve"> mil. Kč, meziročně o </w:t>
      </w:r>
      <w:r w:rsidR="00D155B6">
        <w:rPr>
          <w:rFonts w:eastAsiaTheme="minorHAnsi" w:cs="Calibri"/>
          <w:sz w:val="22"/>
          <w:szCs w:val="22"/>
        </w:rPr>
        <w:t>36</w:t>
      </w:r>
      <w:r w:rsidRPr="001C60E2">
        <w:rPr>
          <w:rFonts w:eastAsiaTheme="minorHAnsi" w:cs="Calibri"/>
          <w:sz w:val="22"/>
          <w:szCs w:val="22"/>
        </w:rPr>
        <w:t xml:space="preserve"> % více, a představovaly tak 6,</w:t>
      </w:r>
      <w:r w:rsidR="00D155B6">
        <w:rPr>
          <w:rFonts w:eastAsiaTheme="minorHAnsi" w:cs="Calibri"/>
          <w:sz w:val="22"/>
          <w:szCs w:val="22"/>
        </w:rPr>
        <w:t>2</w:t>
      </w:r>
      <w:r w:rsidRPr="001C60E2">
        <w:rPr>
          <w:rFonts w:eastAsiaTheme="minorHAnsi" w:cs="Calibri"/>
          <w:sz w:val="22"/>
          <w:szCs w:val="22"/>
        </w:rPr>
        <w:t xml:space="preserve"> % </w:t>
      </w:r>
      <w:r w:rsidR="00D155B6" w:rsidRPr="001C60E2">
        <w:rPr>
          <w:rFonts w:eastAsiaTheme="minorHAnsi" w:cs="Calibri"/>
          <w:sz w:val="22"/>
          <w:szCs w:val="22"/>
        </w:rPr>
        <w:t xml:space="preserve">podíl </w:t>
      </w:r>
      <w:r w:rsidRPr="001C60E2">
        <w:rPr>
          <w:rFonts w:eastAsiaTheme="minorHAnsi" w:cs="Calibri"/>
          <w:sz w:val="22"/>
          <w:szCs w:val="22"/>
        </w:rPr>
        <w:t xml:space="preserve">z celkových výnosů za </w:t>
      </w:r>
      <w:r w:rsidR="00D155B6">
        <w:rPr>
          <w:rFonts w:eastAsiaTheme="minorHAnsi" w:cs="Calibri"/>
          <w:sz w:val="22"/>
          <w:szCs w:val="22"/>
        </w:rPr>
        <w:t>sledované</w:t>
      </w:r>
      <w:r w:rsidRPr="001C60E2">
        <w:rPr>
          <w:rFonts w:eastAsiaTheme="minorHAnsi" w:cs="Calibri"/>
          <w:sz w:val="22"/>
          <w:szCs w:val="22"/>
        </w:rPr>
        <w:t xml:space="preserve"> období</w:t>
      </w:r>
      <w:r w:rsidR="00D155B6">
        <w:rPr>
          <w:rFonts w:eastAsiaTheme="minorHAnsi" w:cs="Calibri"/>
          <w:sz w:val="22"/>
          <w:szCs w:val="22"/>
        </w:rPr>
        <w:t>. To představuje</w:t>
      </w:r>
      <w:r w:rsidRPr="001C60E2">
        <w:rPr>
          <w:rFonts w:eastAsiaTheme="minorHAnsi" w:cs="Calibri"/>
          <w:sz w:val="22"/>
          <w:szCs w:val="22"/>
        </w:rPr>
        <w:t xml:space="preserve"> mírné překročení publikovaného výhled</w:t>
      </w:r>
      <w:r w:rsidR="00D155B6">
        <w:rPr>
          <w:rFonts w:eastAsiaTheme="minorHAnsi" w:cs="Calibri"/>
          <w:sz w:val="22"/>
          <w:szCs w:val="22"/>
        </w:rPr>
        <w:t>u</w:t>
      </w:r>
      <w:r w:rsidRPr="001C60E2">
        <w:rPr>
          <w:rFonts w:eastAsiaTheme="minorHAnsi" w:cs="Calibri"/>
          <w:sz w:val="22"/>
          <w:szCs w:val="22"/>
        </w:rPr>
        <w:t xml:space="preserve"> na rok 2023 (cca 5 % z celkových konsolidovaných výnosů). Hlavní důvody nárůstu kapitálových výdajů jsou investice ve swissAA za účelem rozšíření kapacity</w:t>
      </w:r>
      <w:r w:rsidR="00F717EF">
        <w:rPr>
          <w:rFonts w:eastAsiaTheme="minorHAnsi" w:cs="Calibri"/>
          <w:sz w:val="22"/>
          <w:szCs w:val="22"/>
        </w:rPr>
        <w:t>,</w:t>
      </w:r>
      <w:r w:rsidRPr="001C60E2">
        <w:rPr>
          <w:rFonts w:eastAsiaTheme="minorHAnsi" w:cs="Calibri"/>
          <w:sz w:val="22"/>
          <w:szCs w:val="22"/>
        </w:rPr>
        <w:t xml:space="preserve"> realizované v posledním čtvrtletí 2023 (</w:t>
      </w:r>
      <w:r w:rsidR="00F717EF" w:rsidRPr="001C60E2">
        <w:rPr>
          <w:rFonts w:eastAsiaTheme="minorHAnsi" w:cs="Calibri"/>
          <w:sz w:val="22"/>
          <w:szCs w:val="22"/>
        </w:rPr>
        <w:t xml:space="preserve">Skupina </w:t>
      </w:r>
      <w:r w:rsidRPr="001C60E2">
        <w:rPr>
          <w:rFonts w:eastAsiaTheme="minorHAnsi" w:cs="Calibri"/>
          <w:sz w:val="22"/>
          <w:szCs w:val="22"/>
        </w:rPr>
        <w:t>swissAA je konsolidována od 1. července 2023)</w:t>
      </w:r>
      <w:r w:rsidR="00F717EF">
        <w:rPr>
          <w:rFonts w:eastAsiaTheme="minorHAnsi" w:cs="Calibri"/>
          <w:sz w:val="22"/>
          <w:szCs w:val="22"/>
        </w:rPr>
        <w:t>,</w:t>
      </w:r>
      <w:r w:rsidRPr="001C60E2">
        <w:rPr>
          <w:rFonts w:eastAsiaTheme="minorHAnsi" w:cs="Calibri"/>
          <w:sz w:val="22"/>
          <w:szCs w:val="22"/>
        </w:rPr>
        <w:t xml:space="preserve"> a dále pak smlouva o nabytí vlastnictví systému Mk47 Advanced Lightweight Grenade Launcher včetně systému řízení palby, kterou uzavřel Colt v USA </w:t>
      </w:r>
      <w:r w:rsidR="0041290D">
        <w:rPr>
          <w:rFonts w:eastAsiaTheme="minorHAnsi" w:cs="Calibri"/>
          <w:sz w:val="22"/>
          <w:szCs w:val="22"/>
        </w:rPr>
        <w:t xml:space="preserve">se společností </w:t>
      </w:r>
      <w:r w:rsidR="00207778" w:rsidRPr="00207778">
        <w:rPr>
          <w:rFonts w:eastAsiaTheme="minorEastAsia" w:cs="Calibri"/>
          <w:sz w:val="22"/>
          <w:szCs w:val="22"/>
        </w:rPr>
        <w:t>General Dynamics Ordnance and Tactical Systems</w:t>
      </w:r>
      <w:r w:rsidR="0041290D" w:rsidRPr="0041290D">
        <w:rPr>
          <w:rFonts w:eastAsiaTheme="minorHAnsi" w:cs="Calibri"/>
          <w:sz w:val="22"/>
          <w:szCs w:val="22"/>
        </w:rPr>
        <w:t xml:space="preserve"> </w:t>
      </w:r>
      <w:r w:rsidRPr="001C60E2">
        <w:rPr>
          <w:rFonts w:eastAsiaTheme="minorHAnsi" w:cs="Calibri"/>
          <w:sz w:val="22"/>
          <w:szCs w:val="22"/>
        </w:rPr>
        <w:t>v prosinci 2023.</w:t>
      </w:r>
    </w:p>
    <w:p w14:paraId="189E575D" w14:textId="66CED71C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Výhled na rok 202</w:t>
      </w:r>
      <w:r w:rsidR="001C60E2">
        <w:rPr>
          <w:rFonts w:eastAsiaTheme="minorHAnsi" w:cs="Calibri"/>
          <w:b/>
          <w:bCs/>
          <w:sz w:val="22"/>
          <w:szCs w:val="22"/>
        </w:rPr>
        <w:t>4</w:t>
      </w:r>
    </w:p>
    <w:p w14:paraId="0D8A4F59" w14:textId="386E2557" w:rsidR="004813A9" w:rsidRPr="00D469AD" w:rsidRDefault="001A0CFE" w:rsidP="002172AB">
      <w:pPr>
        <w:spacing w:before="120"/>
        <w:rPr>
          <w:rFonts w:eastAsiaTheme="minorHAnsi" w:cs="Calibri"/>
          <w:sz w:val="22"/>
          <w:szCs w:val="22"/>
        </w:rPr>
      </w:pPr>
      <w:r>
        <w:rPr>
          <w:rFonts w:eastAsiaTheme="minorHAnsi" w:cs="Calibri"/>
          <w:sz w:val="22"/>
          <w:szCs w:val="22"/>
        </w:rPr>
        <w:t>Výhled Colt CZ Group</w:t>
      </w:r>
      <w:r w:rsidR="004875CF" w:rsidRPr="004875CF">
        <w:rPr>
          <w:rFonts w:eastAsiaTheme="minorHAnsi" w:cs="Calibri"/>
          <w:sz w:val="22"/>
          <w:szCs w:val="22"/>
        </w:rPr>
        <w:t xml:space="preserve"> </w:t>
      </w:r>
      <w:r w:rsidR="004875CF">
        <w:rPr>
          <w:rFonts w:eastAsiaTheme="minorHAnsi" w:cs="Calibri"/>
          <w:sz w:val="22"/>
          <w:szCs w:val="22"/>
        </w:rPr>
        <w:t>na rok 2024</w:t>
      </w:r>
      <w:r>
        <w:rPr>
          <w:rFonts w:eastAsiaTheme="minorHAnsi" w:cs="Calibri"/>
          <w:sz w:val="22"/>
          <w:szCs w:val="22"/>
        </w:rPr>
        <w:t xml:space="preserve"> bude i nadále ovlivněn řadou externích faktorů, které působily na výsledky hospodaření v loňském roce. Těmi jsou především 1) vývoj poptávky</w:t>
      </w:r>
      <w:r w:rsidR="004D2B23" w:rsidRPr="00D469AD">
        <w:rPr>
          <w:rFonts w:eastAsiaTheme="minorHAnsi" w:cs="Calibri"/>
          <w:sz w:val="22"/>
          <w:szCs w:val="22"/>
        </w:rPr>
        <w:t xml:space="preserve"> </w:t>
      </w:r>
      <w:r w:rsidR="0041290D">
        <w:rPr>
          <w:rFonts w:eastAsiaTheme="minorHAnsi" w:cs="Calibri"/>
          <w:sz w:val="22"/>
          <w:szCs w:val="22"/>
        </w:rPr>
        <w:t xml:space="preserve">na </w:t>
      </w:r>
      <w:r w:rsidR="004D2B23" w:rsidRPr="00D469AD">
        <w:rPr>
          <w:rFonts w:eastAsiaTheme="minorHAnsi" w:cs="Calibri"/>
          <w:sz w:val="22"/>
          <w:szCs w:val="22"/>
        </w:rPr>
        <w:t>celosvětových trzích</w:t>
      </w:r>
      <w:r w:rsidR="00D155B6">
        <w:rPr>
          <w:rFonts w:eastAsiaTheme="minorHAnsi" w:cs="Calibri"/>
          <w:sz w:val="22"/>
          <w:szCs w:val="22"/>
        </w:rPr>
        <w:t xml:space="preserve">, v USA a </w:t>
      </w:r>
      <w:r w:rsidR="004D2B23" w:rsidRPr="00D469AD">
        <w:rPr>
          <w:rFonts w:eastAsiaTheme="minorHAnsi" w:cs="Calibri"/>
          <w:sz w:val="22"/>
          <w:szCs w:val="22"/>
        </w:rPr>
        <w:t>v České republice</w:t>
      </w:r>
      <w:r>
        <w:rPr>
          <w:rFonts w:eastAsiaTheme="minorHAnsi" w:cs="Calibri"/>
          <w:sz w:val="22"/>
          <w:szCs w:val="22"/>
        </w:rPr>
        <w:t xml:space="preserve"> </w:t>
      </w:r>
      <w:r w:rsidR="00D155B6">
        <w:rPr>
          <w:rFonts w:eastAsiaTheme="minorHAnsi" w:cs="Calibri"/>
          <w:sz w:val="22"/>
          <w:szCs w:val="22"/>
        </w:rPr>
        <w:t>(</w:t>
      </w:r>
      <w:r>
        <w:rPr>
          <w:rFonts w:eastAsiaTheme="minorHAnsi" w:cs="Calibri"/>
          <w:sz w:val="22"/>
          <w:szCs w:val="22"/>
        </w:rPr>
        <w:t>i v kontextu pokračujícího konfliktu na Ukrajině</w:t>
      </w:r>
      <w:r w:rsidR="00D155B6">
        <w:rPr>
          <w:rFonts w:eastAsiaTheme="minorHAnsi" w:cs="Calibri"/>
          <w:sz w:val="22"/>
          <w:szCs w:val="22"/>
        </w:rPr>
        <w:t>)</w:t>
      </w:r>
      <w:r w:rsidR="004D2B23" w:rsidRPr="00D469AD">
        <w:rPr>
          <w:rFonts w:eastAsiaTheme="minorHAnsi" w:cs="Calibri"/>
          <w:sz w:val="22"/>
          <w:szCs w:val="22"/>
        </w:rPr>
        <w:t xml:space="preserve">, </w:t>
      </w:r>
      <w:r>
        <w:rPr>
          <w:rFonts w:eastAsiaTheme="minorHAnsi" w:cs="Calibri"/>
          <w:sz w:val="22"/>
          <w:szCs w:val="22"/>
        </w:rPr>
        <w:t>2) setrvávající</w:t>
      </w:r>
      <w:r w:rsidR="004D2B23" w:rsidRPr="00D469AD">
        <w:rPr>
          <w:rFonts w:eastAsiaTheme="minorHAnsi" w:cs="Calibri"/>
          <w:sz w:val="22"/>
          <w:szCs w:val="22"/>
        </w:rPr>
        <w:t xml:space="preserve"> inflační tla</w:t>
      </w:r>
      <w:r>
        <w:rPr>
          <w:rFonts w:eastAsiaTheme="minorHAnsi" w:cs="Calibri"/>
          <w:sz w:val="22"/>
          <w:szCs w:val="22"/>
        </w:rPr>
        <w:t>ky</w:t>
      </w:r>
      <w:r w:rsidR="004D2B23" w:rsidRPr="00D469AD">
        <w:rPr>
          <w:rFonts w:eastAsiaTheme="minorHAnsi" w:cs="Calibri"/>
          <w:sz w:val="22"/>
          <w:szCs w:val="22"/>
        </w:rPr>
        <w:t xml:space="preserve"> na nákladové straně</w:t>
      </w:r>
      <w:r>
        <w:rPr>
          <w:rFonts w:eastAsiaTheme="minorHAnsi" w:cs="Calibri"/>
          <w:sz w:val="22"/>
          <w:szCs w:val="22"/>
        </w:rPr>
        <w:t xml:space="preserve"> a 3) vliv přepočtu měnových kurzů amerického dolaru a eur</w:t>
      </w:r>
      <w:r w:rsidR="00F717EF">
        <w:rPr>
          <w:rFonts w:eastAsiaTheme="minorHAnsi" w:cs="Calibri"/>
          <w:sz w:val="22"/>
          <w:szCs w:val="22"/>
        </w:rPr>
        <w:t>a</w:t>
      </w:r>
      <w:r>
        <w:rPr>
          <w:rFonts w:eastAsiaTheme="minorHAnsi" w:cs="Calibri"/>
          <w:sz w:val="22"/>
          <w:szCs w:val="22"/>
        </w:rPr>
        <w:t xml:space="preserve"> do české koruny. Navíc bude výhled výsledků hospodaření v roce 2024 ovlivněn očekávanou konsolidací probíhající akvizice společnosti Sellier &amp; Bellot, u které se Společnost </w:t>
      </w:r>
      <w:r w:rsidR="00D155B6">
        <w:rPr>
          <w:rFonts w:eastAsiaTheme="minorHAnsi" w:cs="Calibri"/>
          <w:sz w:val="22"/>
          <w:szCs w:val="22"/>
        </w:rPr>
        <w:t xml:space="preserve">nyní </w:t>
      </w:r>
      <w:r>
        <w:rPr>
          <w:rFonts w:eastAsiaTheme="minorHAnsi" w:cs="Calibri"/>
          <w:sz w:val="22"/>
          <w:szCs w:val="22"/>
        </w:rPr>
        <w:t>spoléhá na odhady hospodaření získané během prověrky due dilligence. V</w:t>
      </w:r>
      <w:r w:rsidR="004D2B23" w:rsidRPr="00D469AD">
        <w:rPr>
          <w:rFonts w:eastAsiaTheme="minorHAnsi" w:cs="Calibri"/>
          <w:sz w:val="22"/>
          <w:szCs w:val="22"/>
        </w:rPr>
        <w:t xml:space="preserve">ýhled bude </w:t>
      </w:r>
      <w:r>
        <w:rPr>
          <w:rFonts w:eastAsiaTheme="minorHAnsi" w:cs="Calibri"/>
          <w:sz w:val="22"/>
          <w:szCs w:val="22"/>
        </w:rPr>
        <w:t>proto</w:t>
      </w:r>
      <w:r w:rsidR="004D2B23" w:rsidRPr="00D469AD">
        <w:rPr>
          <w:rFonts w:eastAsiaTheme="minorHAnsi" w:cs="Calibri"/>
          <w:sz w:val="22"/>
          <w:szCs w:val="22"/>
        </w:rPr>
        <w:t xml:space="preserve"> upřesňován v průběhu roku </w:t>
      </w:r>
      <w:r w:rsidR="007C0CA0">
        <w:rPr>
          <w:rFonts w:eastAsiaTheme="minorHAnsi" w:cs="Calibri"/>
          <w:sz w:val="22"/>
          <w:szCs w:val="22"/>
        </w:rPr>
        <w:t xml:space="preserve">2024 </w:t>
      </w:r>
      <w:r w:rsidR="004D2B23" w:rsidRPr="00D469AD">
        <w:rPr>
          <w:rFonts w:eastAsiaTheme="minorHAnsi" w:cs="Calibri"/>
          <w:sz w:val="22"/>
          <w:szCs w:val="22"/>
        </w:rPr>
        <w:t>v závislosti na vývoji hospodaření</w:t>
      </w:r>
      <w:r>
        <w:rPr>
          <w:rFonts w:eastAsiaTheme="minorHAnsi" w:cs="Calibri"/>
          <w:sz w:val="22"/>
          <w:szCs w:val="22"/>
        </w:rPr>
        <w:t xml:space="preserve"> současné Skupiny </w:t>
      </w:r>
      <w:r w:rsidR="00D155B6">
        <w:rPr>
          <w:rFonts w:eastAsiaTheme="minorHAnsi" w:cs="Calibri"/>
          <w:sz w:val="22"/>
          <w:szCs w:val="22"/>
        </w:rPr>
        <w:t>včetně</w:t>
      </w:r>
      <w:r>
        <w:rPr>
          <w:rFonts w:eastAsiaTheme="minorHAnsi" w:cs="Calibri"/>
          <w:sz w:val="22"/>
          <w:szCs w:val="22"/>
        </w:rPr>
        <w:t xml:space="preserve"> nové akvizice</w:t>
      </w:r>
      <w:r w:rsidR="004D2B23" w:rsidRPr="00D469AD">
        <w:rPr>
          <w:rFonts w:eastAsiaTheme="minorHAnsi" w:cs="Calibri"/>
          <w:sz w:val="22"/>
          <w:szCs w:val="22"/>
        </w:rPr>
        <w:t xml:space="preserve">.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6"/>
        <w:gridCol w:w="2926"/>
        <w:gridCol w:w="2926"/>
      </w:tblGrid>
      <w:tr w:rsidR="00D12380" w:rsidRPr="00D469AD" w14:paraId="296AF171" w14:textId="77777777" w:rsidTr="00D12380">
        <w:tc>
          <w:tcPr>
            <w:tcW w:w="2926" w:type="dxa"/>
          </w:tcPr>
          <w:p w14:paraId="66CD1696" w14:textId="5C88298F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 mil. Kč</w:t>
            </w:r>
          </w:p>
        </w:tc>
        <w:tc>
          <w:tcPr>
            <w:tcW w:w="2926" w:type="dxa"/>
          </w:tcPr>
          <w:p w14:paraId="64E85481" w14:textId="28CA2449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Výhled</w:t>
            </w:r>
          </w:p>
        </w:tc>
        <w:tc>
          <w:tcPr>
            <w:tcW w:w="2926" w:type="dxa"/>
          </w:tcPr>
          <w:p w14:paraId="3FFEB4CD" w14:textId="58DAA4D4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 xml:space="preserve">Meziroční </w:t>
            </w:r>
            <w:r w:rsidR="00B52AB8" w:rsidRPr="00D469AD">
              <w:rPr>
                <w:rFonts w:eastAsiaTheme="minorHAnsi" w:cs="Calibri"/>
                <w:szCs w:val="20"/>
              </w:rPr>
              <w:t>změna v %</w:t>
            </w:r>
          </w:p>
        </w:tc>
      </w:tr>
      <w:tr w:rsidR="00D12380" w:rsidRPr="00D469AD" w14:paraId="7F4EF404" w14:textId="77777777" w:rsidTr="00D12380">
        <w:tc>
          <w:tcPr>
            <w:tcW w:w="2926" w:type="dxa"/>
          </w:tcPr>
          <w:p w14:paraId="3A5E8DA1" w14:textId="749B5B7C" w:rsidR="00D12380" w:rsidRPr="00D469AD" w:rsidRDefault="007C0CA0" w:rsidP="007C0CA0">
            <w:pPr>
              <w:spacing w:before="120" w:after="120"/>
              <w:jc w:val="left"/>
              <w:rPr>
                <w:rFonts w:eastAsiaTheme="minorHAnsi" w:cs="Calibri"/>
                <w:b/>
                <w:bCs/>
                <w:szCs w:val="20"/>
              </w:rPr>
            </w:pPr>
            <w:r>
              <w:rPr>
                <w:rFonts w:eastAsiaTheme="minorHAnsi" w:cs="Calibri"/>
                <w:b/>
                <w:bCs/>
                <w:szCs w:val="20"/>
              </w:rPr>
              <w:t xml:space="preserve">Colt CZ Group </w:t>
            </w:r>
            <w:r w:rsidR="00CF6014" w:rsidRPr="00D469AD">
              <w:rPr>
                <w:rFonts w:eastAsiaTheme="minorHAnsi" w:cs="Calibri"/>
                <w:szCs w:val="20"/>
              </w:rPr>
              <w:t>–</w:t>
            </w:r>
            <w:r w:rsidR="00CF6014">
              <w:rPr>
                <w:rFonts w:eastAsiaTheme="minorHAnsi" w:cs="Calibri"/>
                <w:b/>
                <w:bCs/>
                <w:szCs w:val="20"/>
              </w:rPr>
              <w:t xml:space="preserve"> </w:t>
            </w:r>
            <w:r>
              <w:rPr>
                <w:rFonts w:eastAsiaTheme="minorHAnsi" w:cs="Calibri"/>
                <w:b/>
                <w:bCs/>
                <w:szCs w:val="20"/>
              </w:rPr>
              <w:t>současná Skupina</w:t>
            </w:r>
          </w:p>
        </w:tc>
        <w:tc>
          <w:tcPr>
            <w:tcW w:w="2926" w:type="dxa"/>
          </w:tcPr>
          <w:p w14:paraId="586C1A86" w14:textId="01E4CD74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  <w:tc>
          <w:tcPr>
            <w:tcW w:w="2926" w:type="dxa"/>
          </w:tcPr>
          <w:p w14:paraId="464279FF" w14:textId="77777777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</w:tr>
      <w:tr w:rsidR="00D12380" w:rsidRPr="00D469AD" w14:paraId="411254B1" w14:textId="77777777" w:rsidTr="00D12380">
        <w:tc>
          <w:tcPr>
            <w:tcW w:w="2926" w:type="dxa"/>
          </w:tcPr>
          <w:p w14:paraId="23D5BC96" w14:textId="28C716F1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59B09EE8" w14:textId="7599863E" w:rsidR="00D12380" w:rsidRPr="00D469AD" w:rsidRDefault="007C0CA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16 200 – 17 800</w:t>
            </w:r>
          </w:p>
        </w:tc>
        <w:tc>
          <w:tcPr>
            <w:tcW w:w="2926" w:type="dxa"/>
          </w:tcPr>
          <w:p w14:paraId="67CD1101" w14:textId="1F2A64E4" w:rsidR="00D12380" w:rsidRPr="00D469AD" w:rsidRDefault="007C0CA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9,0</w:t>
            </w:r>
            <w:r w:rsidR="00D469AD" w:rsidRPr="00D469AD">
              <w:rPr>
                <w:rFonts w:eastAsiaTheme="minorHAnsi" w:cs="Calibri"/>
                <w:szCs w:val="20"/>
              </w:rPr>
              <w:t xml:space="preserve"> </w:t>
            </w:r>
            <w:r w:rsidR="00B52AB8" w:rsidRPr="00D469AD">
              <w:rPr>
                <w:rFonts w:eastAsiaTheme="minorHAnsi" w:cs="Calibri"/>
                <w:szCs w:val="20"/>
              </w:rPr>
              <w:t xml:space="preserve">% </w:t>
            </w:r>
            <w:r w:rsidR="00F717EF">
              <w:rPr>
                <w:rFonts w:eastAsiaTheme="minorHAnsi" w:cs="Calibri"/>
                <w:szCs w:val="20"/>
              </w:rPr>
              <w:t>–</w:t>
            </w:r>
            <w:r w:rsidR="00D469AD">
              <w:rPr>
                <w:rFonts w:eastAsiaTheme="minorHAnsi" w:cs="Calibri"/>
                <w:szCs w:val="20"/>
              </w:rPr>
              <w:t xml:space="preserve"> </w:t>
            </w:r>
            <w:r>
              <w:rPr>
                <w:rFonts w:eastAsiaTheme="minorHAnsi" w:cs="Calibri"/>
                <w:szCs w:val="20"/>
              </w:rPr>
              <w:t>19,</w:t>
            </w:r>
            <w:r w:rsidR="00870E59">
              <w:rPr>
                <w:rFonts w:eastAsiaTheme="minorHAnsi" w:cs="Calibri"/>
                <w:szCs w:val="20"/>
              </w:rPr>
              <w:t>8</w:t>
            </w:r>
            <w:r w:rsidR="00870E59" w:rsidRPr="00D469AD">
              <w:rPr>
                <w:rFonts w:eastAsiaTheme="minorHAnsi" w:cs="Calibri"/>
                <w:szCs w:val="20"/>
              </w:rPr>
              <w:t xml:space="preserve"> </w:t>
            </w:r>
            <w:r w:rsidR="00B52AB8" w:rsidRPr="00D469AD">
              <w:rPr>
                <w:rFonts w:eastAsiaTheme="minorHAnsi" w:cs="Calibri"/>
                <w:szCs w:val="20"/>
              </w:rPr>
              <w:t>%</w:t>
            </w:r>
          </w:p>
        </w:tc>
      </w:tr>
      <w:tr w:rsidR="00D12380" w:rsidRPr="00D469AD" w14:paraId="328AC5D7" w14:textId="77777777" w:rsidTr="00D12380">
        <w:tc>
          <w:tcPr>
            <w:tcW w:w="2926" w:type="dxa"/>
          </w:tcPr>
          <w:p w14:paraId="19E75DAE" w14:textId="76B848DA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926" w:type="dxa"/>
          </w:tcPr>
          <w:p w14:paraId="5C01A723" w14:textId="7BB972EB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3 </w:t>
            </w:r>
            <w:r w:rsidR="007C0CA0">
              <w:rPr>
                <w:rFonts w:eastAsiaTheme="minorHAnsi" w:cs="Calibri"/>
                <w:szCs w:val="20"/>
              </w:rPr>
              <w:t>3</w:t>
            </w:r>
            <w:r w:rsidRPr="00D469AD">
              <w:rPr>
                <w:rFonts w:eastAsiaTheme="minorHAnsi" w:cs="Calibri"/>
                <w:szCs w:val="20"/>
              </w:rPr>
              <w:t xml:space="preserve">00 – 3 </w:t>
            </w:r>
            <w:r w:rsidR="007C0CA0">
              <w:rPr>
                <w:rFonts w:eastAsiaTheme="minorHAnsi" w:cs="Calibri"/>
                <w:szCs w:val="20"/>
              </w:rPr>
              <w:t>8</w:t>
            </w:r>
            <w:r w:rsidRPr="00D469AD">
              <w:rPr>
                <w:rFonts w:eastAsiaTheme="minorHAnsi" w:cs="Calibri"/>
                <w:szCs w:val="20"/>
              </w:rPr>
              <w:t>00</w:t>
            </w:r>
          </w:p>
        </w:tc>
        <w:tc>
          <w:tcPr>
            <w:tcW w:w="2926" w:type="dxa"/>
          </w:tcPr>
          <w:p w14:paraId="4675DC21" w14:textId="50356BC0" w:rsidR="00D12380" w:rsidRPr="00D469AD" w:rsidRDefault="007C0CA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8,</w:t>
            </w:r>
            <w:r w:rsidR="00870E59">
              <w:rPr>
                <w:rFonts w:eastAsiaTheme="minorHAnsi" w:cs="Calibri"/>
                <w:szCs w:val="20"/>
              </w:rPr>
              <w:t>3</w:t>
            </w:r>
            <w:r w:rsidR="00B52AB8" w:rsidRPr="00D469AD">
              <w:rPr>
                <w:rFonts w:eastAsiaTheme="minorHAnsi" w:cs="Calibri"/>
                <w:szCs w:val="20"/>
              </w:rPr>
              <w:t xml:space="preserve"> % </w:t>
            </w:r>
            <w:r w:rsidR="00F717EF">
              <w:rPr>
                <w:rFonts w:eastAsiaTheme="minorHAnsi" w:cs="Calibri"/>
                <w:szCs w:val="20"/>
              </w:rPr>
              <w:t>–</w:t>
            </w:r>
            <w:r w:rsidR="00B52AB8" w:rsidRPr="00D469AD">
              <w:rPr>
                <w:rFonts w:eastAsiaTheme="minorHAnsi" w:cs="Calibri"/>
                <w:szCs w:val="20"/>
              </w:rPr>
              <w:t xml:space="preserve"> </w:t>
            </w:r>
            <w:r>
              <w:rPr>
                <w:rFonts w:eastAsiaTheme="minorHAnsi" w:cs="Calibri"/>
                <w:szCs w:val="20"/>
              </w:rPr>
              <w:t>24,7</w:t>
            </w:r>
            <w:r w:rsidR="00B52AB8" w:rsidRPr="00D469AD">
              <w:rPr>
                <w:rFonts w:eastAsiaTheme="minorHAnsi" w:cs="Calibri"/>
                <w:szCs w:val="20"/>
              </w:rPr>
              <w:t xml:space="preserve"> %</w:t>
            </w:r>
          </w:p>
        </w:tc>
      </w:tr>
      <w:tr w:rsidR="00D12380" w:rsidRPr="00D469AD" w14:paraId="13E3BDA7" w14:textId="77777777" w:rsidTr="00D12380">
        <w:tc>
          <w:tcPr>
            <w:tcW w:w="2926" w:type="dxa"/>
          </w:tcPr>
          <w:p w14:paraId="4AD82346" w14:textId="219A877E" w:rsidR="00D12380" w:rsidRPr="00D469AD" w:rsidRDefault="007C0CA0" w:rsidP="007C0CA0">
            <w:pPr>
              <w:spacing w:before="120" w:after="120"/>
              <w:jc w:val="left"/>
              <w:rPr>
                <w:rFonts w:eastAsiaTheme="minorHAnsi" w:cs="Calibri"/>
                <w:b/>
                <w:bCs/>
                <w:szCs w:val="20"/>
              </w:rPr>
            </w:pPr>
            <w:r>
              <w:rPr>
                <w:rFonts w:eastAsiaTheme="minorHAnsi" w:cs="Calibri"/>
                <w:b/>
                <w:bCs/>
                <w:szCs w:val="20"/>
              </w:rPr>
              <w:t>Colt CZ Group včetně očekávaného přínosu akvizice Sellier &amp; Bellot</w:t>
            </w:r>
          </w:p>
        </w:tc>
        <w:tc>
          <w:tcPr>
            <w:tcW w:w="2926" w:type="dxa"/>
          </w:tcPr>
          <w:p w14:paraId="60CE1982" w14:textId="3522D365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  <w:tc>
          <w:tcPr>
            <w:tcW w:w="2926" w:type="dxa"/>
          </w:tcPr>
          <w:p w14:paraId="5DB56B56" w14:textId="77777777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</w:p>
        </w:tc>
      </w:tr>
      <w:tr w:rsidR="00D12380" w:rsidRPr="00D469AD" w14:paraId="17DDC81F" w14:textId="77777777" w:rsidTr="00D12380">
        <w:tc>
          <w:tcPr>
            <w:tcW w:w="2926" w:type="dxa"/>
          </w:tcPr>
          <w:p w14:paraId="5CB58E1F" w14:textId="4978BEE2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3C1A1C12" w14:textId="019E8B69" w:rsidR="00D12380" w:rsidRPr="00D469AD" w:rsidRDefault="007C0CA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20 000</w:t>
            </w:r>
            <w:r w:rsidR="00D12380" w:rsidRPr="00D469AD">
              <w:rPr>
                <w:rFonts w:eastAsiaTheme="minorHAnsi" w:cs="Calibri"/>
                <w:szCs w:val="20"/>
              </w:rPr>
              <w:t xml:space="preserve"> – </w:t>
            </w:r>
            <w:r>
              <w:rPr>
                <w:rFonts w:eastAsiaTheme="minorHAnsi" w:cs="Calibri"/>
                <w:szCs w:val="20"/>
              </w:rPr>
              <w:t>22 000</w:t>
            </w:r>
          </w:p>
        </w:tc>
        <w:tc>
          <w:tcPr>
            <w:tcW w:w="2926" w:type="dxa"/>
          </w:tcPr>
          <w:p w14:paraId="50B3AC17" w14:textId="2C7375E6" w:rsidR="00D12380" w:rsidRPr="00D469AD" w:rsidRDefault="007C0CA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34,6</w:t>
            </w:r>
            <w:r w:rsidR="00B52AB8" w:rsidRPr="00D469AD">
              <w:rPr>
                <w:rFonts w:eastAsiaTheme="minorHAnsi" w:cs="Calibri"/>
                <w:szCs w:val="20"/>
              </w:rPr>
              <w:t xml:space="preserve"> % </w:t>
            </w:r>
            <w:r w:rsidR="00F717EF">
              <w:rPr>
                <w:rFonts w:eastAsiaTheme="minorHAnsi" w:cs="Calibri"/>
                <w:szCs w:val="20"/>
              </w:rPr>
              <w:t>–</w:t>
            </w:r>
            <w:r w:rsidR="00B52AB8" w:rsidRPr="00D469AD">
              <w:rPr>
                <w:rFonts w:eastAsiaTheme="minorHAnsi" w:cs="Calibri"/>
                <w:szCs w:val="20"/>
              </w:rPr>
              <w:t xml:space="preserve"> </w:t>
            </w:r>
            <w:r>
              <w:rPr>
                <w:rFonts w:eastAsiaTheme="minorHAnsi" w:cs="Calibri"/>
                <w:szCs w:val="20"/>
              </w:rPr>
              <w:t>48,1</w:t>
            </w:r>
            <w:r w:rsidR="00B52AB8" w:rsidRPr="00D469AD">
              <w:rPr>
                <w:rFonts w:eastAsiaTheme="minorHAnsi" w:cs="Calibri"/>
                <w:szCs w:val="20"/>
              </w:rPr>
              <w:t xml:space="preserve"> %</w:t>
            </w:r>
          </w:p>
        </w:tc>
      </w:tr>
      <w:tr w:rsidR="00D12380" w:rsidRPr="00D469AD" w14:paraId="15751244" w14:textId="77777777" w:rsidTr="00D12380">
        <w:tc>
          <w:tcPr>
            <w:tcW w:w="2926" w:type="dxa"/>
          </w:tcPr>
          <w:p w14:paraId="7BDBB723" w14:textId="383FBAB9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lastRenderedPageBreak/>
              <w:t>Upravená EBITDA</w:t>
            </w:r>
          </w:p>
        </w:tc>
        <w:tc>
          <w:tcPr>
            <w:tcW w:w="2926" w:type="dxa"/>
          </w:tcPr>
          <w:p w14:paraId="370DA204" w14:textId="0CD22022" w:rsidR="00D12380" w:rsidRPr="00D469AD" w:rsidRDefault="007C0CA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4</w:t>
            </w:r>
            <w:r w:rsidR="00D12380" w:rsidRPr="00D469AD">
              <w:rPr>
                <w:rFonts w:eastAsiaTheme="minorHAnsi" w:cs="Calibri"/>
                <w:szCs w:val="20"/>
              </w:rPr>
              <w:t> </w:t>
            </w:r>
            <w:r>
              <w:rPr>
                <w:rFonts w:eastAsiaTheme="minorHAnsi" w:cs="Calibri"/>
                <w:szCs w:val="20"/>
              </w:rPr>
              <w:t>3</w:t>
            </w:r>
            <w:r w:rsidR="00D12380" w:rsidRPr="00D469AD">
              <w:rPr>
                <w:rFonts w:eastAsiaTheme="minorHAnsi" w:cs="Calibri"/>
                <w:szCs w:val="20"/>
              </w:rPr>
              <w:t xml:space="preserve">00 – </w:t>
            </w:r>
            <w:r>
              <w:rPr>
                <w:rFonts w:eastAsiaTheme="minorHAnsi" w:cs="Calibri"/>
                <w:szCs w:val="20"/>
              </w:rPr>
              <w:t>4</w:t>
            </w:r>
            <w:r w:rsidR="00D12380" w:rsidRPr="00D469AD">
              <w:rPr>
                <w:rFonts w:eastAsiaTheme="minorHAnsi" w:cs="Calibri"/>
                <w:szCs w:val="20"/>
              </w:rPr>
              <w:t xml:space="preserve"> </w:t>
            </w:r>
            <w:r>
              <w:rPr>
                <w:rFonts w:eastAsiaTheme="minorHAnsi" w:cs="Calibri"/>
                <w:szCs w:val="20"/>
              </w:rPr>
              <w:t>7</w:t>
            </w:r>
            <w:r w:rsidR="00D12380" w:rsidRPr="00D469AD">
              <w:rPr>
                <w:rFonts w:eastAsiaTheme="minorHAnsi" w:cs="Calibri"/>
                <w:szCs w:val="20"/>
              </w:rPr>
              <w:t>00</w:t>
            </w:r>
          </w:p>
        </w:tc>
        <w:tc>
          <w:tcPr>
            <w:tcW w:w="2926" w:type="dxa"/>
          </w:tcPr>
          <w:p w14:paraId="210D474D" w14:textId="647EC787" w:rsidR="00D12380" w:rsidRPr="00D469AD" w:rsidRDefault="007C0CA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41,1</w:t>
            </w:r>
            <w:r w:rsidR="00B52AB8" w:rsidRPr="00D469AD">
              <w:rPr>
                <w:rFonts w:eastAsiaTheme="minorHAnsi" w:cs="Calibri"/>
                <w:szCs w:val="20"/>
              </w:rPr>
              <w:t xml:space="preserve"> % </w:t>
            </w:r>
            <w:r w:rsidR="00F717EF">
              <w:rPr>
                <w:rFonts w:eastAsiaTheme="minorHAnsi" w:cs="Calibri"/>
                <w:szCs w:val="20"/>
              </w:rPr>
              <w:t>–</w:t>
            </w:r>
            <w:r w:rsidR="00B52AB8" w:rsidRPr="00D469AD">
              <w:rPr>
                <w:rFonts w:eastAsiaTheme="minorHAnsi" w:cs="Calibri"/>
                <w:szCs w:val="20"/>
              </w:rPr>
              <w:t xml:space="preserve"> </w:t>
            </w:r>
            <w:r>
              <w:rPr>
                <w:rFonts w:eastAsiaTheme="minorHAnsi" w:cs="Calibri"/>
                <w:szCs w:val="20"/>
              </w:rPr>
              <w:t>54,2</w:t>
            </w:r>
            <w:r w:rsidR="00B52AB8" w:rsidRPr="00D469AD">
              <w:rPr>
                <w:rFonts w:eastAsiaTheme="minorHAnsi" w:cs="Calibri"/>
                <w:szCs w:val="20"/>
              </w:rPr>
              <w:t xml:space="preserve"> %</w:t>
            </w:r>
          </w:p>
        </w:tc>
      </w:tr>
      <w:tr w:rsidR="00D12380" w:rsidRPr="00D469AD" w14:paraId="1ED09359" w14:textId="77777777" w:rsidTr="00D12380">
        <w:tc>
          <w:tcPr>
            <w:tcW w:w="2926" w:type="dxa"/>
          </w:tcPr>
          <w:p w14:paraId="5BF33B4A" w14:textId="7CDE48F8" w:rsidR="00D12380" w:rsidRPr="00D469AD" w:rsidRDefault="007C0CA0" w:rsidP="007C0CA0">
            <w:pPr>
              <w:spacing w:before="120" w:after="120"/>
              <w:jc w:val="left"/>
              <w:rPr>
                <w:rFonts w:eastAsiaTheme="minorHAnsi" w:cs="Calibri"/>
                <w:b/>
                <w:bCs/>
                <w:szCs w:val="20"/>
              </w:rPr>
            </w:pPr>
            <w:r>
              <w:rPr>
                <w:rFonts w:eastAsiaTheme="minorHAnsi" w:cs="Calibri"/>
                <w:b/>
                <w:bCs/>
                <w:szCs w:val="20"/>
              </w:rPr>
              <w:t>Colt CZ Group akvizice Sellier &amp; Bellot pro-forma celý rok 2024</w:t>
            </w:r>
          </w:p>
        </w:tc>
        <w:tc>
          <w:tcPr>
            <w:tcW w:w="2926" w:type="dxa"/>
          </w:tcPr>
          <w:p w14:paraId="1D367BAC" w14:textId="77777777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  <w:tc>
          <w:tcPr>
            <w:tcW w:w="2926" w:type="dxa"/>
          </w:tcPr>
          <w:p w14:paraId="4E333DA4" w14:textId="77777777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</w:p>
        </w:tc>
      </w:tr>
      <w:tr w:rsidR="00D12380" w:rsidRPr="00D469AD" w14:paraId="155141D7" w14:textId="77777777" w:rsidTr="00D12380">
        <w:tc>
          <w:tcPr>
            <w:tcW w:w="2926" w:type="dxa"/>
          </w:tcPr>
          <w:p w14:paraId="7F0384B6" w14:textId="39E8BD34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45073B4B" w14:textId="1F0C0389" w:rsidR="00D12380" w:rsidRPr="00D469AD" w:rsidRDefault="007C0CA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23 000</w:t>
            </w:r>
            <w:r w:rsidR="00D12380" w:rsidRPr="00D469AD">
              <w:rPr>
                <w:rFonts w:eastAsiaTheme="minorHAnsi" w:cs="Calibri"/>
                <w:szCs w:val="20"/>
              </w:rPr>
              <w:t xml:space="preserve"> – </w:t>
            </w:r>
            <w:r>
              <w:rPr>
                <w:rFonts w:eastAsiaTheme="minorHAnsi" w:cs="Calibri"/>
                <w:szCs w:val="20"/>
              </w:rPr>
              <w:t>25 000</w:t>
            </w:r>
          </w:p>
        </w:tc>
        <w:tc>
          <w:tcPr>
            <w:tcW w:w="2926" w:type="dxa"/>
          </w:tcPr>
          <w:p w14:paraId="417A8BC8" w14:textId="6EB9711D" w:rsidR="00D12380" w:rsidRPr="00D469AD" w:rsidRDefault="00816353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54,8</w:t>
            </w:r>
            <w:r w:rsidR="00B52AB8" w:rsidRPr="00D469AD">
              <w:rPr>
                <w:rFonts w:eastAsiaTheme="minorHAnsi" w:cs="Calibri"/>
                <w:szCs w:val="20"/>
              </w:rPr>
              <w:t xml:space="preserve"> % </w:t>
            </w:r>
            <w:r w:rsidR="00F717EF">
              <w:rPr>
                <w:rFonts w:eastAsiaTheme="minorHAnsi" w:cs="Calibri"/>
                <w:szCs w:val="20"/>
              </w:rPr>
              <w:t>–</w:t>
            </w:r>
            <w:r w:rsidR="00B52AB8" w:rsidRPr="00D469AD">
              <w:rPr>
                <w:rFonts w:eastAsiaTheme="minorHAnsi" w:cs="Calibri"/>
                <w:szCs w:val="20"/>
              </w:rPr>
              <w:t xml:space="preserve"> </w:t>
            </w:r>
            <w:r>
              <w:rPr>
                <w:rFonts w:eastAsiaTheme="minorHAnsi" w:cs="Calibri"/>
                <w:szCs w:val="20"/>
              </w:rPr>
              <w:t>68,3</w:t>
            </w:r>
            <w:r w:rsidR="00B52AB8" w:rsidRPr="00D469AD">
              <w:rPr>
                <w:rFonts w:eastAsiaTheme="minorHAnsi" w:cs="Calibri"/>
                <w:szCs w:val="20"/>
              </w:rPr>
              <w:t xml:space="preserve"> %</w:t>
            </w:r>
          </w:p>
        </w:tc>
      </w:tr>
      <w:tr w:rsidR="00D12380" w:rsidRPr="00D469AD" w14:paraId="496E4DCB" w14:textId="77777777" w:rsidTr="00D12380">
        <w:tc>
          <w:tcPr>
            <w:tcW w:w="2926" w:type="dxa"/>
          </w:tcPr>
          <w:p w14:paraId="67B504FE" w14:textId="30AF37DA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926" w:type="dxa"/>
          </w:tcPr>
          <w:p w14:paraId="268D6DC6" w14:textId="241A53F7" w:rsidR="00D12380" w:rsidRPr="00D469AD" w:rsidRDefault="007C0CA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5 200</w:t>
            </w:r>
            <w:r w:rsidR="00D12380" w:rsidRPr="00D469AD">
              <w:rPr>
                <w:rFonts w:eastAsiaTheme="minorHAnsi" w:cs="Calibri"/>
                <w:szCs w:val="20"/>
              </w:rPr>
              <w:t xml:space="preserve"> – </w:t>
            </w:r>
            <w:r>
              <w:rPr>
                <w:rFonts w:eastAsiaTheme="minorHAnsi" w:cs="Calibri"/>
                <w:szCs w:val="20"/>
              </w:rPr>
              <w:t>5 600</w:t>
            </w:r>
          </w:p>
        </w:tc>
        <w:tc>
          <w:tcPr>
            <w:tcW w:w="2926" w:type="dxa"/>
          </w:tcPr>
          <w:p w14:paraId="1AB9152E" w14:textId="5B355507" w:rsidR="00D12380" w:rsidRPr="00D469AD" w:rsidRDefault="00816353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70,6</w:t>
            </w:r>
            <w:r w:rsidR="00B52AB8" w:rsidRPr="00D469AD">
              <w:rPr>
                <w:rFonts w:eastAsiaTheme="minorHAnsi" w:cs="Calibri"/>
                <w:szCs w:val="20"/>
              </w:rPr>
              <w:t xml:space="preserve"> % </w:t>
            </w:r>
            <w:r w:rsidR="00F717EF">
              <w:rPr>
                <w:rFonts w:eastAsiaTheme="minorHAnsi" w:cs="Calibri"/>
                <w:szCs w:val="20"/>
              </w:rPr>
              <w:t>–</w:t>
            </w:r>
            <w:r w:rsidR="00B52AB8" w:rsidRPr="00D469AD">
              <w:rPr>
                <w:rFonts w:eastAsiaTheme="minorHAnsi" w:cs="Calibri"/>
                <w:szCs w:val="20"/>
              </w:rPr>
              <w:t xml:space="preserve"> </w:t>
            </w:r>
            <w:r>
              <w:rPr>
                <w:rFonts w:eastAsiaTheme="minorHAnsi" w:cs="Calibri"/>
                <w:szCs w:val="20"/>
              </w:rPr>
              <w:t>83,7</w:t>
            </w:r>
            <w:r w:rsidR="00B52AB8" w:rsidRPr="00D469AD">
              <w:rPr>
                <w:rFonts w:eastAsiaTheme="minorHAnsi" w:cs="Calibri"/>
                <w:szCs w:val="20"/>
              </w:rPr>
              <w:t xml:space="preserve"> %</w:t>
            </w:r>
          </w:p>
        </w:tc>
      </w:tr>
    </w:tbl>
    <w:p w14:paraId="0E12D008" w14:textId="2749773E" w:rsidR="004813A9" w:rsidRDefault="004813A9" w:rsidP="002172AB">
      <w:pPr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 xml:space="preserve">Kapitálové výdaje </w:t>
      </w:r>
      <w:r w:rsidR="00E37CC2" w:rsidRPr="00D469AD">
        <w:rPr>
          <w:rFonts w:eastAsiaTheme="minorHAnsi" w:cs="Calibri"/>
          <w:sz w:val="22"/>
          <w:szCs w:val="22"/>
        </w:rPr>
        <w:t>Skupiny</w:t>
      </w:r>
      <w:r w:rsidRPr="00D469AD">
        <w:rPr>
          <w:rFonts w:eastAsiaTheme="minorHAnsi" w:cs="Calibri"/>
          <w:sz w:val="22"/>
          <w:szCs w:val="22"/>
        </w:rPr>
        <w:t xml:space="preserve"> v roce 202</w:t>
      </w:r>
      <w:r w:rsidR="00816353">
        <w:rPr>
          <w:rFonts w:eastAsiaTheme="minorHAnsi" w:cs="Calibri"/>
          <w:sz w:val="22"/>
          <w:szCs w:val="22"/>
        </w:rPr>
        <w:t>4</w:t>
      </w:r>
      <w:r w:rsidRPr="00D469AD">
        <w:rPr>
          <w:rFonts w:eastAsiaTheme="minorHAnsi" w:cs="Calibri"/>
          <w:sz w:val="22"/>
          <w:szCs w:val="22"/>
        </w:rPr>
        <w:t xml:space="preserve"> by mohly dosáhnout hodnoty </w:t>
      </w:r>
      <w:r w:rsidR="00816353">
        <w:rPr>
          <w:rFonts w:eastAsiaTheme="minorHAnsi" w:cs="Calibri"/>
          <w:sz w:val="22"/>
          <w:szCs w:val="22"/>
        </w:rPr>
        <w:t>1 – 1,2 mld. Kč</w:t>
      </w:r>
      <w:r w:rsidR="0041290D">
        <w:rPr>
          <w:rFonts w:eastAsiaTheme="minorHAnsi" w:cs="Calibri"/>
          <w:sz w:val="22"/>
          <w:szCs w:val="22"/>
        </w:rPr>
        <w:t>,</w:t>
      </w:r>
      <w:r w:rsidR="00816353">
        <w:rPr>
          <w:rFonts w:eastAsiaTheme="minorHAnsi" w:cs="Calibri"/>
          <w:sz w:val="22"/>
          <w:szCs w:val="22"/>
        </w:rPr>
        <w:t xml:space="preserve"> což odpovídá </w:t>
      </w:r>
      <w:r w:rsidR="00D155B6">
        <w:rPr>
          <w:rFonts w:eastAsiaTheme="minorHAnsi" w:cs="Calibri"/>
          <w:sz w:val="22"/>
          <w:szCs w:val="22"/>
        </w:rPr>
        <w:t>hodnotě</w:t>
      </w:r>
      <w:r w:rsidR="00816353">
        <w:rPr>
          <w:rFonts w:eastAsiaTheme="minorHAnsi" w:cs="Calibri"/>
          <w:sz w:val="22"/>
          <w:szCs w:val="22"/>
        </w:rPr>
        <w:t xml:space="preserve"> kolem </w:t>
      </w:r>
      <w:r w:rsidRPr="00D469AD">
        <w:rPr>
          <w:rFonts w:eastAsiaTheme="minorHAnsi" w:cs="Calibri"/>
          <w:sz w:val="22"/>
          <w:szCs w:val="22"/>
        </w:rPr>
        <w:t>5 % z očekávaných celkových výnosů v roce 202</w:t>
      </w:r>
      <w:r w:rsidR="00816353">
        <w:rPr>
          <w:rFonts w:eastAsiaTheme="minorHAnsi" w:cs="Calibri"/>
          <w:sz w:val="22"/>
          <w:szCs w:val="22"/>
        </w:rPr>
        <w:t>4 a</w:t>
      </w:r>
      <w:r w:rsidRPr="00D469AD">
        <w:rPr>
          <w:rFonts w:eastAsiaTheme="minorHAnsi" w:cs="Calibri"/>
          <w:sz w:val="22"/>
          <w:szCs w:val="22"/>
        </w:rPr>
        <w:t xml:space="preserve"> je </w:t>
      </w:r>
      <w:r w:rsidR="00816353">
        <w:rPr>
          <w:rFonts w:eastAsiaTheme="minorHAnsi" w:cs="Calibri"/>
          <w:sz w:val="22"/>
          <w:szCs w:val="22"/>
        </w:rPr>
        <w:t xml:space="preserve">tak </w:t>
      </w:r>
      <w:r w:rsidRPr="00D469AD">
        <w:rPr>
          <w:rFonts w:eastAsiaTheme="minorHAnsi" w:cs="Calibri"/>
          <w:sz w:val="22"/>
          <w:szCs w:val="22"/>
        </w:rPr>
        <w:t xml:space="preserve">v souladu se střednědobým </w:t>
      </w:r>
      <w:r w:rsidR="00D155B6">
        <w:rPr>
          <w:rFonts w:eastAsiaTheme="minorHAnsi" w:cs="Calibri"/>
          <w:sz w:val="22"/>
          <w:szCs w:val="22"/>
        </w:rPr>
        <w:t>cílem Skupiny</w:t>
      </w:r>
      <w:r w:rsidRPr="00D469AD">
        <w:rPr>
          <w:rFonts w:eastAsiaTheme="minorHAnsi" w:cs="Calibri"/>
          <w:sz w:val="22"/>
          <w:szCs w:val="22"/>
        </w:rPr>
        <w:t xml:space="preserve">. </w:t>
      </w:r>
    </w:p>
    <w:p w14:paraId="6E477D5B" w14:textId="7D15A0F6" w:rsidR="00816353" w:rsidRPr="00D469AD" w:rsidRDefault="00816353" w:rsidP="002172AB">
      <w:pPr>
        <w:spacing w:before="120"/>
        <w:rPr>
          <w:rFonts w:eastAsiaTheme="minorHAnsi" w:cs="Calibri"/>
          <w:sz w:val="22"/>
          <w:szCs w:val="22"/>
        </w:rPr>
      </w:pPr>
      <w:r>
        <w:rPr>
          <w:rFonts w:eastAsiaTheme="minorHAnsi" w:cs="Calibri"/>
          <w:sz w:val="22"/>
          <w:szCs w:val="22"/>
        </w:rPr>
        <w:t xml:space="preserve">Akvizice společnosti Sellier &amp; Bellot probíhá v rámci </w:t>
      </w:r>
      <w:r w:rsidR="00D155B6">
        <w:rPr>
          <w:rFonts w:eastAsiaTheme="minorHAnsi" w:cs="Calibri"/>
          <w:sz w:val="22"/>
          <w:szCs w:val="22"/>
        </w:rPr>
        <w:t>domluveného</w:t>
      </w:r>
      <w:r>
        <w:rPr>
          <w:rFonts w:eastAsiaTheme="minorHAnsi" w:cs="Calibri"/>
          <w:sz w:val="22"/>
          <w:szCs w:val="22"/>
        </w:rPr>
        <w:t xml:space="preserve"> harmonogramu. Valná hromada </w:t>
      </w:r>
      <w:r w:rsidRPr="00816353">
        <w:rPr>
          <w:rFonts w:eastAsiaTheme="minorHAnsi" w:cs="Calibri"/>
          <w:sz w:val="22"/>
          <w:szCs w:val="22"/>
        </w:rPr>
        <w:t xml:space="preserve">Colt CZ Group </w:t>
      </w:r>
      <w:r>
        <w:rPr>
          <w:rFonts w:eastAsiaTheme="minorHAnsi" w:cs="Calibri"/>
          <w:sz w:val="22"/>
          <w:szCs w:val="22"/>
        </w:rPr>
        <w:t xml:space="preserve">schválila v únoru 2024 navýšení kapitálu prostřednictvím nové </w:t>
      </w:r>
      <w:r w:rsidRPr="00816353">
        <w:rPr>
          <w:rFonts w:eastAsiaTheme="minorHAnsi" w:cs="Calibri"/>
          <w:sz w:val="22"/>
          <w:szCs w:val="22"/>
        </w:rPr>
        <w:t xml:space="preserve">emise kmenových akcií Colt CZ, která povede k nabytí podílu </w:t>
      </w:r>
      <w:r w:rsidR="006663EA">
        <w:rPr>
          <w:rFonts w:eastAsiaTheme="minorHAnsi" w:cs="Calibri"/>
          <w:sz w:val="22"/>
          <w:szCs w:val="22"/>
        </w:rPr>
        <w:t xml:space="preserve">prodávající společnosti </w:t>
      </w:r>
      <w:r w:rsidRPr="00816353">
        <w:rPr>
          <w:rFonts w:eastAsiaTheme="minorHAnsi" w:cs="Calibri"/>
          <w:sz w:val="22"/>
          <w:szCs w:val="22"/>
        </w:rPr>
        <w:t xml:space="preserve">CBC na základním kapitálu Colt CZ Group v přibližné výši 27–28 % po skončení </w:t>
      </w:r>
      <w:r>
        <w:rPr>
          <w:rFonts w:eastAsiaTheme="minorHAnsi" w:cs="Calibri"/>
          <w:sz w:val="22"/>
          <w:szCs w:val="22"/>
        </w:rPr>
        <w:t>akvizice</w:t>
      </w:r>
      <w:r w:rsidRPr="00816353">
        <w:rPr>
          <w:rFonts w:eastAsiaTheme="minorHAnsi" w:cs="Calibri"/>
          <w:sz w:val="22"/>
          <w:szCs w:val="22"/>
        </w:rPr>
        <w:t>. Transakce podléhá schválení regulačních orgánů v různých zemích</w:t>
      </w:r>
      <w:r>
        <w:rPr>
          <w:rFonts w:eastAsiaTheme="minorHAnsi" w:cs="Calibri"/>
          <w:sz w:val="22"/>
          <w:szCs w:val="22"/>
        </w:rPr>
        <w:t xml:space="preserve">. Řada těchto schválení již byla získána a dokončení </w:t>
      </w:r>
      <w:r w:rsidR="006663EA">
        <w:rPr>
          <w:rFonts w:eastAsiaTheme="minorHAnsi" w:cs="Calibri"/>
          <w:sz w:val="22"/>
          <w:szCs w:val="22"/>
        </w:rPr>
        <w:t xml:space="preserve">akvizice </w:t>
      </w:r>
      <w:r>
        <w:rPr>
          <w:rFonts w:eastAsiaTheme="minorHAnsi" w:cs="Calibri"/>
          <w:sz w:val="22"/>
          <w:szCs w:val="22"/>
        </w:rPr>
        <w:t>se očekává</w:t>
      </w:r>
      <w:r w:rsidRPr="00816353">
        <w:rPr>
          <w:rFonts w:eastAsiaTheme="minorHAnsi" w:cs="Calibri"/>
          <w:sz w:val="22"/>
          <w:szCs w:val="22"/>
        </w:rPr>
        <w:t xml:space="preserve"> </w:t>
      </w:r>
      <w:r w:rsidR="002114B5">
        <w:rPr>
          <w:rFonts w:eastAsiaTheme="minorHAnsi" w:cs="Calibri"/>
          <w:sz w:val="22"/>
          <w:szCs w:val="22"/>
        </w:rPr>
        <w:t>do konce prvního pololetí</w:t>
      </w:r>
      <w:r>
        <w:rPr>
          <w:rFonts w:eastAsiaTheme="minorHAnsi" w:cs="Calibri"/>
          <w:sz w:val="22"/>
          <w:szCs w:val="22"/>
        </w:rPr>
        <w:t xml:space="preserve"> 2024.</w:t>
      </w:r>
    </w:p>
    <w:p w14:paraId="209FFFA8" w14:textId="77777777" w:rsidR="004813A9" w:rsidRPr="00870E59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870E59">
        <w:rPr>
          <w:rFonts w:eastAsiaTheme="minorHAnsi" w:cs="Calibri"/>
          <w:b/>
          <w:bCs/>
          <w:sz w:val="22"/>
          <w:szCs w:val="22"/>
        </w:rPr>
        <w:t>Návrh výplaty dividendy</w:t>
      </w:r>
    </w:p>
    <w:p w14:paraId="351F9DD8" w14:textId="1ADFCDB7" w:rsidR="004813A9" w:rsidRPr="00D469AD" w:rsidRDefault="004813A9" w:rsidP="002172AB">
      <w:pPr>
        <w:spacing w:before="120"/>
        <w:rPr>
          <w:rFonts w:eastAsiaTheme="minorHAnsi" w:cs="Calibri"/>
          <w:sz w:val="22"/>
          <w:szCs w:val="22"/>
        </w:rPr>
      </w:pPr>
      <w:r w:rsidRPr="00517520">
        <w:rPr>
          <w:rFonts w:eastAsiaTheme="minorHAnsi" w:cs="Calibri"/>
          <w:sz w:val="22"/>
          <w:szCs w:val="22"/>
        </w:rPr>
        <w:t xml:space="preserve">Společnost navrhne výplatu dividendy ve výši </w:t>
      </w:r>
      <w:r w:rsidR="00870E59" w:rsidRPr="00517520">
        <w:rPr>
          <w:rFonts w:eastAsiaTheme="minorHAnsi" w:cs="Calibri"/>
          <w:sz w:val="22"/>
          <w:szCs w:val="22"/>
        </w:rPr>
        <w:t xml:space="preserve">30 </w:t>
      </w:r>
      <w:r w:rsidRPr="00517520">
        <w:rPr>
          <w:rFonts w:eastAsiaTheme="minorHAnsi" w:cs="Calibri"/>
          <w:sz w:val="22"/>
          <w:szCs w:val="22"/>
        </w:rPr>
        <w:t>Kč na akcii ze svého čistého zisku za rok 202</w:t>
      </w:r>
      <w:r w:rsidR="00F3075D" w:rsidRPr="00517520">
        <w:rPr>
          <w:rFonts w:eastAsiaTheme="minorHAnsi" w:cs="Calibri"/>
          <w:sz w:val="22"/>
          <w:szCs w:val="22"/>
        </w:rPr>
        <w:t>3</w:t>
      </w:r>
      <w:r w:rsidRPr="00870E59">
        <w:rPr>
          <w:rFonts w:eastAsiaTheme="minorHAnsi" w:cs="Calibri"/>
          <w:sz w:val="22"/>
          <w:szCs w:val="22"/>
        </w:rPr>
        <w:t xml:space="preserve">. </w:t>
      </w:r>
      <w:r w:rsidR="00816353" w:rsidRPr="00870E59">
        <w:rPr>
          <w:rFonts w:eastAsiaTheme="minorHAnsi" w:cs="Calibri"/>
          <w:sz w:val="22"/>
          <w:szCs w:val="22"/>
        </w:rPr>
        <w:t>Stejně</w:t>
      </w:r>
      <w:r w:rsidR="00816353">
        <w:rPr>
          <w:rFonts w:eastAsiaTheme="minorHAnsi" w:cs="Calibri"/>
          <w:sz w:val="22"/>
          <w:szCs w:val="22"/>
        </w:rPr>
        <w:t xml:space="preserve"> jako v loňském roce budou mít a</w:t>
      </w:r>
      <w:r w:rsidR="00115478" w:rsidRPr="00D469AD">
        <w:rPr>
          <w:rFonts w:eastAsiaTheme="minorHAnsi" w:cs="Calibri"/>
          <w:sz w:val="22"/>
          <w:szCs w:val="22"/>
        </w:rPr>
        <w:t>kcionáři možnost volit mezi výplatou dividendy v hotovosti a dividend</w:t>
      </w:r>
      <w:r w:rsidR="00BB5878">
        <w:rPr>
          <w:rFonts w:eastAsiaTheme="minorHAnsi" w:cs="Calibri"/>
          <w:sz w:val="22"/>
          <w:szCs w:val="22"/>
        </w:rPr>
        <w:t>ou</w:t>
      </w:r>
      <w:r w:rsidR="00115478" w:rsidRPr="00D469AD">
        <w:rPr>
          <w:rFonts w:eastAsiaTheme="minorHAnsi" w:cs="Calibri"/>
          <w:sz w:val="22"/>
          <w:szCs w:val="22"/>
        </w:rPr>
        <w:t xml:space="preserve"> ve formě akcií dle jejich rozhodnutí. </w:t>
      </w:r>
      <w:r w:rsidRPr="00D469AD">
        <w:rPr>
          <w:rFonts w:eastAsiaTheme="minorHAnsi" w:cs="Calibri"/>
          <w:sz w:val="22"/>
          <w:szCs w:val="22"/>
        </w:rPr>
        <w:t>Výplata dividendy podléhá schválení valnou hromadou</w:t>
      </w:r>
      <w:r w:rsidR="00F3075D" w:rsidRPr="00D469AD">
        <w:rPr>
          <w:rFonts w:eastAsiaTheme="minorHAnsi" w:cs="Calibri"/>
          <w:sz w:val="22"/>
          <w:szCs w:val="22"/>
        </w:rPr>
        <w:t>, jež se bude konat do konce prvního pololetí 202</w:t>
      </w:r>
      <w:r w:rsidR="00D155B6">
        <w:rPr>
          <w:rFonts w:eastAsiaTheme="minorHAnsi" w:cs="Calibri"/>
          <w:sz w:val="22"/>
          <w:szCs w:val="22"/>
        </w:rPr>
        <w:t>4</w:t>
      </w:r>
      <w:r w:rsidRPr="00D469AD">
        <w:rPr>
          <w:rFonts w:eastAsiaTheme="minorHAnsi" w:cs="Calibri"/>
          <w:sz w:val="22"/>
          <w:szCs w:val="22"/>
        </w:rPr>
        <w:t>.</w:t>
      </w:r>
      <w:r w:rsidR="00391522" w:rsidRPr="00D469AD">
        <w:rPr>
          <w:rFonts w:eastAsiaTheme="minorHAnsi" w:cs="Calibri"/>
          <w:sz w:val="22"/>
          <w:szCs w:val="22"/>
        </w:rPr>
        <w:t xml:space="preserve"> </w:t>
      </w:r>
      <w:r w:rsidR="00D155B6">
        <w:rPr>
          <w:rFonts w:eastAsiaTheme="minorHAnsi" w:cs="Calibri"/>
          <w:sz w:val="22"/>
          <w:szCs w:val="22"/>
        </w:rPr>
        <w:t>Další termíny harmonogramu výplaty dividendy budou oznámeny v průběhu roku 2024.</w:t>
      </w:r>
    </w:p>
    <w:p w14:paraId="32A08BFD" w14:textId="77777777" w:rsidR="002172AB" w:rsidRPr="00D469AD" w:rsidRDefault="002172AB" w:rsidP="002172AB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</w:p>
    <w:p w14:paraId="18F74671" w14:textId="55447D03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65D8908B" w14:textId="77777777" w:rsidR="00D155B6" w:rsidRPr="00D155B6" w:rsidRDefault="00D155B6" w:rsidP="00D155B6">
      <w:pPr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Skupina Colt CZ je jedním z</w:t>
      </w:r>
      <w:r w:rsidRPr="00D155B6">
        <w:rPr>
          <w:rFonts w:ascii="Times New Roman" w:hAnsi="Times New Roman"/>
          <w:color w:val="000000" w:themeColor="text1"/>
          <w:sz w:val="22"/>
          <w:szCs w:val="22"/>
          <w:shd w:val="clear" w:color="auto" w:fill="FFFFFF"/>
        </w:rPr>
        <w:t> 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p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ř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edn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ch sv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ě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tov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ch 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robc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ů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ru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ch paln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ch zbran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 munice pro ozbrojen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é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slo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ž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ky, osobn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obranu, lov, sportovn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st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ř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elbu a dal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ší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komer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vyu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ž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it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. Sv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é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produkty prod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á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á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ř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edev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ší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m pod zna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kami Colt, CZ (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esk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á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zbrojovka), Colt Canada, CZ-USA, Dan Wesson, Spuhr, swissAA a 4M Systems.</w:t>
      </w:r>
    </w:p>
    <w:p w14:paraId="7CDF9A08" w14:textId="21D04483" w:rsidR="004813A9" w:rsidRDefault="00D155B6" w:rsidP="00D155B6">
      <w:pPr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Skupina Colt CZ sídlí v České republice a zaměstnává více než 2</w:t>
      </w:r>
      <w:r w:rsidR="006663E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000 lidí ve svých výrobních závodech v České republice, Spojených státech, Kanadě, Švédsku, Švýcarsku a Maďarsku. Skupina je ze 75,4 % vlastněna holdingem Česká zbrojovka Partners SE, zbývajících 24,6 % tvoří veřejně obchodované akcie.</w:t>
      </w:r>
    </w:p>
    <w:p w14:paraId="48CF1F84" w14:textId="77777777" w:rsidR="006663EA" w:rsidRDefault="006663EA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2A0A5C02" w14:textId="77777777" w:rsidR="00166F88" w:rsidRDefault="00166F88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2DB88091" w14:textId="77777777" w:rsidR="00166F88" w:rsidRDefault="00166F88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31FFA06A" w14:textId="77777777" w:rsidR="00166F88" w:rsidRPr="006663EA" w:rsidRDefault="00166F88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69AFB046" w14:textId="43DF8C95" w:rsidR="00166F88" w:rsidRPr="003E19CA" w:rsidRDefault="00166F88" w:rsidP="00166F88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lastRenderedPageBreak/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7A3A4D3C" w14:textId="77777777" w:rsidR="00166F88" w:rsidRDefault="00166F88" w:rsidP="00166F88">
      <w:pPr>
        <w:spacing w:before="0" w:after="0"/>
        <w:rPr>
          <w:rFonts w:cs="Calibri"/>
          <w:color w:val="000000" w:themeColor="text1"/>
          <w:szCs w:val="20"/>
        </w:rPr>
      </w:pPr>
    </w:p>
    <w:p w14:paraId="140A61CC" w14:textId="72211548" w:rsidR="00166F88" w:rsidRPr="003E19CA" w:rsidRDefault="00166F88" w:rsidP="00166F88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Eva Svobodová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Klára Šípová</w:t>
      </w:r>
    </w:p>
    <w:p w14:paraId="6D5685F4" w14:textId="77777777" w:rsidR="00166F88" w:rsidRPr="003E19CA" w:rsidRDefault="00166F88" w:rsidP="00166F88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2B5DE059" w14:textId="77777777" w:rsidR="00166F88" w:rsidRPr="003E19CA" w:rsidRDefault="00166F88" w:rsidP="00166F88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Colt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Colt CZ Group SE</w:t>
      </w:r>
    </w:p>
    <w:p w14:paraId="4B746FCD" w14:textId="77777777" w:rsidR="00166F88" w:rsidRDefault="00166F88" w:rsidP="00166F88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4CF1F186" w14:textId="77777777" w:rsidR="00166F88" w:rsidRPr="006D6018" w:rsidRDefault="00166F88" w:rsidP="00166F88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6E8C2241" w14:textId="4782074C" w:rsidR="006547EF" w:rsidRPr="00D469AD" w:rsidRDefault="006547EF" w:rsidP="00166F88">
      <w:pPr>
        <w:spacing w:before="0" w:after="0"/>
        <w:rPr>
          <w:rFonts w:cs="Arial"/>
          <w:szCs w:val="20"/>
        </w:rPr>
      </w:pPr>
    </w:p>
    <w:sectPr w:rsidR="006547EF" w:rsidRPr="00D469AD" w:rsidSect="0059220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B76B3F" w14:textId="77777777" w:rsidR="0059220D" w:rsidRDefault="0059220D" w:rsidP="006547EF">
      <w:pPr>
        <w:spacing w:before="0" w:after="0"/>
      </w:pPr>
      <w:r>
        <w:separator/>
      </w:r>
    </w:p>
  </w:endnote>
  <w:endnote w:type="continuationSeparator" w:id="0">
    <w:p w14:paraId="4B563E43" w14:textId="77777777" w:rsidR="0059220D" w:rsidRDefault="0059220D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F1E0C4F-6B31-4048-AF9B-6447BE060047}"/>
    <w:embedBold r:id="rId2" w:fontKey="{20786874-D257-4CC2-9DDD-21F02B23C014}"/>
    <w:embedItalic r:id="rId3" w:fontKey="{BE867E5F-71FD-4801-A673-6B871EED0985}"/>
    <w:embedBoldItalic r:id="rId4" w:fontKey="{4D4E58F0-808A-4860-B108-5FCE279DF4C6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5" w:fontKey="{E33D364C-2107-4AD5-BA84-A6F6D652747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BEBCC4B-8228-4596-BE8A-1DB48B49D3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3461FE" w:rsidRPr="003461FE">
      <w:rPr>
        <w:rFonts w:eastAsiaTheme="minorHAnsi" w:cstheme="minorBidi"/>
        <w:sz w:val="14"/>
        <w:szCs w:val="14"/>
      </w:rPr>
      <w:t>náměstí Republiky 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0AA22" w14:textId="77777777" w:rsidR="0059220D" w:rsidRDefault="0059220D" w:rsidP="006547EF">
      <w:pPr>
        <w:spacing w:before="0" w:after="0"/>
      </w:pPr>
      <w:r>
        <w:separator/>
      </w:r>
    </w:p>
  </w:footnote>
  <w:footnote w:type="continuationSeparator" w:id="0">
    <w:p w14:paraId="3E7C1D65" w14:textId="77777777" w:rsidR="0059220D" w:rsidRDefault="0059220D" w:rsidP="006547EF">
      <w:pPr>
        <w:spacing w:before="0" w:after="0"/>
      </w:pPr>
      <w:r>
        <w:continuationSeparator/>
      </w:r>
    </w:p>
  </w:footnote>
  <w:footnote w:id="1">
    <w:p w14:paraId="5C110870" w14:textId="41CCF900" w:rsidR="003D6C68" w:rsidRDefault="003D6C68" w:rsidP="003D6C68">
      <w:pPr>
        <w:pStyle w:val="Poznmkapodarou"/>
        <w:jc w:val="left"/>
      </w:pPr>
      <w:r>
        <w:rPr>
          <w:rStyle w:val="Znakapoznpodarou"/>
        </w:rPr>
        <w:footnoteRef/>
      </w:r>
      <w:r>
        <w:t xml:space="preserve"> </w:t>
      </w:r>
      <w:r w:rsidRPr="003D57D7">
        <w:t>Upraven</w:t>
      </w:r>
      <w:r>
        <w:t>á</w:t>
      </w:r>
      <w:r w:rsidRPr="003D57D7">
        <w:t xml:space="preserve"> </w:t>
      </w:r>
      <w:r w:rsidR="001412A2">
        <w:t xml:space="preserve">EBITDA </w:t>
      </w:r>
      <w:r>
        <w:t xml:space="preserve">za </w:t>
      </w:r>
      <w:r w:rsidR="00FE6B6D">
        <w:t>rok</w:t>
      </w:r>
      <w:r w:rsidRPr="003D57D7">
        <w:t xml:space="preserve"> 202</w:t>
      </w:r>
      <w:r w:rsidR="00D155B6">
        <w:t>3</w:t>
      </w:r>
      <w:r w:rsidRPr="003D57D7">
        <w:t xml:space="preserve"> o mimořádné jednorázové náklady spojené s</w:t>
      </w:r>
      <w:r w:rsidR="003461FE">
        <w:t xml:space="preserve"> </w:t>
      </w:r>
      <w:r>
        <w:t xml:space="preserve">nerealizovanými </w:t>
      </w:r>
      <w:r w:rsidRPr="003D57D7">
        <w:t>akvizicemi v roce 202</w:t>
      </w:r>
      <w:r w:rsidR="003461FE">
        <w:t>3</w:t>
      </w:r>
      <w:r>
        <w:t xml:space="preserve"> a</w:t>
      </w:r>
      <w:r w:rsidRPr="003D57D7">
        <w:t xml:space="preserve"> </w:t>
      </w:r>
      <w:r>
        <w:t>s</w:t>
      </w:r>
      <w:r w:rsidR="00F64916">
        <w:t> náklady v</w:t>
      </w:r>
      <w:r w:rsidR="0053613D">
        <w:t xml:space="preserve"> souvislosti</w:t>
      </w:r>
      <w:r w:rsidR="00F64916">
        <w:t xml:space="preserve"> </w:t>
      </w:r>
      <w:r w:rsidRPr="003D57D7">
        <w:t xml:space="preserve">se zaměstnaneckým opčním plánem, </w:t>
      </w:r>
      <w:r>
        <w:t>jež</w:t>
      </w:r>
      <w:r w:rsidRPr="003D57D7">
        <w:t xml:space="preserve"> obecně nesouvisejí s běžným hospodařením a tvorbou</w:t>
      </w:r>
      <w:r>
        <w:t xml:space="preserve"> </w:t>
      </w:r>
      <w:r w:rsidRPr="003D57D7">
        <w:t>hodnoty v daném období</w:t>
      </w:r>
      <w:r w:rsidR="002F14C3">
        <w:t>.</w:t>
      </w:r>
    </w:p>
  </w:footnote>
  <w:footnote w:id="2">
    <w:p w14:paraId="7104201A" w14:textId="36D12542" w:rsidR="004813A9" w:rsidRPr="009C093C" w:rsidRDefault="004813A9" w:rsidP="004813A9">
      <w:pPr>
        <w:pStyle w:val="Textpoznpodarou"/>
        <w:rPr>
          <w:rFonts w:ascii="Calibri" w:hAnsi="Calibri" w:cs="Calibri"/>
        </w:rPr>
      </w:pPr>
      <w:r w:rsidRPr="009C093C">
        <w:rPr>
          <w:rStyle w:val="Znakapoznpodarou"/>
          <w:rFonts w:ascii="Calibri" w:hAnsi="Calibri" w:cs="Calibri"/>
          <w:sz w:val="14"/>
          <w:szCs w:val="14"/>
        </w:rPr>
        <w:footnoteRef/>
      </w:r>
      <w:r w:rsidR="001412A2">
        <w:rPr>
          <w:sz w:val="14"/>
          <w:szCs w:val="14"/>
        </w:rPr>
        <w:t xml:space="preserve"> </w:t>
      </w:r>
      <w:r w:rsidR="001C60E2" w:rsidRPr="001C60E2">
        <w:rPr>
          <w:sz w:val="14"/>
          <w:szCs w:val="14"/>
        </w:rPr>
        <w:t>V roce 2023 byla EBITDA upravena o mimořádné jednorázové náklady spojené s nerealizovanými akvizicemi a úhradami vázanými na akcie v souvislosti se zaměstnaneckým opčním plánem, které obecně nesouvisejí s běžným hospodařením a tvorbou hodnoty v daném období. V roce 2022 byla EBITDA upravena o mimořádné jednorázové náklady spojené s nerealizovanými akvizicemi a úhradami vázanými na akcie v souvislosti se zaměstnaneckým opčním plánem, které obecně nesouvisejí s běžným hospodařením a tvorbou hodnoty v daném období. Popis těchto jednorázových položek je uveden v kapitole 14 Alternativní ukazatele výkonnosti.</w:t>
      </w:r>
    </w:p>
  </w:footnote>
  <w:footnote w:id="3">
    <w:p w14:paraId="5000E1D9" w14:textId="108F3710" w:rsidR="00A95F7D" w:rsidRDefault="00A95F7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1C60E2" w:rsidRPr="005C73B7">
        <w:rPr>
          <w:sz w:val="14"/>
          <w:szCs w:val="14"/>
        </w:rPr>
        <w:t>V roce 2023 byl čistý zisk upraven o mimořádné jednorázové náklady spojené s nerealizovanými akvizicemi, úhradami vázanými na akcie v souvislosti se zaměstnaneckým opčním plánem, náklady na emisi dluhopisů a o negativní goodwill v souvislosti s akvizicí společnosti swissAA, které obecně nesouvisejí s běžným hospodařením a tvorbou hodnoty v daném období.</w:t>
      </w:r>
      <w:r w:rsidR="001C60E2" w:rsidRPr="005C73B7">
        <w:t xml:space="preserve"> </w:t>
      </w:r>
      <w:r w:rsidR="001C60E2" w:rsidRPr="003D57D7">
        <w:rPr>
          <w:sz w:val="14"/>
          <w:szCs w:val="14"/>
        </w:rPr>
        <w:t>Upraven</w:t>
      </w:r>
      <w:r w:rsidR="001C60E2">
        <w:rPr>
          <w:sz w:val="14"/>
          <w:szCs w:val="14"/>
        </w:rPr>
        <w:t>ý</w:t>
      </w:r>
      <w:r w:rsidR="001C60E2" w:rsidRPr="003D57D7">
        <w:rPr>
          <w:sz w:val="14"/>
          <w:szCs w:val="14"/>
        </w:rPr>
        <w:t xml:space="preserve"> </w:t>
      </w:r>
      <w:r w:rsidR="001C60E2">
        <w:rPr>
          <w:sz w:val="14"/>
          <w:szCs w:val="14"/>
        </w:rPr>
        <w:t>čistý zisk v roce</w:t>
      </w:r>
      <w:r w:rsidR="001C60E2" w:rsidRPr="003D57D7">
        <w:rPr>
          <w:sz w:val="14"/>
          <w:szCs w:val="14"/>
        </w:rPr>
        <w:t xml:space="preserve"> 2022 o mimořádné jednorázové náklady spojené s</w:t>
      </w:r>
      <w:r w:rsidR="001C60E2">
        <w:rPr>
          <w:sz w:val="14"/>
          <w:szCs w:val="14"/>
        </w:rPr>
        <w:t xml:space="preserve"> nerealizovanými </w:t>
      </w:r>
      <w:r w:rsidR="001C60E2" w:rsidRPr="003D57D7">
        <w:rPr>
          <w:sz w:val="14"/>
          <w:szCs w:val="14"/>
        </w:rPr>
        <w:t>akvizicemi v roce 2022</w:t>
      </w:r>
      <w:r w:rsidR="001C60E2">
        <w:rPr>
          <w:sz w:val="14"/>
          <w:szCs w:val="14"/>
        </w:rPr>
        <w:t xml:space="preserve">, </w:t>
      </w:r>
      <w:r w:rsidR="001C60E2" w:rsidRPr="003D57D7">
        <w:rPr>
          <w:sz w:val="14"/>
          <w:szCs w:val="14"/>
        </w:rPr>
        <w:t>úhrad</w:t>
      </w:r>
      <w:r w:rsidR="001C60E2">
        <w:rPr>
          <w:sz w:val="14"/>
          <w:szCs w:val="14"/>
        </w:rPr>
        <w:t>ami</w:t>
      </w:r>
      <w:r w:rsidR="001C60E2" w:rsidRPr="003D57D7">
        <w:rPr>
          <w:sz w:val="14"/>
          <w:szCs w:val="14"/>
        </w:rPr>
        <w:t xml:space="preserve"> vázan</w:t>
      </w:r>
      <w:r w:rsidR="001C60E2">
        <w:rPr>
          <w:sz w:val="14"/>
          <w:szCs w:val="14"/>
        </w:rPr>
        <w:t xml:space="preserve">ými </w:t>
      </w:r>
      <w:r w:rsidR="001C60E2" w:rsidRPr="003D57D7">
        <w:rPr>
          <w:sz w:val="14"/>
          <w:szCs w:val="14"/>
        </w:rPr>
        <w:t>na akcie v souvislosti se zaměstnaneckým opčním plánem</w:t>
      </w:r>
      <w:r w:rsidR="001C60E2">
        <w:rPr>
          <w:sz w:val="14"/>
          <w:szCs w:val="14"/>
        </w:rPr>
        <w:t xml:space="preserve"> a </w:t>
      </w:r>
      <w:r w:rsidR="001C60E2" w:rsidRPr="00A95F7D">
        <w:rPr>
          <w:sz w:val="14"/>
          <w:szCs w:val="14"/>
        </w:rPr>
        <w:t>o přecenění podmíněné protihodnoty za akvizici Coltu na tržní cenu</w:t>
      </w:r>
      <w:r w:rsidR="001C60E2">
        <w:rPr>
          <w:sz w:val="14"/>
          <w:szCs w:val="14"/>
        </w:rPr>
        <w:t xml:space="preserve"> a náklady na emisi dluhopisů, </w:t>
      </w:r>
      <w:r w:rsidR="001C60E2" w:rsidRPr="003D57D7">
        <w:rPr>
          <w:sz w:val="14"/>
          <w:szCs w:val="14"/>
        </w:rPr>
        <w:t>které obecně nesouvisejí s běžným hospodařením a tvorbou</w:t>
      </w:r>
      <w:r w:rsidR="001C60E2">
        <w:rPr>
          <w:sz w:val="14"/>
          <w:szCs w:val="14"/>
        </w:rPr>
        <w:t xml:space="preserve"> </w:t>
      </w:r>
      <w:r w:rsidR="001C60E2" w:rsidRPr="003D57D7">
        <w:rPr>
          <w:sz w:val="14"/>
          <w:szCs w:val="14"/>
        </w:rPr>
        <w:t>hodnoty v daném období.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5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0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30569313">
    <w:abstractNumId w:val="0"/>
  </w:num>
  <w:num w:numId="2" w16cid:durableId="1984000081">
    <w:abstractNumId w:val="6"/>
  </w:num>
  <w:num w:numId="3" w16cid:durableId="1972323979">
    <w:abstractNumId w:val="3"/>
  </w:num>
  <w:num w:numId="4" w16cid:durableId="1764062571">
    <w:abstractNumId w:val="8"/>
  </w:num>
  <w:num w:numId="5" w16cid:durableId="1167020940">
    <w:abstractNumId w:val="7"/>
  </w:num>
  <w:num w:numId="6" w16cid:durableId="961301997">
    <w:abstractNumId w:val="2"/>
  </w:num>
  <w:num w:numId="7" w16cid:durableId="1720130735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1448625609">
    <w:abstractNumId w:val="1"/>
  </w:num>
  <w:num w:numId="9" w16cid:durableId="1827696952">
    <w:abstractNumId w:val="10"/>
  </w:num>
  <w:num w:numId="10" w16cid:durableId="1986154460">
    <w:abstractNumId w:val="9"/>
  </w:num>
  <w:num w:numId="11" w16cid:durableId="773089837">
    <w:abstractNumId w:val="5"/>
  </w:num>
  <w:num w:numId="12" w16cid:durableId="316543268">
    <w:abstractNumId w:val="4"/>
  </w:num>
  <w:num w:numId="13" w16cid:durableId="57039213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1238C"/>
    <w:rsid w:val="00052313"/>
    <w:rsid w:val="00063FCF"/>
    <w:rsid w:val="00064D2F"/>
    <w:rsid w:val="00067C03"/>
    <w:rsid w:val="000702EA"/>
    <w:rsid w:val="0008128D"/>
    <w:rsid w:val="000B0726"/>
    <w:rsid w:val="000B5634"/>
    <w:rsid w:val="000D4999"/>
    <w:rsid w:val="000E72FD"/>
    <w:rsid w:val="000F12DC"/>
    <w:rsid w:val="000F7895"/>
    <w:rsid w:val="00100AD7"/>
    <w:rsid w:val="0010170C"/>
    <w:rsid w:val="00102D2D"/>
    <w:rsid w:val="00106FA4"/>
    <w:rsid w:val="0011114F"/>
    <w:rsid w:val="00115478"/>
    <w:rsid w:val="0011598F"/>
    <w:rsid w:val="001412A2"/>
    <w:rsid w:val="00141ED8"/>
    <w:rsid w:val="00141EFD"/>
    <w:rsid w:val="001439B2"/>
    <w:rsid w:val="00154F03"/>
    <w:rsid w:val="00155D63"/>
    <w:rsid w:val="00166F88"/>
    <w:rsid w:val="0018182D"/>
    <w:rsid w:val="00181A0B"/>
    <w:rsid w:val="001921A9"/>
    <w:rsid w:val="001A0CFE"/>
    <w:rsid w:val="001A2726"/>
    <w:rsid w:val="001A412A"/>
    <w:rsid w:val="001C5673"/>
    <w:rsid w:val="001C60E2"/>
    <w:rsid w:val="001D6181"/>
    <w:rsid w:val="001E0798"/>
    <w:rsid w:val="00200E91"/>
    <w:rsid w:val="0020291C"/>
    <w:rsid w:val="002034C5"/>
    <w:rsid w:val="00207778"/>
    <w:rsid w:val="002114B5"/>
    <w:rsid w:val="002172AB"/>
    <w:rsid w:val="00220526"/>
    <w:rsid w:val="00236C0E"/>
    <w:rsid w:val="0024401C"/>
    <w:rsid w:val="00253DC5"/>
    <w:rsid w:val="00261491"/>
    <w:rsid w:val="00263850"/>
    <w:rsid w:val="00273164"/>
    <w:rsid w:val="002B4FA7"/>
    <w:rsid w:val="002D1D6E"/>
    <w:rsid w:val="002F0F6D"/>
    <w:rsid w:val="002F14C3"/>
    <w:rsid w:val="002F1981"/>
    <w:rsid w:val="00332D1F"/>
    <w:rsid w:val="00341C4A"/>
    <w:rsid w:val="0034239F"/>
    <w:rsid w:val="003461FE"/>
    <w:rsid w:val="003467EC"/>
    <w:rsid w:val="00352087"/>
    <w:rsid w:val="00363EE6"/>
    <w:rsid w:val="00364F2B"/>
    <w:rsid w:val="00365414"/>
    <w:rsid w:val="00374794"/>
    <w:rsid w:val="00375B6D"/>
    <w:rsid w:val="00385E36"/>
    <w:rsid w:val="00391522"/>
    <w:rsid w:val="003A6C08"/>
    <w:rsid w:val="003D4CED"/>
    <w:rsid w:val="003D6C68"/>
    <w:rsid w:val="0041290D"/>
    <w:rsid w:val="0041654A"/>
    <w:rsid w:val="00426A14"/>
    <w:rsid w:val="0043524D"/>
    <w:rsid w:val="004425DB"/>
    <w:rsid w:val="00444CD7"/>
    <w:rsid w:val="00450DAA"/>
    <w:rsid w:val="00471E2F"/>
    <w:rsid w:val="004748BA"/>
    <w:rsid w:val="004812D5"/>
    <w:rsid w:val="004813A9"/>
    <w:rsid w:val="0048348B"/>
    <w:rsid w:val="004875CF"/>
    <w:rsid w:val="004B38BC"/>
    <w:rsid w:val="004B402E"/>
    <w:rsid w:val="004D1442"/>
    <w:rsid w:val="004D2B23"/>
    <w:rsid w:val="004E7C09"/>
    <w:rsid w:val="004F064E"/>
    <w:rsid w:val="004F49A2"/>
    <w:rsid w:val="004F68EC"/>
    <w:rsid w:val="00500F28"/>
    <w:rsid w:val="005106EC"/>
    <w:rsid w:val="005166BE"/>
    <w:rsid w:val="00517520"/>
    <w:rsid w:val="00525982"/>
    <w:rsid w:val="0053613D"/>
    <w:rsid w:val="00545F70"/>
    <w:rsid w:val="00547FF8"/>
    <w:rsid w:val="00582CD6"/>
    <w:rsid w:val="005853C9"/>
    <w:rsid w:val="0059220D"/>
    <w:rsid w:val="0059405D"/>
    <w:rsid w:val="00596067"/>
    <w:rsid w:val="005A1D3B"/>
    <w:rsid w:val="005D5074"/>
    <w:rsid w:val="00610405"/>
    <w:rsid w:val="00611935"/>
    <w:rsid w:val="0061745C"/>
    <w:rsid w:val="006261E0"/>
    <w:rsid w:val="006306DF"/>
    <w:rsid w:val="006310AA"/>
    <w:rsid w:val="00643E90"/>
    <w:rsid w:val="006503F9"/>
    <w:rsid w:val="00651742"/>
    <w:rsid w:val="006547EF"/>
    <w:rsid w:val="00654F23"/>
    <w:rsid w:val="006663EA"/>
    <w:rsid w:val="00671C35"/>
    <w:rsid w:val="0067488B"/>
    <w:rsid w:val="00677C38"/>
    <w:rsid w:val="00682C36"/>
    <w:rsid w:val="00684BF2"/>
    <w:rsid w:val="006B3C93"/>
    <w:rsid w:val="006C0A2C"/>
    <w:rsid w:val="006C35D2"/>
    <w:rsid w:val="006C7C5A"/>
    <w:rsid w:val="006D2855"/>
    <w:rsid w:val="006D4D86"/>
    <w:rsid w:val="006E01D8"/>
    <w:rsid w:val="006E6A44"/>
    <w:rsid w:val="006F5A77"/>
    <w:rsid w:val="006F5BA9"/>
    <w:rsid w:val="00701766"/>
    <w:rsid w:val="00707179"/>
    <w:rsid w:val="0071191C"/>
    <w:rsid w:val="0071747E"/>
    <w:rsid w:val="007201A6"/>
    <w:rsid w:val="00721002"/>
    <w:rsid w:val="007506E3"/>
    <w:rsid w:val="0076063D"/>
    <w:rsid w:val="00771BE2"/>
    <w:rsid w:val="007742E8"/>
    <w:rsid w:val="0079618F"/>
    <w:rsid w:val="00797E95"/>
    <w:rsid w:val="007A1BB2"/>
    <w:rsid w:val="007A3121"/>
    <w:rsid w:val="007B15D6"/>
    <w:rsid w:val="007B7418"/>
    <w:rsid w:val="007B7F33"/>
    <w:rsid w:val="007C0CA0"/>
    <w:rsid w:val="007D0463"/>
    <w:rsid w:val="00815911"/>
    <w:rsid w:val="00816353"/>
    <w:rsid w:val="0083274B"/>
    <w:rsid w:val="008358F3"/>
    <w:rsid w:val="00846B9C"/>
    <w:rsid w:val="00852A75"/>
    <w:rsid w:val="00854863"/>
    <w:rsid w:val="0086545E"/>
    <w:rsid w:val="00870E59"/>
    <w:rsid w:val="00883983"/>
    <w:rsid w:val="0088772D"/>
    <w:rsid w:val="008915F4"/>
    <w:rsid w:val="008931D1"/>
    <w:rsid w:val="00894C2D"/>
    <w:rsid w:val="008B3342"/>
    <w:rsid w:val="008C4368"/>
    <w:rsid w:val="008E06B6"/>
    <w:rsid w:val="009051FD"/>
    <w:rsid w:val="00911AB0"/>
    <w:rsid w:val="0096357B"/>
    <w:rsid w:val="00967A04"/>
    <w:rsid w:val="00974591"/>
    <w:rsid w:val="00980B4A"/>
    <w:rsid w:val="00982716"/>
    <w:rsid w:val="0098762D"/>
    <w:rsid w:val="009A743B"/>
    <w:rsid w:val="009B297A"/>
    <w:rsid w:val="009C34C4"/>
    <w:rsid w:val="009C72F9"/>
    <w:rsid w:val="009D02E6"/>
    <w:rsid w:val="009D13A4"/>
    <w:rsid w:val="009F1B40"/>
    <w:rsid w:val="009F58BB"/>
    <w:rsid w:val="00A00CC7"/>
    <w:rsid w:val="00A27A78"/>
    <w:rsid w:val="00A318E9"/>
    <w:rsid w:val="00A718D4"/>
    <w:rsid w:val="00A95F7D"/>
    <w:rsid w:val="00AA576E"/>
    <w:rsid w:val="00AB6D32"/>
    <w:rsid w:val="00AC018F"/>
    <w:rsid w:val="00AC73DE"/>
    <w:rsid w:val="00AD3324"/>
    <w:rsid w:val="00AE3826"/>
    <w:rsid w:val="00B02263"/>
    <w:rsid w:val="00B31869"/>
    <w:rsid w:val="00B40165"/>
    <w:rsid w:val="00B52AB8"/>
    <w:rsid w:val="00B624A0"/>
    <w:rsid w:val="00B64F9F"/>
    <w:rsid w:val="00B7225F"/>
    <w:rsid w:val="00B9174E"/>
    <w:rsid w:val="00BB1AA0"/>
    <w:rsid w:val="00BB5878"/>
    <w:rsid w:val="00BC4010"/>
    <w:rsid w:val="00BD3E56"/>
    <w:rsid w:val="00BE0CA9"/>
    <w:rsid w:val="00BE2BB1"/>
    <w:rsid w:val="00BE38A4"/>
    <w:rsid w:val="00BE47BD"/>
    <w:rsid w:val="00BF05CD"/>
    <w:rsid w:val="00BF5574"/>
    <w:rsid w:val="00C03272"/>
    <w:rsid w:val="00C07127"/>
    <w:rsid w:val="00C52015"/>
    <w:rsid w:val="00C52920"/>
    <w:rsid w:val="00C56BFA"/>
    <w:rsid w:val="00C74FED"/>
    <w:rsid w:val="00C7708D"/>
    <w:rsid w:val="00C86E32"/>
    <w:rsid w:val="00C9232A"/>
    <w:rsid w:val="00C96072"/>
    <w:rsid w:val="00CC53D0"/>
    <w:rsid w:val="00CD05D7"/>
    <w:rsid w:val="00CD4C3A"/>
    <w:rsid w:val="00CF6014"/>
    <w:rsid w:val="00CF7652"/>
    <w:rsid w:val="00D0385E"/>
    <w:rsid w:val="00D12380"/>
    <w:rsid w:val="00D155B6"/>
    <w:rsid w:val="00D26EA2"/>
    <w:rsid w:val="00D413A7"/>
    <w:rsid w:val="00D469AD"/>
    <w:rsid w:val="00D61168"/>
    <w:rsid w:val="00D725BC"/>
    <w:rsid w:val="00D82DB4"/>
    <w:rsid w:val="00D85EDC"/>
    <w:rsid w:val="00DA6889"/>
    <w:rsid w:val="00DB34FF"/>
    <w:rsid w:val="00DC5BFA"/>
    <w:rsid w:val="00DD643E"/>
    <w:rsid w:val="00DF0788"/>
    <w:rsid w:val="00E01CEB"/>
    <w:rsid w:val="00E06658"/>
    <w:rsid w:val="00E11853"/>
    <w:rsid w:val="00E1236A"/>
    <w:rsid w:val="00E134C8"/>
    <w:rsid w:val="00E22375"/>
    <w:rsid w:val="00E3774A"/>
    <w:rsid w:val="00E37CC2"/>
    <w:rsid w:val="00E43B44"/>
    <w:rsid w:val="00E51034"/>
    <w:rsid w:val="00E54C88"/>
    <w:rsid w:val="00E7001E"/>
    <w:rsid w:val="00E76942"/>
    <w:rsid w:val="00E9741E"/>
    <w:rsid w:val="00EC02BF"/>
    <w:rsid w:val="00EC7039"/>
    <w:rsid w:val="00ED421E"/>
    <w:rsid w:val="00EE4923"/>
    <w:rsid w:val="00EF19BF"/>
    <w:rsid w:val="00F127A2"/>
    <w:rsid w:val="00F17FFD"/>
    <w:rsid w:val="00F26B49"/>
    <w:rsid w:val="00F3075D"/>
    <w:rsid w:val="00F31E56"/>
    <w:rsid w:val="00F42AA7"/>
    <w:rsid w:val="00F436F9"/>
    <w:rsid w:val="00F45FDD"/>
    <w:rsid w:val="00F564F9"/>
    <w:rsid w:val="00F60130"/>
    <w:rsid w:val="00F64916"/>
    <w:rsid w:val="00F717EF"/>
    <w:rsid w:val="00F72589"/>
    <w:rsid w:val="00F77B59"/>
    <w:rsid w:val="00FB7405"/>
    <w:rsid w:val="00FC7A29"/>
    <w:rsid w:val="00FE4042"/>
    <w:rsid w:val="00FE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7A93975C-A608-49E5-A730-8F57C004E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2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583ee3-a6c7-40ae-8000-f9d6d97fbe4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FC49C5CB70145AC1990C15821F32A" ma:contentTypeVersion="10" ma:contentTypeDescription="Create a new document." ma:contentTypeScope="" ma:versionID="ed96c79268bbb1564decd5e9ca9d69fe">
  <xsd:schema xmlns:xsd="http://www.w3.org/2001/XMLSchema" xmlns:xs="http://www.w3.org/2001/XMLSchema" xmlns:p="http://schemas.microsoft.com/office/2006/metadata/properties" xmlns:ns3="19583ee3-a6c7-40ae-8000-f9d6d97fbe4c" xmlns:ns4="b2250db0-1a8b-4c04-ba27-4a20cf294125" targetNamespace="http://schemas.microsoft.com/office/2006/metadata/properties" ma:root="true" ma:fieldsID="3f9b4149e831e8c18460ee77915644ee" ns3:_="" ns4:_="">
    <xsd:import namespace="19583ee3-a6c7-40ae-8000-f9d6d97fbe4c"/>
    <xsd:import namespace="b2250db0-1a8b-4c04-ba27-4a20cf2941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83ee3-a6c7-40ae-8000-f9d6d97fb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50db0-1a8b-4c04-ba27-4a20cf2941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19583ee3-a6c7-40ae-8000-f9d6d97fbe4c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F99B02-4DA0-4B4C-B75D-09CABFDB8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83ee3-a6c7-40ae-8000-f9d6d97fbe4c"/>
    <ds:schemaRef ds:uri="b2250db0-1a8b-4c04-ba27-4a20cf294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159</TotalTime>
  <Pages>6</Pages>
  <Words>1541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Patzner Dominik</cp:lastModifiedBy>
  <cp:revision>6</cp:revision>
  <dcterms:created xsi:type="dcterms:W3CDTF">2024-03-25T15:14:00Z</dcterms:created>
  <dcterms:modified xsi:type="dcterms:W3CDTF">2024-03-25T18:48:00Z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0x010100DFBFC49C5CB70145AC1990C15821F32A</vt:lpwstr>
  </property>
</Properties>
</file>