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8EAF7" w14:textId="40A9B908" w:rsidR="004813A9" w:rsidRDefault="0050664E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3058CADE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proofErr w:type="spellStart"/>
      <w:r w:rsidRPr="00D469AD">
        <w:rPr>
          <w:sz w:val="28"/>
          <w:szCs w:val="28"/>
        </w:rPr>
        <w:t>Colt</w:t>
      </w:r>
      <w:proofErr w:type="spellEnd"/>
      <w:r w:rsidRPr="00D469AD">
        <w:rPr>
          <w:sz w:val="28"/>
          <w:szCs w:val="28"/>
        </w:rPr>
        <w:t xml:space="preserve"> CZ </w:t>
      </w:r>
      <w:r w:rsidR="004813A9" w:rsidRPr="00D469AD">
        <w:rPr>
          <w:sz w:val="28"/>
          <w:szCs w:val="28"/>
        </w:rPr>
        <w:t xml:space="preserve">Group SE </w:t>
      </w:r>
      <w:r w:rsidR="00996659">
        <w:rPr>
          <w:sz w:val="28"/>
          <w:szCs w:val="28"/>
        </w:rPr>
        <w:t>zvýšila</w:t>
      </w:r>
      <w:r w:rsidR="004813A9" w:rsidRPr="00D469AD">
        <w:rPr>
          <w:sz w:val="28"/>
          <w:szCs w:val="28"/>
        </w:rPr>
        <w:t xml:space="preserve"> </w:t>
      </w:r>
      <w:r w:rsidR="0081455E">
        <w:rPr>
          <w:sz w:val="28"/>
          <w:szCs w:val="28"/>
        </w:rPr>
        <w:t>celkové výnosy</w:t>
      </w:r>
      <w:r w:rsidR="0081455E" w:rsidRPr="00D469AD">
        <w:rPr>
          <w:sz w:val="28"/>
          <w:szCs w:val="28"/>
        </w:rPr>
        <w:t xml:space="preserve"> </w:t>
      </w:r>
      <w:r w:rsidR="00996659" w:rsidRPr="00996659">
        <w:rPr>
          <w:sz w:val="28"/>
          <w:szCs w:val="28"/>
        </w:rPr>
        <w:t>v prvním čtvrtletí 202</w:t>
      </w:r>
      <w:r w:rsidR="00996659">
        <w:rPr>
          <w:sz w:val="28"/>
          <w:szCs w:val="28"/>
        </w:rPr>
        <w:t>4 o 2</w:t>
      </w:r>
      <w:r w:rsidR="00A6141C">
        <w:rPr>
          <w:sz w:val="28"/>
          <w:szCs w:val="28"/>
        </w:rPr>
        <w:t>1</w:t>
      </w:r>
      <w:r w:rsidR="00996659">
        <w:rPr>
          <w:sz w:val="28"/>
          <w:szCs w:val="28"/>
        </w:rPr>
        <w:t>,</w:t>
      </w:r>
      <w:r w:rsidR="00A6141C">
        <w:rPr>
          <w:sz w:val="28"/>
          <w:szCs w:val="28"/>
        </w:rPr>
        <w:t>7</w:t>
      </w:r>
      <w:r w:rsidR="00996659">
        <w:rPr>
          <w:sz w:val="28"/>
          <w:szCs w:val="28"/>
        </w:rPr>
        <w:t xml:space="preserve"> % na</w:t>
      </w:r>
      <w:r w:rsidR="004813A9" w:rsidRPr="00D469AD">
        <w:rPr>
          <w:sz w:val="28"/>
          <w:szCs w:val="28"/>
        </w:rPr>
        <w:t xml:space="preserve"> </w:t>
      </w:r>
      <w:r w:rsidR="00996659">
        <w:rPr>
          <w:sz w:val="28"/>
          <w:szCs w:val="28"/>
        </w:rPr>
        <w:t>3,7</w:t>
      </w:r>
      <w:r w:rsidR="004813A9" w:rsidRPr="00D469AD">
        <w:rPr>
          <w:sz w:val="28"/>
          <w:szCs w:val="28"/>
        </w:rPr>
        <w:t xml:space="preserve"> miliard korun</w:t>
      </w:r>
      <w:r w:rsidR="0083274B" w:rsidRPr="00D469AD">
        <w:rPr>
          <w:sz w:val="28"/>
          <w:szCs w:val="28"/>
        </w:rPr>
        <w:t xml:space="preserve"> </w:t>
      </w:r>
      <w:r w:rsidR="001170B3">
        <w:rPr>
          <w:sz w:val="28"/>
          <w:szCs w:val="28"/>
        </w:rPr>
        <w:t xml:space="preserve">a úspěšně dokončila akvizici </w:t>
      </w:r>
      <w:proofErr w:type="spellStart"/>
      <w:r w:rsidR="001170B3">
        <w:rPr>
          <w:sz w:val="28"/>
          <w:szCs w:val="28"/>
        </w:rPr>
        <w:t>Sellier</w:t>
      </w:r>
      <w:proofErr w:type="spellEnd"/>
      <w:r w:rsidR="001170B3">
        <w:rPr>
          <w:sz w:val="28"/>
          <w:szCs w:val="28"/>
        </w:rPr>
        <w:t xml:space="preserve"> &amp; </w:t>
      </w:r>
      <w:proofErr w:type="spellStart"/>
      <w:r w:rsidR="001170B3">
        <w:rPr>
          <w:sz w:val="28"/>
          <w:szCs w:val="28"/>
        </w:rPr>
        <w:t>Bellot</w:t>
      </w:r>
      <w:proofErr w:type="spellEnd"/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222EA619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996659">
        <w:rPr>
          <w:rFonts w:cs="Calibri"/>
          <w:b/>
          <w:bCs/>
          <w:color w:val="000000" w:themeColor="text1"/>
          <w:sz w:val="22"/>
          <w:szCs w:val="22"/>
        </w:rPr>
        <w:t>23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996659">
        <w:rPr>
          <w:rFonts w:cs="Calibri"/>
          <w:b/>
          <w:bCs/>
          <w:color w:val="000000" w:themeColor="text1"/>
          <w:sz w:val="22"/>
          <w:szCs w:val="22"/>
        </w:rPr>
        <w:t>května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3461FE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0D469AD">
        <w:rPr>
          <w:rFonts w:cs="Calibri"/>
          <w:color w:val="000000" w:themeColor="text1"/>
          <w:sz w:val="22"/>
          <w:szCs w:val="22"/>
        </w:rPr>
        <w:t xml:space="preserve"> ― 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Společnost </w:t>
      </w:r>
      <w:proofErr w:type="spellStart"/>
      <w:r w:rsidR="00996659" w:rsidRPr="00996659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0996659">
        <w:rPr>
          <w:rFonts w:cs="Calibri"/>
          <w:color w:val="000000" w:themeColor="text1"/>
          <w:sz w:val="22"/>
          <w:szCs w:val="22"/>
        </w:rPr>
        <w:t xml:space="preserve"> CZ Group SE („</w:t>
      </w:r>
      <w:proofErr w:type="spellStart"/>
      <w:r w:rsidR="00996659" w:rsidRPr="00996659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0996659">
        <w:rPr>
          <w:rFonts w:cs="Calibri"/>
          <w:color w:val="000000" w:themeColor="text1"/>
          <w:sz w:val="22"/>
          <w:szCs w:val="22"/>
        </w:rPr>
        <w:t xml:space="preserve"> CZ</w:t>
      </w:r>
      <w:r w:rsidR="004A41BE">
        <w:rPr>
          <w:rFonts w:cs="Calibri"/>
          <w:color w:val="000000" w:themeColor="text1"/>
          <w:sz w:val="22"/>
          <w:szCs w:val="22"/>
        </w:rPr>
        <w:t>“</w:t>
      </w:r>
      <w:r w:rsidR="00996659" w:rsidRPr="00996659">
        <w:rPr>
          <w:rFonts w:cs="Calibri"/>
          <w:color w:val="000000" w:themeColor="text1"/>
          <w:sz w:val="22"/>
          <w:szCs w:val="22"/>
        </w:rPr>
        <w:t>, „Skupina“ nebo „Společnost“) dnes zveřejnila své konsolidované neauditované finanční výsledky za první tři měsíce roku 202</w:t>
      </w:r>
      <w:r w:rsidR="00996659">
        <w:rPr>
          <w:rFonts w:cs="Calibri"/>
          <w:color w:val="000000" w:themeColor="text1"/>
          <w:sz w:val="22"/>
          <w:szCs w:val="22"/>
        </w:rPr>
        <w:t>4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 končící 31. březnem.</w:t>
      </w:r>
    </w:p>
    <w:p w14:paraId="7CCFBE6B" w14:textId="6D8B33D8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 xml:space="preserve">Klíčové finanční údaje </w:t>
      </w:r>
      <w:r w:rsidR="00996659" w:rsidRPr="00996659">
        <w:rPr>
          <w:rFonts w:cs="Calibri"/>
          <w:b/>
          <w:bCs/>
          <w:sz w:val="22"/>
          <w:szCs w:val="22"/>
        </w:rPr>
        <w:t>za první čtvrtletí roku 202</w:t>
      </w:r>
      <w:r w:rsidR="00996659">
        <w:rPr>
          <w:rFonts w:cs="Calibri"/>
          <w:b/>
          <w:bCs/>
          <w:sz w:val="22"/>
          <w:szCs w:val="22"/>
        </w:rPr>
        <w:t>4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74D9A764" w14:textId="72A6C533" w:rsidR="003461FE" w:rsidRPr="00D155B6" w:rsidRDefault="00996659" w:rsidP="003461FE">
      <w:pPr>
        <w:pStyle w:val="Odrazka1"/>
        <w:rPr>
          <w:rFonts w:eastAsia="Montserrat Light"/>
          <w:sz w:val="22"/>
          <w:szCs w:val="22"/>
        </w:rPr>
      </w:pPr>
      <w:r w:rsidRPr="00996659">
        <w:rPr>
          <w:rFonts w:eastAsia="Montserrat Light"/>
          <w:sz w:val="22"/>
          <w:szCs w:val="22"/>
        </w:rPr>
        <w:t>Výnosy Skupiny za první tři měsíce roku 202</w:t>
      </w:r>
      <w:r w:rsidR="003826D0">
        <w:rPr>
          <w:rFonts w:eastAsia="Montserrat Light"/>
          <w:sz w:val="22"/>
          <w:szCs w:val="22"/>
        </w:rPr>
        <w:t>4</w:t>
      </w:r>
      <w:r w:rsidRPr="00996659">
        <w:rPr>
          <w:rFonts w:eastAsia="Montserrat Light"/>
          <w:sz w:val="22"/>
          <w:szCs w:val="22"/>
        </w:rPr>
        <w:t xml:space="preserve"> </w:t>
      </w:r>
      <w:r w:rsidR="004813A9" w:rsidRPr="00D155B6">
        <w:rPr>
          <w:rFonts w:eastAsia="Montserrat Light"/>
          <w:sz w:val="22"/>
          <w:szCs w:val="22"/>
        </w:rPr>
        <w:t xml:space="preserve">dosáhly </w:t>
      </w:r>
      <w:r>
        <w:rPr>
          <w:w w:val="0"/>
          <w:sz w:val="22"/>
          <w:szCs w:val="22"/>
        </w:rPr>
        <w:t>3 667,1</w:t>
      </w:r>
      <w:r w:rsidR="004813A9" w:rsidRPr="00D155B6">
        <w:rPr>
          <w:w w:val="0"/>
          <w:sz w:val="22"/>
          <w:szCs w:val="22"/>
        </w:rPr>
        <w:t xml:space="preserve"> </w:t>
      </w:r>
      <w:r w:rsidR="00E7001E" w:rsidRPr="00D155B6">
        <w:rPr>
          <w:w w:val="0"/>
          <w:sz w:val="22"/>
          <w:szCs w:val="22"/>
        </w:rPr>
        <w:t>mil</w:t>
      </w:r>
      <w:r w:rsidR="004813A9" w:rsidRPr="00D155B6">
        <w:rPr>
          <w:w w:val="0"/>
          <w:sz w:val="22"/>
          <w:szCs w:val="22"/>
        </w:rPr>
        <w:t>. Kč</w:t>
      </w:r>
      <w:r w:rsidR="0083274B" w:rsidRPr="00D155B6">
        <w:rPr>
          <w:w w:val="0"/>
          <w:sz w:val="22"/>
          <w:szCs w:val="22"/>
        </w:rPr>
        <w:t xml:space="preserve">, </w:t>
      </w:r>
      <w:r w:rsidR="003461FE" w:rsidRPr="00D155B6">
        <w:rPr>
          <w:w w:val="0"/>
          <w:sz w:val="22"/>
          <w:szCs w:val="22"/>
        </w:rPr>
        <w:t xml:space="preserve">meziročně o </w:t>
      </w:r>
      <w:r>
        <w:rPr>
          <w:w w:val="0"/>
          <w:sz w:val="22"/>
          <w:szCs w:val="22"/>
        </w:rPr>
        <w:t>21,7</w:t>
      </w:r>
      <w:r w:rsidR="00181A0B">
        <w:rPr>
          <w:w w:val="0"/>
          <w:sz w:val="22"/>
          <w:szCs w:val="22"/>
        </w:rPr>
        <w:t xml:space="preserve"> </w:t>
      </w:r>
      <w:r w:rsidR="003461FE" w:rsidRPr="00D155B6">
        <w:rPr>
          <w:w w:val="0"/>
          <w:sz w:val="22"/>
          <w:szCs w:val="22"/>
        </w:rPr>
        <w:t>% více</w:t>
      </w:r>
      <w:r w:rsidR="00DC5BFA">
        <w:rPr>
          <w:w w:val="0"/>
          <w:sz w:val="22"/>
          <w:szCs w:val="22"/>
        </w:rPr>
        <w:t xml:space="preserve">. </w:t>
      </w:r>
      <w:r>
        <w:rPr>
          <w:w w:val="0"/>
          <w:sz w:val="22"/>
          <w:szCs w:val="22"/>
        </w:rPr>
        <w:t>N</w:t>
      </w:r>
      <w:r w:rsidR="006C7C5A">
        <w:rPr>
          <w:w w:val="0"/>
          <w:sz w:val="22"/>
          <w:szCs w:val="22"/>
        </w:rPr>
        <w:t xml:space="preserve">árůst </w:t>
      </w:r>
      <w:r>
        <w:rPr>
          <w:w w:val="0"/>
          <w:sz w:val="22"/>
          <w:szCs w:val="22"/>
        </w:rPr>
        <w:t>prodejů byl zaznamená</w:t>
      </w:r>
      <w:r w:rsidR="009848B4">
        <w:rPr>
          <w:w w:val="0"/>
          <w:sz w:val="22"/>
          <w:szCs w:val="22"/>
        </w:rPr>
        <w:t>n</w:t>
      </w:r>
      <w:r w:rsidR="006C7C5A">
        <w:rPr>
          <w:w w:val="0"/>
          <w:sz w:val="22"/>
          <w:szCs w:val="22"/>
        </w:rPr>
        <w:t xml:space="preserve"> </w:t>
      </w:r>
      <w:r w:rsidR="00945829">
        <w:rPr>
          <w:w w:val="0"/>
          <w:sz w:val="22"/>
          <w:szCs w:val="22"/>
        </w:rPr>
        <w:t>zejména</w:t>
      </w:r>
      <w:r w:rsidR="006C7C5A">
        <w:rPr>
          <w:w w:val="0"/>
          <w:sz w:val="22"/>
          <w:szCs w:val="22"/>
        </w:rPr>
        <w:t xml:space="preserve"> v segmentu ozbrojených složek</w:t>
      </w:r>
      <w:r w:rsidR="001875B4">
        <w:rPr>
          <w:w w:val="0"/>
          <w:sz w:val="22"/>
          <w:szCs w:val="22"/>
        </w:rPr>
        <w:t>,</w:t>
      </w:r>
      <w:r>
        <w:rPr>
          <w:w w:val="0"/>
          <w:sz w:val="22"/>
          <w:szCs w:val="22"/>
        </w:rPr>
        <w:t xml:space="preserve"> </w:t>
      </w:r>
      <w:r w:rsidR="00945829">
        <w:rPr>
          <w:w w:val="0"/>
          <w:sz w:val="22"/>
          <w:szCs w:val="22"/>
        </w:rPr>
        <w:t>ale také</w:t>
      </w:r>
      <w:r>
        <w:rPr>
          <w:w w:val="0"/>
          <w:sz w:val="22"/>
          <w:szCs w:val="22"/>
        </w:rPr>
        <w:t xml:space="preserve"> v komerčním segmentu</w:t>
      </w:r>
      <w:r w:rsidR="00CF3394">
        <w:rPr>
          <w:w w:val="0"/>
          <w:sz w:val="22"/>
          <w:szCs w:val="22"/>
        </w:rPr>
        <w:t xml:space="preserve"> a rovněž ve všech sledovaných regionech kromě Afriky</w:t>
      </w:r>
      <w:r>
        <w:rPr>
          <w:w w:val="0"/>
          <w:sz w:val="22"/>
          <w:szCs w:val="22"/>
        </w:rPr>
        <w:t>.</w:t>
      </w:r>
      <w:r w:rsidR="006C7C5A">
        <w:rPr>
          <w:w w:val="0"/>
          <w:sz w:val="22"/>
          <w:szCs w:val="22"/>
        </w:rPr>
        <w:t xml:space="preserve"> </w:t>
      </w:r>
    </w:p>
    <w:p w14:paraId="7E12F2DD" w14:textId="2BD172C4" w:rsidR="00B04E06" w:rsidRPr="00B04E06" w:rsidRDefault="00B04E06" w:rsidP="00B04E06">
      <w:pPr>
        <w:pStyle w:val="Odrazka1"/>
        <w:rPr>
          <w:rFonts w:eastAsia="Montserrat Light"/>
          <w:sz w:val="22"/>
          <w:szCs w:val="22"/>
        </w:rPr>
      </w:pPr>
      <w:bookmarkStart w:id="0" w:name="_Hlk98740338"/>
      <w:r w:rsidRPr="00B04E06">
        <w:rPr>
          <w:rFonts w:eastAsia="Montserrat Light"/>
          <w:sz w:val="22"/>
          <w:szCs w:val="22"/>
        </w:rPr>
        <w:t xml:space="preserve">Upravená EBITDA očištěná o mimořádné položky dosáhla za první tři měsíce roku 2024 výše 488,4 mil. Kč, což je o 28,5 % meziročně méně.  Pokles ukazatele EBITDA souvisí zejména s jednorázovými vlivy – a to jak s vyššími náklady na marketingové kampaně na podporu komerčního trhu v USA a zpožděným náběhem některých nových produktů, tak i s provozními výdaji do rozvoje švýcarské muničky </w:t>
      </w:r>
      <w:proofErr w:type="spellStart"/>
      <w:r w:rsidRPr="00B04E06">
        <w:rPr>
          <w:rFonts w:eastAsia="Montserrat Light"/>
          <w:sz w:val="22"/>
          <w:szCs w:val="22"/>
        </w:rPr>
        <w:t>swissAA</w:t>
      </w:r>
      <w:proofErr w:type="spellEnd"/>
      <w:r w:rsidRPr="00B04E06">
        <w:rPr>
          <w:rFonts w:eastAsia="Montserrat Light"/>
          <w:sz w:val="22"/>
          <w:szCs w:val="22"/>
        </w:rPr>
        <w:t xml:space="preserve"> a kvartální sezonností prodejů.</w:t>
      </w:r>
    </w:p>
    <w:p w14:paraId="5B4C6618" w14:textId="00C0C35A" w:rsidR="009D02E6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 xml:space="preserve">Upravený čistý zisk po zdanění dosáhl </w:t>
      </w:r>
      <w:r w:rsidR="0097332F" w:rsidRPr="00996659">
        <w:rPr>
          <w:rFonts w:eastAsia="Montserrat Light"/>
          <w:sz w:val="22"/>
          <w:szCs w:val="22"/>
        </w:rPr>
        <w:t xml:space="preserve">za první tři měsíce roku </w:t>
      </w:r>
      <w:r w:rsidR="0097332F">
        <w:rPr>
          <w:rFonts w:eastAsia="Montserrat Light"/>
          <w:sz w:val="22"/>
          <w:szCs w:val="22"/>
        </w:rPr>
        <w:t xml:space="preserve">2024 </w:t>
      </w:r>
      <w:r w:rsidRPr="00D155B6">
        <w:rPr>
          <w:rFonts w:eastAsia="Montserrat Light"/>
          <w:sz w:val="22"/>
          <w:szCs w:val="22"/>
        </w:rPr>
        <w:t xml:space="preserve">celkem </w:t>
      </w:r>
      <w:r w:rsidR="0097332F">
        <w:rPr>
          <w:rFonts w:eastAsia="Montserrat Light"/>
          <w:sz w:val="22"/>
          <w:szCs w:val="22"/>
        </w:rPr>
        <w:t>359,9</w:t>
      </w:r>
      <w:r w:rsidRPr="00D155B6">
        <w:rPr>
          <w:rFonts w:eastAsia="Montserrat Light"/>
          <w:sz w:val="22"/>
          <w:szCs w:val="22"/>
        </w:rPr>
        <w:t xml:space="preserve"> mil. Kč, což je o </w:t>
      </w:r>
      <w:r w:rsidR="0097332F">
        <w:rPr>
          <w:rFonts w:eastAsia="Montserrat Light"/>
          <w:sz w:val="22"/>
          <w:szCs w:val="22"/>
        </w:rPr>
        <w:t>47,8</w:t>
      </w:r>
      <w:r w:rsidRPr="00D155B6">
        <w:rPr>
          <w:rFonts w:eastAsia="Montserrat Light"/>
          <w:sz w:val="22"/>
          <w:szCs w:val="22"/>
        </w:rPr>
        <w:t xml:space="preserve"> % </w:t>
      </w:r>
      <w:r w:rsidR="0097332F">
        <w:rPr>
          <w:rFonts w:eastAsia="Montserrat Light"/>
          <w:sz w:val="22"/>
          <w:szCs w:val="22"/>
        </w:rPr>
        <w:t xml:space="preserve">meziročně </w:t>
      </w:r>
      <w:r w:rsidR="003461FE" w:rsidRPr="00D155B6">
        <w:rPr>
          <w:rFonts w:eastAsia="Montserrat Light"/>
          <w:sz w:val="22"/>
          <w:szCs w:val="22"/>
        </w:rPr>
        <w:t>méně</w:t>
      </w:r>
      <w:r w:rsidR="00FE6B6D" w:rsidRPr="00D155B6">
        <w:rPr>
          <w:rFonts w:eastAsia="Montserrat Light"/>
          <w:sz w:val="22"/>
          <w:szCs w:val="22"/>
        </w:rPr>
        <w:t>.</w:t>
      </w:r>
      <w:r w:rsidR="00CF3394">
        <w:rPr>
          <w:rFonts w:eastAsia="Montserrat Light"/>
          <w:sz w:val="22"/>
          <w:szCs w:val="22"/>
        </w:rPr>
        <w:t xml:space="preserve"> Pokles zisku byl způsobe</w:t>
      </w:r>
      <w:r w:rsidR="009848B4">
        <w:rPr>
          <w:rFonts w:eastAsia="Montserrat Light"/>
          <w:sz w:val="22"/>
          <w:szCs w:val="22"/>
        </w:rPr>
        <w:t>n</w:t>
      </w:r>
      <w:r w:rsidR="00CF3394">
        <w:rPr>
          <w:rFonts w:eastAsia="Montserrat Light"/>
          <w:sz w:val="22"/>
          <w:szCs w:val="22"/>
        </w:rPr>
        <w:t xml:space="preserve"> </w:t>
      </w:r>
      <w:r w:rsidR="003826D0">
        <w:rPr>
          <w:rFonts w:eastAsia="Montserrat Light"/>
          <w:sz w:val="22"/>
          <w:szCs w:val="22"/>
        </w:rPr>
        <w:t>snížením provozních marží</w:t>
      </w:r>
      <w:r w:rsidR="00CF3394">
        <w:rPr>
          <w:rFonts w:eastAsia="Montserrat Light"/>
          <w:sz w:val="22"/>
          <w:szCs w:val="22"/>
        </w:rPr>
        <w:t xml:space="preserve"> a rovněž poklesem finančního výsledku Skupiny </w:t>
      </w:r>
      <w:r w:rsidR="00E8500D">
        <w:rPr>
          <w:rFonts w:eastAsia="Montserrat Light"/>
          <w:sz w:val="22"/>
          <w:szCs w:val="22"/>
        </w:rPr>
        <w:t>na základě vývoje měnových kurzů</w:t>
      </w:r>
      <w:r w:rsidR="00CF3394">
        <w:rPr>
          <w:rFonts w:eastAsia="Montserrat Light"/>
          <w:sz w:val="22"/>
          <w:szCs w:val="22"/>
        </w:rPr>
        <w:t xml:space="preserve">. </w:t>
      </w:r>
    </w:p>
    <w:bookmarkEnd w:id="0"/>
    <w:p w14:paraId="52DA84CE" w14:textId="0439CACE" w:rsidR="004813A9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 xml:space="preserve">Počet prodaných zbraní </w:t>
      </w:r>
      <w:r w:rsidR="00292294" w:rsidRPr="00D155B6">
        <w:rPr>
          <w:rFonts w:eastAsia="Montserrat Light"/>
          <w:sz w:val="22"/>
          <w:szCs w:val="22"/>
        </w:rPr>
        <w:t xml:space="preserve">se </w:t>
      </w:r>
      <w:r w:rsidR="00292294">
        <w:rPr>
          <w:rFonts w:eastAsia="Montserrat Light"/>
          <w:sz w:val="22"/>
          <w:szCs w:val="22"/>
        </w:rPr>
        <w:t xml:space="preserve">v </w:t>
      </w:r>
      <w:r w:rsidR="00292294" w:rsidRPr="00996659">
        <w:rPr>
          <w:rFonts w:eastAsia="Montserrat Light"/>
          <w:sz w:val="22"/>
          <w:szCs w:val="22"/>
        </w:rPr>
        <w:t>první</w:t>
      </w:r>
      <w:r w:rsidR="00292294">
        <w:rPr>
          <w:rFonts w:eastAsia="Montserrat Light"/>
          <w:sz w:val="22"/>
          <w:szCs w:val="22"/>
        </w:rPr>
        <w:t>ch</w:t>
      </w:r>
      <w:r w:rsidR="00292294" w:rsidRPr="00996659">
        <w:rPr>
          <w:rFonts w:eastAsia="Montserrat Light"/>
          <w:sz w:val="22"/>
          <w:szCs w:val="22"/>
        </w:rPr>
        <w:t xml:space="preserve"> tř</w:t>
      </w:r>
      <w:r w:rsidR="00292294">
        <w:rPr>
          <w:rFonts w:eastAsia="Montserrat Light"/>
          <w:sz w:val="22"/>
          <w:szCs w:val="22"/>
        </w:rPr>
        <w:t>ech</w:t>
      </w:r>
      <w:r w:rsidR="00292294" w:rsidRPr="00996659">
        <w:rPr>
          <w:rFonts w:eastAsia="Montserrat Light"/>
          <w:sz w:val="22"/>
          <w:szCs w:val="22"/>
        </w:rPr>
        <w:t xml:space="preserve"> měsíc</w:t>
      </w:r>
      <w:r w:rsidR="00292294">
        <w:rPr>
          <w:rFonts w:eastAsia="Montserrat Light"/>
          <w:sz w:val="22"/>
          <w:szCs w:val="22"/>
        </w:rPr>
        <w:t>ích</w:t>
      </w:r>
      <w:r w:rsidR="00292294" w:rsidRPr="00996659">
        <w:rPr>
          <w:rFonts w:eastAsia="Montserrat Light"/>
          <w:sz w:val="22"/>
          <w:szCs w:val="22"/>
        </w:rPr>
        <w:t xml:space="preserve"> roku </w:t>
      </w:r>
      <w:r w:rsidR="00292294">
        <w:rPr>
          <w:rFonts w:eastAsia="Montserrat Light"/>
          <w:sz w:val="22"/>
          <w:szCs w:val="22"/>
        </w:rPr>
        <w:t xml:space="preserve">2024 mírně </w:t>
      </w:r>
      <w:r w:rsidR="003461FE" w:rsidRPr="00D155B6">
        <w:rPr>
          <w:rFonts w:eastAsia="Montserrat Light"/>
          <w:sz w:val="22"/>
          <w:szCs w:val="22"/>
        </w:rPr>
        <w:t>snížil</w:t>
      </w:r>
      <w:r w:rsidRPr="00D155B6">
        <w:rPr>
          <w:rFonts w:eastAsia="Montserrat Light"/>
          <w:sz w:val="22"/>
          <w:szCs w:val="22"/>
        </w:rPr>
        <w:t xml:space="preserve"> o </w:t>
      </w:r>
      <w:r w:rsidR="00CF3394">
        <w:rPr>
          <w:rFonts w:eastAsia="Montserrat Light"/>
          <w:sz w:val="22"/>
          <w:szCs w:val="22"/>
        </w:rPr>
        <w:t>5,5</w:t>
      </w:r>
      <w:r w:rsidR="00F3075D" w:rsidRPr="00D155B6">
        <w:rPr>
          <w:rFonts w:eastAsia="Montserrat Light"/>
          <w:sz w:val="22"/>
          <w:szCs w:val="22"/>
        </w:rPr>
        <w:t xml:space="preserve"> </w:t>
      </w:r>
      <w:r w:rsidRPr="00D155B6">
        <w:rPr>
          <w:rFonts w:eastAsia="Montserrat Light"/>
          <w:sz w:val="22"/>
          <w:szCs w:val="22"/>
        </w:rPr>
        <w:t xml:space="preserve">% ve srovnání se stejným obdobím roku </w:t>
      </w:r>
      <w:r w:rsidR="00CF3394">
        <w:rPr>
          <w:rFonts w:eastAsia="Montserrat Light"/>
          <w:sz w:val="22"/>
          <w:szCs w:val="22"/>
        </w:rPr>
        <w:t>2023</w:t>
      </w:r>
      <w:r w:rsidRPr="00D155B6">
        <w:rPr>
          <w:rFonts w:eastAsia="Montserrat Light"/>
          <w:sz w:val="22"/>
          <w:szCs w:val="22"/>
        </w:rPr>
        <w:t xml:space="preserve"> a </w:t>
      </w:r>
      <w:r w:rsidR="00F3075D" w:rsidRPr="00D155B6">
        <w:rPr>
          <w:rFonts w:eastAsia="Montserrat Light"/>
          <w:sz w:val="22"/>
          <w:szCs w:val="22"/>
        </w:rPr>
        <w:t xml:space="preserve">dosáhl </w:t>
      </w:r>
      <w:r w:rsidR="00CF3394">
        <w:rPr>
          <w:rFonts w:eastAsia="Montserrat Light"/>
          <w:sz w:val="22"/>
          <w:szCs w:val="22"/>
        </w:rPr>
        <w:t>140</w:t>
      </w:r>
      <w:r w:rsidRPr="00D155B6">
        <w:rPr>
          <w:rFonts w:eastAsia="Montserrat Light"/>
          <w:sz w:val="22"/>
          <w:szCs w:val="22"/>
        </w:rPr>
        <w:t xml:space="preserve"> tisíc </w:t>
      </w:r>
      <w:r w:rsidR="00F3075D" w:rsidRPr="00D155B6">
        <w:rPr>
          <w:rFonts w:eastAsia="Montserrat Light"/>
          <w:sz w:val="22"/>
          <w:szCs w:val="22"/>
        </w:rPr>
        <w:t xml:space="preserve">prodaných </w:t>
      </w:r>
      <w:r w:rsidRPr="00D155B6">
        <w:rPr>
          <w:rFonts w:eastAsia="Montserrat Light"/>
          <w:sz w:val="22"/>
          <w:szCs w:val="22"/>
        </w:rPr>
        <w:t>kusů</w:t>
      </w:r>
      <w:r w:rsidR="00D155B6">
        <w:rPr>
          <w:rFonts w:eastAsia="Montserrat Light"/>
          <w:sz w:val="22"/>
          <w:szCs w:val="22"/>
        </w:rPr>
        <w:t xml:space="preserve">, </w:t>
      </w:r>
      <w:r w:rsidR="00CF3394">
        <w:rPr>
          <w:rFonts w:eastAsia="Montserrat Light"/>
          <w:sz w:val="22"/>
          <w:szCs w:val="22"/>
        </w:rPr>
        <w:t>přičemž prodeje dlouhých zbraní vzrostly</w:t>
      </w:r>
      <w:r w:rsidR="001875B4">
        <w:rPr>
          <w:rFonts w:eastAsia="Montserrat Light"/>
          <w:sz w:val="22"/>
          <w:szCs w:val="22"/>
        </w:rPr>
        <w:t>, zatímco</w:t>
      </w:r>
      <w:r w:rsidR="00CF3394">
        <w:rPr>
          <w:rFonts w:eastAsia="Montserrat Light"/>
          <w:sz w:val="22"/>
          <w:szCs w:val="22"/>
        </w:rPr>
        <w:t xml:space="preserve"> prodej zbraní krátkých</w:t>
      </w:r>
      <w:r w:rsidR="001875B4">
        <w:rPr>
          <w:rFonts w:eastAsia="Montserrat Light"/>
          <w:sz w:val="22"/>
          <w:szCs w:val="22"/>
        </w:rPr>
        <w:t xml:space="preserve"> poklesl</w:t>
      </w:r>
      <w:r w:rsidR="00CF3394">
        <w:rPr>
          <w:rFonts w:eastAsia="Montserrat Light"/>
          <w:sz w:val="22"/>
          <w:szCs w:val="22"/>
        </w:rPr>
        <w:t>.</w:t>
      </w:r>
    </w:p>
    <w:p w14:paraId="290A8017" w14:textId="7E639FB3" w:rsidR="00E8500D" w:rsidRPr="00D155B6" w:rsidRDefault="00E8500D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>
        <w:rPr>
          <w:rFonts w:eastAsia="Montserrat Light"/>
          <w:sz w:val="22"/>
          <w:szCs w:val="22"/>
        </w:rPr>
        <w:t xml:space="preserve">Společnost 16. května dokončila akvizici výrobce malorážové munice </w:t>
      </w:r>
      <w:proofErr w:type="spellStart"/>
      <w:r>
        <w:rPr>
          <w:rFonts w:eastAsia="Montserrat Light"/>
          <w:sz w:val="22"/>
          <w:szCs w:val="22"/>
        </w:rPr>
        <w:t>Sellier</w:t>
      </w:r>
      <w:proofErr w:type="spellEnd"/>
      <w:r>
        <w:rPr>
          <w:rFonts w:eastAsia="Montserrat Light"/>
          <w:sz w:val="22"/>
          <w:szCs w:val="22"/>
        </w:rPr>
        <w:t xml:space="preserve"> &amp; </w:t>
      </w:r>
      <w:proofErr w:type="spellStart"/>
      <w:r>
        <w:rPr>
          <w:rFonts w:eastAsia="Montserrat Light"/>
          <w:sz w:val="22"/>
          <w:szCs w:val="22"/>
        </w:rPr>
        <w:t>Bellot</w:t>
      </w:r>
      <w:proofErr w:type="spellEnd"/>
      <w:r>
        <w:rPr>
          <w:rFonts w:eastAsia="Montserrat Light"/>
          <w:sz w:val="22"/>
          <w:szCs w:val="22"/>
        </w:rPr>
        <w:t xml:space="preserve"> za cenu 703 milionů</w:t>
      </w:r>
      <w:r w:rsidR="008526B0">
        <w:rPr>
          <w:rFonts w:eastAsia="Montserrat Light"/>
          <w:sz w:val="22"/>
          <w:szCs w:val="22"/>
        </w:rPr>
        <w:t xml:space="preserve"> </w:t>
      </w:r>
      <w:r w:rsidR="00321C5B">
        <w:rPr>
          <w:rFonts w:eastAsia="Montserrat Light"/>
          <w:sz w:val="22"/>
          <w:szCs w:val="22"/>
        </w:rPr>
        <w:t xml:space="preserve">USD </w:t>
      </w:r>
      <w:r w:rsidR="008526B0">
        <w:rPr>
          <w:rFonts w:eastAsia="Montserrat Light"/>
          <w:sz w:val="22"/>
          <w:szCs w:val="22"/>
        </w:rPr>
        <w:t>a vydala nové akcie</w:t>
      </w:r>
      <w:r>
        <w:rPr>
          <w:rFonts w:eastAsia="Montserrat Light"/>
          <w:sz w:val="22"/>
          <w:szCs w:val="22"/>
        </w:rPr>
        <w:t>.</w:t>
      </w:r>
    </w:p>
    <w:p w14:paraId="761480CB" w14:textId="0B9DD207" w:rsidR="00770B17" w:rsidRDefault="00770B17">
      <w:pPr>
        <w:spacing w:before="0" w:after="0"/>
        <w:jc w:val="left"/>
        <w:rPr>
          <w:rFonts w:eastAsia="Montserrat Light"/>
          <w:sz w:val="22"/>
          <w:szCs w:val="22"/>
        </w:rPr>
      </w:pPr>
      <w:r>
        <w:rPr>
          <w:rFonts w:eastAsia="Montserrat Light"/>
          <w:sz w:val="22"/>
          <w:szCs w:val="22"/>
        </w:rPr>
        <w:br w:type="page"/>
      </w:r>
    </w:p>
    <w:p w14:paraId="408F07C5" w14:textId="77777777" w:rsidR="00770B17" w:rsidRPr="00517520" w:rsidRDefault="00770B17" w:rsidP="00770B17">
      <w:pPr>
        <w:pStyle w:val="Odrazka1"/>
        <w:numPr>
          <w:ilvl w:val="0"/>
          <w:numId w:val="0"/>
        </w:numPr>
        <w:ind w:left="567"/>
        <w:rPr>
          <w:rFonts w:eastAsia="Montserrat Light"/>
          <w:sz w:val="22"/>
          <w:szCs w:val="22"/>
        </w:rPr>
      </w:pPr>
    </w:p>
    <w:p w14:paraId="7D5DEA6A" w14:textId="52627F99" w:rsidR="00A447B5" w:rsidRPr="005339E8" w:rsidRDefault="00B04E06" w:rsidP="00A447B5">
      <w:pPr>
        <w:autoSpaceDE w:val="0"/>
        <w:autoSpaceDN w:val="0"/>
        <w:adjustRightInd w:val="0"/>
        <w:spacing w:before="240"/>
        <w:rPr>
          <w:rFonts w:cs="Calibri"/>
          <w:i/>
          <w:iCs/>
          <w:sz w:val="22"/>
          <w:szCs w:val="22"/>
        </w:rPr>
      </w:pPr>
      <w:r w:rsidRPr="00B04E06">
        <w:rPr>
          <w:rFonts w:cs="Calibri"/>
          <w:i/>
          <w:iCs/>
          <w:sz w:val="22"/>
          <w:szCs w:val="22"/>
        </w:rPr>
        <w:t xml:space="preserve">„Letošní první kvartál byl nejúspěšnější v historii naší Skupiny z hlediska tržeb. Zaznamenali jsme výrazný nárůst prodejů zákazníkům z řad ozbrojených složek, mimo jiné díky konsolidaci výrobce střeliva </w:t>
      </w:r>
      <w:proofErr w:type="spellStart"/>
      <w:r w:rsidRPr="00B04E06">
        <w:rPr>
          <w:rFonts w:cs="Calibri"/>
          <w:i/>
          <w:iCs/>
          <w:sz w:val="22"/>
          <w:szCs w:val="22"/>
        </w:rPr>
        <w:t>swissAA</w:t>
      </w:r>
      <w:proofErr w:type="spellEnd"/>
      <w:r w:rsidRPr="00B04E06">
        <w:rPr>
          <w:rFonts w:cs="Calibri"/>
          <w:i/>
          <w:iCs/>
          <w:sz w:val="22"/>
          <w:szCs w:val="22"/>
        </w:rPr>
        <w:t xml:space="preserve">, zároveň však klesla ziskovost v důsledku slevových akcí na povzbuzení zastoupení CZ na americkém komerčním trhu. Pro zbytek roku 2024 očekáváme výrazný nárůst našeho výkonu, a to jak formou organického růstu, tak i díky konsolidaci výsledků společnosti </w:t>
      </w:r>
      <w:proofErr w:type="spellStart"/>
      <w:r w:rsidRPr="00B04E06">
        <w:rPr>
          <w:rFonts w:cs="Calibri"/>
          <w:i/>
          <w:iCs/>
          <w:sz w:val="22"/>
          <w:szCs w:val="22"/>
        </w:rPr>
        <w:t>Sellier</w:t>
      </w:r>
      <w:proofErr w:type="spellEnd"/>
      <w:r w:rsidRPr="00B04E06">
        <w:rPr>
          <w:rFonts w:cs="Calibri"/>
          <w:i/>
          <w:iCs/>
          <w:sz w:val="22"/>
          <w:szCs w:val="22"/>
        </w:rPr>
        <w:t xml:space="preserve"> &amp; </w:t>
      </w:r>
      <w:proofErr w:type="spellStart"/>
      <w:r w:rsidRPr="00B04E06">
        <w:rPr>
          <w:rFonts w:cs="Calibri"/>
          <w:i/>
          <w:iCs/>
          <w:sz w:val="22"/>
          <w:szCs w:val="22"/>
        </w:rPr>
        <w:t>Bellot</w:t>
      </w:r>
      <w:proofErr w:type="spellEnd"/>
      <w:r w:rsidRPr="00B04E06">
        <w:rPr>
          <w:rFonts w:cs="Calibri"/>
          <w:i/>
          <w:iCs/>
          <w:sz w:val="22"/>
          <w:szCs w:val="22"/>
        </w:rPr>
        <w:t>, jejíž akvizici jsme úspěšně dokončili k 16.</w:t>
      </w:r>
      <w:r>
        <w:rPr>
          <w:rFonts w:cs="Calibri"/>
          <w:i/>
          <w:iCs/>
          <w:sz w:val="22"/>
          <w:szCs w:val="22"/>
        </w:rPr>
        <w:t xml:space="preserve"> </w:t>
      </w:r>
      <w:r w:rsidRPr="00B04E06">
        <w:rPr>
          <w:rFonts w:cs="Calibri"/>
          <w:i/>
          <w:iCs/>
          <w:sz w:val="22"/>
          <w:szCs w:val="22"/>
        </w:rPr>
        <w:t xml:space="preserve">5. Potvrzujeme náš výhled na celý rok 2024 </w:t>
      </w:r>
      <w:r>
        <w:rPr>
          <w:rFonts w:cs="Calibri"/>
          <w:i/>
          <w:iCs/>
          <w:sz w:val="22"/>
          <w:szCs w:val="22"/>
        </w:rPr>
        <w:t>–</w:t>
      </w:r>
      <w:r w:rsidRPr="00B04E06">
        <w:rPr>
          <w:rFonts w:cs="Calibri"/>
          <w:i/>
          <w:iCs/>
          <w:sz w:val="22"/>
          <w:szCs w:val="22"/>
        </w:rPr>
        <w:t xml:space="preserve"> výnosy ve výši 20–22 miliard Kč a EBITDA 4,3–4,4 miliard Kč, které obojí představují nárůst přibližně 40–50</w:t>
      </w:r>
      <w:r>
        <w:rPr>
          <w:rFonts w:cs="Calibri"/>
          <w:i/>
          <w:iCs/>
          <w:sz w:val="22"/>
          <w:szCs w:val="22"/>
        </w:rPr>
        <w:t xml:space="preserve"> </w:t>
      </w:r>
      <w:r w:rsidRPr="00B04E06">
        <w:rPr>
          <w:rFonts w:cs="Calibri"/>
          <w:i/>
          <w:iCs/>
          <w:sz w:val="22"/>
          <w:szCs w:val="22"/>
        </w:rPr>
        <w:t>% oproti roku 202</w:t>
      </w:r>
      <w:r>
        <w:rPr>
          <w:rFonts w:cs="Calibri"/>
          <w:i/>
          <w:iCs/>
          <w:sz w:val="22"/>
          <w:szCs w:val="22"/>
        </w:rPr>
        <w:t>3</w:t>
      </w:r>
      <w:r w:rsidR="00A447B5" w:rsidRPr="005944F1">
        <w:rPr>
          <w:rFonts w:cs="Calibri"/>
          <w:i/>
          <w:iCs/>
          <w:sz w:val="22"/>
          <w:szCs w:val="22"/>
        </w:rPr>
        <w:t>,“</w:t>
      </w:r>
      <w:r w:rsidR="00A447B5" w:rsidRPr="005944F1">
        <w:rPr>
          <w:rFonts w:cs="Calibri"/>
          <w:sz w:val="22"/>
          <w:szCs w:val="22"/>
        </w:rPr>
        <w:t xml:space="preserve"> komentoval výsledky </w:t>
      </w:r>
      <w:r w:rsidR="00A447B5" w:rsidRPr="005944F1">
        <w:rPr>
          <w:rFonts w:cs="Calibri"/>
          <w:b/>
          <w:bCs/>
          <w:sz w:val="22"/>
          <w:szCs w:val="22"/>
        </w:rPr>
        <w:t xml:space="preserve">Jan Drahota, CEO a předseda představenstva </w:t>
      </w:r>
      <w:proofErr w:type="spellStart"/>
      <w:r w:rsidR="00A447B5" w:rsidRPr="005944F1">
        <w:rPr>
          <w:rFonts w:cs="Calibri"/>
          <w:b/>
          <w:bCs/>
          <w:sz w:val="22"/>
          <w:szCs w:val="22"/>
        </w:rPr>
        <w:t>Colt</w:t>
      </w:r>
      <w:proofErr w:type="spellEnd"/>
      <w:r w:rsidR="00A447B5" w:rsidRPr="005944F1">
        <w:rPr>
          <w:rFonts w:cs="Calibri"/>
          <w:b/>
          <w:bCs/>
          <w:sz w:val="22"/>
          <w:szCs w:val="22"/>
        </w:rPr>
        <w:t xml:space="preserve"> CZ Group</w:t>
      </w:r>
      <w:r w:rsidR="00A447B5" w:rsidRPr="005944F1">
        <w:rPr>
          <w:rFonts w:cs="Calibri"/>
          <w:sz w:val="22"/>
          <w:szCs w:val="22"/>
        </w:rPr>
        <w:t xml:space="preserve">. </w:t>
      </w:r>
    </w:p>
    <w:p w14:paraId="713C7A7B" w14:textId="77777777" w:rsidR="00A447B5" w:rsidRPr="005339E8" w:rsidRDefault="00A447B5" w:rsidP="00517520">
      <w:pPr>
        <w:autoSpaceDE w:val="0"/>
        <w:autoSpaceDN w:val="0"/>
        <w:adjustRightInd w:val="0"/>
        <w:spacing w:before="240"/>
        <w:rPr>
          <w:rFonts w:cs="Calibri"/>
          <w:i/>
          <w:iCs/>
          <w:sz w:val="22"/>
          <w:szCs w:val="22"/>
        </w:rPr>
      </w:pPr>
    </w:p>
    <w:p w14:paraId="13BCD4DD" w14:textId="15F13D3F" w:rsidR="004813A9" w:rsidRPr="00D469AD" w:rsidRDefault="004813A9" w:rsidP="00770B17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4F4C9797" w14:textId="6CD58380" w:rsidR="00D90155" w:rsidRDefault="00D90155" w:rsidP="002172AB">
      <w:pPr>
        <w:autoSpaceDE w:val="0"/>
        <w:autoSpaceDN w:val="0"/>
        <w:adjustRightInd w:val="0"/>
        <w:spacing w:before="120"/>
        <w:rPr>
          <w:w w:val="0"/>
          <w:sz w:val="22"/>
          <w:szCs w:val="22"/>
        </w:rPr>
      </w:pPr>
      <w:r w:rsidRPr="00D90155">
        <w:rPr>
          <w:w w:val="0"/>
          <w:sz w:val="22"/>
          <w:szCs w:val="22"/>
        </w:rPr>
        <w:t xml:space="preserve">Oproti výsledku k 31. březnu 2023 </w:t>
      </w:r>
      <w:r w:rsidR="00870E59" w:rsidRPr="00D90155">
        <w:rPr>
          <w:w w:val="0"/>
          <w:sz w:val="22"/>
          <w:szCs w:val="22"/>
        </w:rPr>
        <w:t>vzrostly</w:t>
      </w:r>
      <w:r w:rsidR="00870E59" w:rsidRPr="001C60E2">
        <w:rPr>
          <w:rFonts w:eastAsiaTheme="minorHAnsi" w:cs="Calibri"/>
          <w:sz w:val="22"/>
          <w:szCs w:val="22"/>
        </w:rPr>
        <w:t xml:space="preserve"> </w:t>
      </w:r>
      <w:r w:rsidR="001C60E2" w:rsidRPr="001C60E2">
        <w:rPr>
          <w:rFonts w:eastAsiaTheme="minorHAnsi" w:cs="Calibri"/>
          <w:sz w:val="22"/>
          <w:szCs w:val="22"/>
        </w:rPr>
        <w:t xml:space="preserve">celkové výnosy Skupiny za </w:t>
      </w:r>
      <w:r w:rsidRPr="00D90155">
        <w:rPr>
          <w:rFonts w:eastAsiaTheme="minorHAnsi" w:cs="Calibri"/>
          <w:sz w:val="22"/>
          <w:szCs w:val="22"/>
        </w:rPr>
        <w:t xml:space="preserve">první tři měsíce </w:t>
      </w:r>
      <w:r>
        <w:rPr>
          <w:rFonts w:eastAsiaTheme="minorHAnsi" w:cs="Calibri"/>
          <w:sz w:val="22"/>
          <w:szCs w:val="22"/>
        </w:rPr>
        <w:t>2024</w:t>
      </w:r>
      <w:r w:rsidR="001C60E2" w:rsidRPr="001C60E2">
        <w:rPr>
          <w:rFonts w:eastAsiaTheme="minorHAnsi" w:cs="Calibri"/>
          <w:sz w:val="22"/>
          <w:szCs w:val="22"/>
        </w:rPr>
        <w:t xml:space="preserve"> o </w:t>
      </w:r>
      <w:r>
        <w:rPr>
          <w:rFonts w:eastAsiaTheme="minorHAnsi" w:cs="Calibri"/>
          <w:sz w:val="22"/>
          <w:szCs w:val="22"/>
        </w:rPr>
        <w:t>21,7</w:t>
      </w:r>
      <w:r w:rsidR="001C60E2" w:rsidRPr="001C60E2">
        <w:rPr>
          <w:rFonts w:eastAsiaTheme="minorHAnsi" w:cs="Calibri"/>
          <w:sz w:val="22"/>
          <w:szCs w:val="22"/>
        </w:rPr>
        <w:t xml:space="preserve"> % na částku </w:t>
      </w:r>
      <w:r>
        <w:rPr>
          <w:rFonts w:eastAsiaTheme="minorHAnsi" w:cs="Calibri"/>
          <w:sz w:val="22"/>
          <w:szCs w:val="22"/>
        </w:rPr>
        <w:t>3,7</w:t>
      </w:r>
      <w:r w:rsidR="001C60E2" w:rsidRPr="001C60E2">
        <w:rPr>
          <w:rFonts w:eastAsiaTheme="minorHAnsi" w:cs="Calibri"/>
          <w:sz w:val="22"/>
          <w:szCs w:val="22"/>
        </w:rPr>
        <w:t xml:space="preserve"> mld. Kč. </w:t>
      </w:r>
      <w:r>
        <w:rPr>
          <w:w w:val="0"/>
          <w:sz w:val="22"/>
          <w:szCs w:val="22"/>
        </w:rPr>
        <w:t>Nárůst prodejů byl zaznamená</w:t>
      </w:r>
      <w:r w:rsidR="009848B4">
        <w:rPr>
          <w:w w:val="0"/>
          <w:sz w:val="22"/>
          <w:szCs w:val="22"/>
        </w:rPr>
        <w:t>n</w:t>
      </w:r>
      <w:r>
        <w:rPr>
          <w:w w:val="0"/>
          <w:sz w:val="22"/>
          <w:szCs w:val="22"/>
        </w:rPr>
        <w:t xml:space="preserve"> jak v segmentu ozbrojených složek</w:t>
      </w:r>
      <w:r w:rsidR="001875B4">
        <w:rPr>
          <w:w w:val="0"/>
          <w:sz w:val="22"/>
          <w:szCs w:val="22"/>
        </w:rPr>
        <w:t>,</w:t>
      </w:r>
      <w:r>
        <w:rPr>
          <w:w w:val="0"/>
          <w:sz w:val="22"/>
          <w:szCs w:val="22"/>
        </w:rPr>
        <w:t xml:space="preserve"> tak i v komerčním a rovněž ve všech sledovaných regionech kromě Afriky. Vývoj prodejů v prvním čtvrtletí roku 2024 nicméně kopíroval očekávaný vývoj kvartální sezonnosti prodejů, kdy první čtvrtletí roku je </w:t>
      </w:r>
      <w:r w:rsidR="008526B0">
        <w:rPr>
          <w:w w:val="0"/>
          <w:sz w:val="22"/>
          <w:szCs w:val="22"/>
        </w:rPr>
        <w:t xml:space="preserve">v kontextu celého roku </w:t>
      </w:r>
      <w:r>
        <w:rPr>
          <w:w w:val="0"/>
          <w:sz w:val="22"/>
          <w:szCs w:val="22"/>
        </w:rPr>
        <w:t xml:space="preserve">spíše slabší. Společnost rovněž eviduje postupné oživení komerčního trhu ve Spojených státech amerických. Také došlo k realizaci řady zakázek ze segmentu </w:t>
      </w:r>
      <w:r w:rsidR="005944F1">
        <w:rPr>
          <w:w w:val="0"/>
          <w:sz w:val="22"/>
          <w:szCs w:val="22"/>
        </w:rPr>
        <w:t>ozbrojených</w:t>
      </w:r>
      <w:r w:rsidR="0081455E">
        <w:rPr>
          <w:w w:val="0"/>
          <w:sz w:val="22"/>
          <w:szCs w:val="22"/>
        </w:rPr>
        <w:t xml:space="preserve"> složek</w:t>
      </w:r>
      <w:r>
        <w:rPr>
          <w:w w:val="0"/>
          <w:sz w:val="22"/>
          <w:szCs w:val="22"/>
        </w:rPr>
        <w:t xml:space="preserve">, k jejichž dodání nedošlo </w:t>
      </w:r>
      <w:r w:rsidR="003826D0">
        <w:rPr>
          <w:w w:val="0"/>
          <w:sz w:val="22"/>
          <w:szCs w:val="22"/>
        </w:rPr>
        <w:t>na konci roku</w:t>
      </w:r>
      <w:r>
        <w:rPr>
          <w:w w:val="0"/>
          <w:sz w:val="22"/>
          <w:szCs w:val="22"/>
        </w:rPr>
        <w:t xml:space="preserve"> 2023 z</w:t>
      </w:r>
      <w:r w:rsidR="003826D0">
        <w:rPr>
          <w:w w:val="0"/>
          <w:sz w:val="22"/>
          <w:szCs w:val="22"/>
        </w:rPr>
        <w:t> </w:t>
      </w:r>
      <w:r>
        <w:rPr>
          <w:w w:val="0"/>
          <w:sz w:val="22"/>
          <w:szCs w:val="22"/>
        </w:rPr>
        <w:t>důvodu</w:t>
      </w:r>
      <w:r w:rsidR="003826D0">
        <w:rPr>
          <w:w w:val="0"/>
          <w:sz w:val="22"/>
          <w:szCs w:val="22"/>
        </w:rPr>
        <w:t xml:space="preserve"> delších</w:t>
      </w:r>
      <w:r>
        <w:rPr>
          <w:w w:val="0"/>
          <w:sz w:val="22"/>
          <w:szCs w:val="22"/>
        </w:rPr>
        <w:t xml:space="preserve"> licenčních řízení.</w:t>
      </w:r>
    </w:p>
    <w:p w14:paraId="52754A0D" w14:textId="49B9BB5B" w:rsidR="00386C90" w:rsidRDefault="00386C90" w:rsidP="002172AB">
      <w:pPr>
        <w:autoSpaceDE w:val="0"/>
        <w:autoSpaceDN w:val="0"/>
        <w:adjustRightInd w:val="0"/>
        <w:spacing w:before="120"/>
        <w:rPr>
          <w:rFonts w:eastAsiaTheme="minorHAnsi" w:cs="Calibri"/>
          <w:sz w:val="22"/>
          <w:szCs w:val="22"/>
        </w:rPr>
      </w:pPr>
      <w:r w:rsidRPr="00F546C3">
        <w:rPr>
          <w:w w:val="0"/>
          <w:sz w:val="22"/>
          <w:szCs w:val="22"/>
        </w:rPr>
        <w:t>Výnosy dosažené v segmentu munice, kter</w:t>
      </w:r>
      <w:r w:rsidR="00C633E3">
        <w:rPr>
          <w:w w:val="0"/>
          <w:sz w:val="22"/>
          <w:szCs w:val="22"/>
        </w:rPr>
        <w:t>é</w:t>
      </w:r>
      <w:r w:rsidRPr="00F546C3">
        <w:rPr>
          <w:w w:val="0"/>
          <w:sz w:val="22"/>
          <w:szCs w:val="22"/>
        </w:rPr>
        <w:t xml:space="preserve"> v prvním čtvrtletí roku 2024 zahrnoval</w:t>
      </w:r>
      <w:r w:rsidR="00C633E3">
        <w:rPr>
          <w:w w:val="0"/>
          <w:sz w:val="22"/>
          <w:szCs w:val="22"/>
        </w:rPr>
        <w:t>y</w:t>
      </w:r>
      <w:r w:rsidRPr="00F546C3">
        <w:rPr>
          <w:w w:val="0"/>
          <w:sz w:val="22"/>
          <w:szCs w:val="22"/>
        </w:rPr>
        <w:t xml:space="preserve"> </w:t>
      </w:r>
      <w:r w:rsidR="00311FF1">
        <w:rPr>
          <w:w w:val="0"/>
          <w:sz w:val="22"/>
          <w:szCs w:val="22"/>
        </w:rPr>
        <w:t xml:space="preserve">především </w:t>
      </w:r>
      <w:r w:rsidRPr="00F546C3">
        <w:rPr>
          <w:w w:val="0"/>
          <w:sz w:val="22"/>
          <w:szCs w:val="22"/>
        </w:rPr>
        <w:t xml:space="preserve">výnosy švýcarské dceřiné společnosti </w:t>
      </w:r>
      <w:proofErr w:type="spellStart"/>
      <w:r w:rsidRPr="00F546C3">
        <w:rPr>
          <w:w w:val="0"/>
          <w:sz w:val="22"/>
          <w:szCs w:val="22"/>
        </w:rPr>
        <w:t>swissAA</w:t>
      </w:r>
      <w:proofErr w:type="spellEnd"/>
      <w:r w:rsidR="00311FF1">
        <w:rPr>
          <w:w w:val="0"/>
          <w:sz w:val="22"/>
          <w:szCs w:val="22"/>
        </w:rPr>
        <w:t xml:space="preserve"> a </w:t>
      </w:r>
      <w:proofErr w:type="spellStart"/>
      <w:r w:rsidR="00767FA4">
        <w:rPr>
          <w:w w:val="0"/>
          <w:sz w:val="22"/>
          <w:szCs w:val="22"/>
        </w:rPr>
        <w:t>Colt</w:t>
      </w:r>
      <w:proofErr w:type="spellEnd"/>
      <w:r w:rsidR="00767FA4">
        <w:rPr>
          <w:w w:val="0"/>
          <w:sz w:val="22"/>
          <w:szCs w:val="22"/>
        </w:rPr>
        <w:t xml:space="preserve"> CZ </w:t>
      </w:r>
      <w:proofErr w:type="spellStart"/>
      <w:r w:rsidR="00767FA4">
        <w:rPr>
          <w:w w:val="0"/>
          <w:sz w:val="22"/>
          <w:szCs w:val="22"/>
        </w:rPr>
        <w:t>Defence</w:t>
      </w:r>
      <w:proofErr w:type="spellEnd"/>
      <w:r w:rsidR="00767FA4">
        <w:rPr>
          <w:w w:val="0"/>
          <w:sz w:val="22"/>
          <w:szCs w:val="22"/>
        </w:rPr>
        <w:t xml:space="preserve"> </w:t>
      </w:r>
      <w:proofErr w:type="spellStart"/>
      <w:r w:rsidR="00767FA4">
        <w:rPr>
          <w:w w:val="0"/>
          <w:sz w:val="22"/>
          <w:szCs w:val="22"/>
        </w:rPr>
        <w:t>Solution</w:t>
      </w:r>
      <w:r w:rsidR="00C633E3">
        <w:rPr>
          <w:w w:val="0"/>
          <w:sz w:val="22"/>
          <w:szCs w:val="22"/>
        </w:rPr>
        <w:t>s</w:t>
      </w:r>
      <w:proofErr w:type="spellEnd"/>
      <w:r w:rsidR="00C633E3">
        <w:rPr>
          <w:w w:val="0"/>
          <w:sz w:val="22"/>
          <w:szCs w:val="22"/>
        </w:rPr>
        <w:t xml:space="preserve"> s.r.o.</w:t>
      </w:r>
      <w:r w:rsidR="001875B4" w:rsidRPr="00F546C3">
        <w:rPr>
          <w:w w:val="0"/>
          <w:sz w:val="22"/>
          <w:szCs w:val="22"/>
        </w:rPr>
        <w:t>,</w:t>
      </w:r>
      <w:r w:rsidRPr="00F546C3">
        <w:rPr>
          <w:w w:val="0"/>
          <w:sz w:val="22"/>
          <w:szCs w:val="22"/>
        </w:rPr>
        <w:t xml:space="preserve"> činily </w:t>
      </w:r>
      <w:r w:rsidR="00EF0858">
        <w:rPr>
          <w:w w:val="0"/>
          <w:sz w:val="22"/>
          <w:szCs w:val="22"/>
        </w:rPr>
        <w:t>290</w:t>
      </w:r>
      <w:r w:rsidR="00EF0858" w:rsidRPr="00F546C3">
        <w:rPr>
          <w:w w:val="0"/>
          <w:sz w:val="22"/>
          <w:szCs w:val="22"/>
        </w:rPr>
        <w:t xml:space="preserve"> </w:t>
      </w:r>
      <w:r w:rsidRPr="00F546C3">
        <w:rPr>
          <w:w w:val="0"/>
          <w:sz w:val="22"/>
          <w:szCs w:val="22"/>
        </w:rPr>
        <w:t>mil. Kč</w:t>
      </w:r>
      <w:r w:rsidRPr="00805316">
        <w:rPr>
          <w:w w:val="0"/>
          <w:sz w:val="22"/>
          <w:szCs w:val="22"/>
        </w:rPr>
        <w:t>.</w:t>
      </w:r>
    </w:p>
    <w:p w14:paraId="2B978029" w14:textId="5622A9AE" w:rsidR="001C60E2" w:rsidRPr="00ED767C" w:rsidRDefault="001C60E2" w:rsidP="00ED767C">
      <w:pPr>
        <w:pStyle w:val="DocText"/>
        <w:rPr>
          <w:rFonts w:ascii="Atyp Colt CZ" w:hAnsi="Atyp Colt CZ" w:cs="Calibri"/>
          <w:sz w:val="22"/>
          <w:lang w:val="cs-CZ"/>
        </w:rPr>
      </w:pPr>
      <w:bookmarkStart w:id="1" w:name="_Hlk67647981"/>
      <w:r w:rsidRPr="001C60E2">
        <w:rPr>
          <w:rFonts w:ascii="Atyp Colt CZ" w:hAnsi="Atyp Colt CZ" w:cs="Calibri"/>
          <w:sz w:val="22"/>
          <w:lang w:val="cs-CZ"/>
        </w:rPr>
        <w:t xml:space="preserve">Výnosy v ČR </w:t>
      </w:r>
      <w:r w:rsidR="00D90155" w:rsidRPr="00D90155">
        <w:rPr>
          <w:rFonts w:ascii="Atyp Colt CZ" w:hAnsi="Atyp Colt CZ" w:cs="Calibri"/>
          <w:sz w:val="22"/>
          <w:lang w:val="cs-CZ"/>
        </w:rPr>
        <w:t>za tři měsíce k 31. březnu 202</w:t>
      </w:r>
      <w:r w:rsidR="00D90155">
        <w:rPr>
          <w:rFonts w:ascii="Atyp Colt CZ" w:hAnsi="Atyp Colt CZ" w:cs="Calibri"/>
          <w:sz w:val="22"/>
          <w:lang w:val="cs-CZ"/>
        </w:rPr>
        <w:t>4</w:t>
      </w:r>
      <w:r w:rsidR="00D90155" w:rsidRPr="00D90155">
        <w:rPr>
          <w:rFonts w:ascii="Atyp Colt CZ" w:hAnsi="Atyp Colt CZ" w:cs="Calibri"/>
          <w:sz w:val="22"/>
          <w:lang w:val="cs-CZ"/>
        </w:rPr>
        <w:t xml:space="preserve"> </w:t>
      </w:r>
      <w:r w:rsidRPr="001C60E2">
        <w:rPr>
          <w:rFonts w:ascii="Atyp Colt CZ" w:hAnsi="Atyp Colt CZ" w:cs="Calibri"/>
          <w:sz w:val="22"/>
          <w:lang w:val="cs-CZ"/>
        </w:rPr>
        <w:t xml:space="preserve">vzrostly o </w:t>
      </w:r>
      <w:r w:rsidR="00987691">
        <w:rPr>
          <w:rFonts w:ascii="Atyp Colt CZ" w:hAnsi="Atyp Colt CZ" w:cs="Calibri"/>
          <w:sz w:val="22"/>
          <w:lang w:val="cs-CZ"/>
        </w:rPr>
        <w:t>27,9</w:t>
      </w:r>
      <w:r w:rsidRPr="001C60E2">
        <w:rPr>
          <w:rFonts w:ascii="Atyp Colt CZ" w:hAnsi="Atyp Colt CZ" w:cs="Calibri"/>
          <w:sz w:val="22"/>
          <w:lang w:val="cs-CZ"/>
        </w:rPr>
        <w:t xml:space="preserve"> % na </w:t>
      </w:r>
      <w:r w:rsidR="00987691">
        <w:rPr>
          <w:rFonts w:ascii="Atyp Colt CZ" w:hAnsi="Atyp Colt CZ" w:cs="Calibri"/>
          <w:sz w:val="22"/>
          <w:lang w:val="cs-CZ"/>
        </w:rPr>
        <w:t>628,2</w:t>
      </w:r>
      <w:r w:rsidRPr="001C60E2">
        <w:rPr>
          <w:rFonts w:ascii="Atyp Colt CZ" w:hAnsi="Atyp Colt CZ" w:cs="Calibri"/>
          <w:sz w:val="22"/>
          <w:lang w:val="cs-CZ"/>
        </w:rPr>
        <w:t xml:space="preserve"> </w:t>
      </w:r>
      <w:r w:rsidR="00987691">
        <w:rPr>
          <w:rFonts w:ascii="Atyp Colt CZ" w:hAnsi="Atyp Colt CZ" w:cs="Calibri"/>
          <w:sz w:val="22"/>
          <w:lang w:val="cs-CZ"/>
        </w:rPr>
        <w:t>mil</w:t>
      </w:r>
      <w:r w:rsidRPr="001C60E2">
        <w:rPr>
          <w:rFonts w:ascii="Atyp Colt CZ" w:hAnsi="Atyp Colt CZ" w:cs="Calibri"/>
          <w:sz w:val="22"/>
          <w:lang w:val="cs-CZ"/>
        </w:rPr>
        <w:t xml:space="preserve">. Kč. Meziroční nárůst prodejů v České republice souvisí s pokračujícími dodávkami Armádě ČR pod rámcovou smlouvou. Výnosy z prodejů ve Spojených státech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>4</w:t>
      </w:r>
      <w:r w:rsidR="00987691" w:rsidRPr="00987691">
        <w:rPr>
          <w:rFonts w:ascii="Atyp Colt CZ" w:hAnsi="Atyp Colt CZ" w:cs="Calibri"/>
          <w:sz w:val="22"/>
          <w:lang w:val="cs-CZ"/>
        </w:rPr>
        <w:t xml:space="preserve"> </w:t>
      </w:r>
      <w:r w:rsidR="00987691" w:rsidRPr="001C60E2">
        <w:rPr>
          <w:rFonts w:ascii="Atyp Colt CZ" w:hAnsi="Atyp Colt CZ" w:cs="Calibri"/>
          <w:sz w:val="22"/>
          <w:lang w:val="cs-CZ"/>
        </w:rPr>
        <w:t xml:space="preserve">meziročně </w:t>
      </w:r>
      <w:r w:rsidR="00987691">
        <w:rPr>
          <w:rFonts w:ascii="Atyp Colt CZ" w:hAnsi="Atyp Colt CZ" w:cs="Calibri"/>
          <w:sz w:val="22"/>
          <w:lang w:val="cs-CZ"/>
        </w:rPr>
        <w:t>vzrostly</w:t>
      </w:r>
      <w:r w:rsidRPr="001C60E2">
        <w:rPr>
          <w:rFonts w:ascii="Atyp Colt CZ" w:hAnsi="Atyp Colt CZ" w:cs="Calibri"/>
          <w:sz w:val="22"/>
          <w:lang w:val="cs-CZ"/>
        </w:rPr>
        <w:t xml:space="preserve"> o </w:t>
      </w:r>
      <w:r w:rsidR="00987691">
        <w:rPr>
          <w:rFonts w:ascii="Atyp Colt CZ" w:hAnsi="Atyp Colt CZ" w:cs="Calibri"/>
          <w:sz w:val="22"/>
          <w:lang w:val="cs-CZ"/>
        </w:rPr>
        <w:t>7,1</w:t>
      </w:r>
      <w:r w:rsidRPr="001C60E2">
        <w:rPr>
          <w:rFonts w:ascii="Atyp Colt CZ" w:hAnsi="Atyp Colt CZ" w:cs="Calibri"/>
          <w:sz w:val="22"/>
          <w:lang w:val="cs-CZ"/>
        </w:rPr>
        <w:t xml:space="preserve"> % na </w:t>
      </w:r>
      <w:r w:rsidR="00987691">
        <w:rPr>
          <w:rFonts w:ascii="Atyp Colt CZ" w:hAnsi="Atyp Colt CZ" w:cs="Calibri"/>
          <w:sz w:val="22"/>
          <w:lang w:val="cs-CZ"/>
        </w:rPr>
        <w:t>1,7</w:t>
      </w:r>
      <w:r w:rsidRPr="001C60E2">
        <w:rPr>
          <w:rFonts w:ascii="Atyp Colt CZ" w:hAnsi="Atyp Colt CZ" w:cs="Calibri"/>
          <w:sz w:val="22"/>
          <w:lang w:val="cs-CZ"/>
        </w:rPr>
        <w:t xml:space="preserve"> mld. Kč</w:t>
      </w:r>
      <w:r w:rsidR="001875B4">
        <w:rPr>
          <w:rFonts w:ascii="Atyp Colt CZ" w:hAnsi="Atyp Colt CZ" w:cs="Calibri"/>
          <w:sz w:val="22"/>
          <w:lang w:val="cs-CZ"/>
        </w:rPr>
        <w:t>,</w:t>
      </w:r>
      <w:r w:rsidRPr="001C60E2">
        <w:rPr>
          <w:rFonts w:ascii="Atyp Colt CZ" w:hAnsi="Atyp Colt CZ" w:cs="Calibri"/>
          <w:sz w:val="22"/>
          <w:lang w:val="cs-CZ"/>
        </w:rPr>
        <w:t xml:space="preserve"> </w:t>
      </w:r>
      <w:r w:rsidR="00987691">
        <w:rPr>
          <w:rFonts w:ascii="Atyp Colt CZ" w:hAnsi="Atyp Colt CZ" w:cs="Calibri"/>
          <w:sz w:val="22"/>
          <w:lang w:val="cs-CZ"/>
        </w:rPr>
        <w:t>a to z důvodu</w:t>
      </w:r>
      <w:r w:rsidR="00987691" w:rsidRPr="00ED767C">
        <w:rPr>
          <w:rFonts w:ascii="Atyp Colt CZ" w:hAnsi="Atyp Colt CZ" w:cs="Calibri"/>
          <w:sz w:val="22"/>
          <w:lang w:val="cs-CZ"/>
        </w:rPr>
        <w:t xml:space="preserve"> oživení komerčního trhu</w:t>
      </w:r>
      <w:r w:rsidR="003D1537">
        <w:rPr>
          <w:rFonts w:ascii="Atyp Colt CZ" w:hAnsi="Atyp Colt CZ" w:cs="Calibri"/>
          <w:sz w:val="22"/>
          <w:lang w:val="cs-CZ"/>
        </w:rPr>
        <w:t xml:space="preserve"> a naší marketingové podpory</w:t>
      </w:r>
      <w:r w:rsidRPr="00ED767C">
        <w:rPr>
          <w:rFonts w:ascii="Atyp Colt CZ" w:hAnsi="Atyp Colt CZ" w:cs="Calibri"/>
          <w:sz w:val="22"/>
          <w:lang w:val="cs-CZ"/>
        </w:rPr>
        <w:t xml:space="preserve">. Výnosy realizované v Kanadě </w:t>
      </w:r>
      <w:r w:rsidR="00987691" w:rsidRPr="00ED767C">
        <w:rPr>
          <w:rFonts w:ascii="Atyp Colt CZ" w:hAnsi="Atyp Colt CZ" w:cs="Calibri"/>
          <w:sz w:val="22"/>
          <w:lang w:val="cs-CZ"/>
        </w:rPr>
        <w:t xml:space="preserve">za první tři měsíce 2024 </w:t>
      </w:r>
      <w:r w:rsidRPr="00ED767C">
        <w:rPr>
          <w:rFonts w:ascii="Atyp Colt CZ" w:hAnsi="Atyp Colt CZ" w:cs="Calibri"/>
          <w:sz w:val="22"/>
          <w:lang w:val="cs-CZ"/>
        </w:rPr>
        <w:t xml:space="preserve">činily </w:t>
      </w:r>
      <w:r w:rsidR="00987691" w:rsidRPr="00ED767C">
        <w:rPr>
          <w:rFonts w:ascii="Atyp Colt CZ" w:hAnsi="Atyp Colt CZ" w:cs="Calibri"/>
          <w:sz w:val="22"/>
          <w:lang w:val="cs-CZ"/>
        </w:rPr>
        <w:t>409,4</w:t>
      </w:r>
      <w:r w:rsidRPr="00ED767C">
        <w:rPr>
          <w:rFonts w:ascii="Atyp Colt CZ" w:hAnsi="Atyp Colt CZ" w:cs="Calibri"/>
          <w:sz w:val="22"/>
          <w:lang w:val="cs-CZ"/>
        </w:rPr>
        <w:t xml:space="preserve"> </w:t>
      </w:r>
      <w:r w:rsidR="00987691" w:rsidRPr="00ED767C">
        <w:rPr>
          <w:rFonts w:ascii="Atyp Colt CZ" w:hAnsi="Atyp Colt CZ" w:cs="Calibri"/>
          <w:sz w:val="22"/>
          <w:lang w:val="cs-CZ"/>
        </w:rPr>
        <w:t>mil</w:t>
      </w:r>
      <w:r w:rsidRPr="00ED767C">
        <w:rPr>
          <w:rFonts w:ascii="Atyp Colt CZ" w:hAnsi="Atyp Colt CZ" w:cs="Calibri"/>
          <w:sz w:val="22"/>
          <w:lang w:val="cs-CZ"/>
        </w:rPr>
        <w:t xml:space="preserve">. Kč, což je meziročně o </w:t>
      </w:r>
      <w:r w:rsidR="00987691" w:rsidRPr="00ED767C">
        <w:rPr>
          <w:rFonts w:ascii="Atyp Colt CZ" w:hAnsi="Atyp Colt CZ" w:cs="Calibri"/>
          <w:sz w:val="22"/>
          <w:lang w:val="cs-CZ"/>
        </w:rPr>
        <w:t>86,2</w:t>
      </w:r>
      <w:r w:rsidRPr="00ED767C">
        <w:rPr>
          <w:rFonts w:ascii="Atyp Colt CZ" w:hAnsi="Atyp Colt CZ" w:cs="Calibri"/>
          <w:sz w:val="22"/>
          <w:lang w:val="cs-CZ"/>
        </w:rPr>
        <w:t xml:space="preserve"> % více. Významná část těchto výnosů souvisí s podporou Ukrajiny ze strany kanadské vlády. Výnosy dosažené v Evropě (vyjma ČR) </w:t>
      </w:r>
      <w:r w:rsidR="00987691" w:rsidRPr="00ED767C">
        <w:rPr>
          <w:rFonts w:ascii="Atyp Colt CZ" w:hAnsi="Atyp Colt CZ" w:cs="Calibri"/>
          <w:sz w:val="22"/>
          <w:lang w:val="cs-CZ"/>
        </w:rPr>
        <w:t xml:space="preserve">za první tři měsíce 2024 </w:t>
      </w:r>
      <w:r w:rsidRPr="00ED767C">
        <w:rPr>
          <w:rFonts w:ascii="Atyp Colt CZ" w:hAnsi="Atyp Colt CZ" w:cs="Calibri"/>
          <w:sz w:val="22"/>
          <w:lang w:val="cs-CZ"/>
        </w:rPr>
        <w:t xml:space="preserve">se meziročně zvýšily o </w:t>
      </w:r>
      <w:r w:rsidR="00987691" w:rsidRPr="00ED767C">
        <w:rPr>
          <w:rFonts w:ascii="Atyp Colt CZ" w:hAnsi="Atyp Colt CZ" w:cs="Calibri"/>
          <w:sz w:val="22"/>
          <w:lang w:val="cs-CZ"/>
        </w:rPr>
        <w:t>10,4</w:t>
      </w:r>
      <w:r w:rsidRPr="00ED767C">
        <w:rPr>
          <w:rFonts w:ascii="Atyp Colt CZ" w:hAnsi="Atyp Colt CZ" w:cs="Calibri"/>
          <w:sz w:val="22"/>
          <w:lang w:val="cs-CZ"/>
        </w:rPr>
        <w:t xml:space="preserve"> % na </w:t>
      </w:r>
      <w:r w:rsidR="00987691" w:rsidRPr="00ED767C">
        <w:rPr>
          <w:rFonts w:ascii="Atyp Colt CZ" w:hAnsi="Atyp Colt CZ" w:cs="Calibri"/>
          <w:sz w:val="22"/>
          <w:lang w:val="cs-CZ"/>
        </w:rPr>
        <w:t>421,4</w:t>
      </w:r>
      <w:r w:rsidRPr="00ED767C">
        <w:rPr>
          <w:rFonts w:ascii="Atyp Colt CZ" w:hAnsi="Atyp Colt CZ" w:cs="Calibri"/>
          <w:sz w:val="22"/>
          <w:lang w:val="cs-CZ"/>
        </w:rPr>
        <w:t xml:space="preserve"> </w:t>
      </w:r>
      <w:r w:rsidR="00987691" w:rsidRPr="00ED767C">
        <w:rPr>
          <w:rFonts w:ascii="Atyp Colt CZ" w:hAnsi="Atyp Colt CZ" w:cs="Calibri"/>
          <w:sz w:val="22"/>
          <w:lang w:val="cs-CZ"/>
        </w:rPr>
        <w:t>mil</w:t>
      </w:r>
      <w:r w:rsidRPr="00ED767C">
        <w:rPr>
          <w:rFonts w:ascii="Atyp Colt CZ" w:hAnsi="Atyp Colt CZ" w:cs="Calibri"/>
          <w:sz w:val="22"/>
          <w:lang w:val="cs-CZ"/>
        </w:rPr>
        <w:t xml:space="preserve">. Kč a byly rovněž ovlivněny konsolidací výnosů výrobce střeliva společnosti </w:t>
      </w:r>
      <w:proofErr w:type="spellStart"/>
      <w:r w:rsidRPr="00ED767C">
        <w:rPr>
          <w:rFonts w:ascii="Atyp Colt CZ" w:hAnsi="Atyp Colt CZ" w:cs="Calibri"/>
          <w:sz w:val="22"/>
          <w:lang w:val="cs-CZ"/>
        </w:rPr>
        <w:t>swissAA</w:t>
      </w:r>
      <w:proofErr w:type="spellEnd"/>
      <w:r w:rsidRPr="00ED767C">
        <w:rPr>
          <w:rFonts w:ascii="Atyp Colt CZ" w:hAnsi="Atyp Colt CZ" w:cs="Calibri"/>
          <w:sz w:val="22"/>
          <w:lang w:val="cs-CZ"/>
        </w:rPr>
        <w:t xml:space="preserve"> ve Švýcarsku.</w:t>
      </w:r>
    </w:p>
    <w:p w14:paraId="6E1C76DD" w14:textId="24D51ED2" w:rsidR="001C60E2" w:rsidRPr="001C60E2" w:rsidRDefault="001C60E2" w:rsidP="001C60E2">
      <w:pPr>
        <w:pStyle w:val="DocText"/>
        <w:rPr>
          <w:rFonts w:ascii="Atyp Colt CZ" w:hAnsi="Atyp Colt CZ" w:cs="Calibri"/>
          <w:sz w:val="22"/>
          <w:lang w:val="cs-CZ"/>
        </w:rPr>
      </w:pPr>
      <w:r w:rsidRPr="001C60E2">
        <w:rPr>
          <w:rFonts w:ascii="Atyp Colt CZ" w:hAnsi="Atyp Colt CZ" w:cs="Calibri"/>
          <w:sz w:val="22"/>
          <w:lang w:val="cs-CZ"/>
        </w:rPr>
        <w:t xml:space="preserve">Výnosy dosažené v Africe poklesly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 xml:space="preserve">4 </w:t>
      </w:r>
      <w:r w:rsidRPr="001C60E2">
        <w:rPr>
          <w:rFonts w:ascii="Atyp Colt CZ" w:hAnsi="Atyp Colt CZ" w:cs="Calibri"/>
          <w:sz w:val="22"/>
          <w:lang w:val="cs-CZ"/>
        </w:rPr>
        <w:t xml:space="preserve">o </w:t>
      </w:r>
      <w:r w:rsidR="00987691">
        <w:rPr>
          <w:rFonts w:ascii="Atyp Colt CZ" w:hAnsi="Atyp Colt CZ" w:cs="Calibri"/>
          <w:sz w:val="22"/>
          <w:lang w:val="cs-CZ"/>
        </w:rPr>
        <w:t>40,6</w:t>
      </w:r>
      <w:r w:rsidRPr="001C60E2">
        <w:rPr>
          <w:rFonts w:ascii="Atyp Colt CZ" w:hAnsi="Atyp Colt CZ" w:cs="Calibri"/>
          <w:sz w:val="22"/>
          <w:lang w:val="cs-CZ"/>
        </w:rPr>
        <w:t xml:space="preserve"> % na </w:t>
      </w:r>
      <w:r w:rsidR="00987691">
        <w:rPr>
          <w:rFonts w:ascii="Atyp Colt CZ" w:hAnsi="Atyp Colt CZ" w:cs="Calibri"/>
          <w:sz w:val="22"/>
          <w:lang w:val="cs-CZ"/>
        </w:rPr>
        <w:t>30,3</w:t>
      </w:r>
      <w:r w:rsidRPr="001C60E2">
        <w:rPr>
          <w:rFonts w:ascii="Atyp Colt CZ" w:hAnsi="Atyp Colt CZ" w:cs="Calibri"/>
          <w:sz w:val="22"/>
          <w:lang w:val="cs-CZ"/>
        </w:rPr>
        <w:t xml:space="preserve"> mil. Kč</w:t>
      </w:r>
      <w:r w:rsidR="001875B4">
        <w:rPr>
          <w:rFonts w:ascii="Atyp Colt CZ" w:hAnsi="Atyp Colt CZ" w:cs="Calibri"/>
          <w:sz w:val="22"/>
          <w:lang w:val="cs-CZ"/>
        </w:rPr>
        <w:t>,</w:t>
      </w:r>
      <w:r w:rsidR="00987691">
        <w:rPr>
          <w:rFonts w:ascii="Atyp Colt CZ" w:hAnsi="Atyp Colt CZ" w:cs="Calibri"/>
          <w:sz w:val="22"/>
          <w:lang w:val="cs-CZ"/>
        </w:rPr>
        <w:t xml:space="preserve"> a to zejména z důvodu ztíženého přístupu k exportním garancím do afrických zemí</w:t>
      </w:r>
      <w:r w:rsidRPr="001C60E2">
        <w:rPr>
          <w:rFonts w:ascii="Atyp Colt CZ" w:hAnsi="Atyp Colt CZ" w:cs="Calibri"/>
          <w:sz w:val="22"/>
          <w:lang w:val="cs-CZ"/>
        </w:rPr>
        <w:t xml:space="preserve">. Výnosy v Asii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>4 vzrostly</w:t>
      </w:r>
      <w:r w:rsidRPr="001C60E2">
        <w:rPr>
          <w:rFonts w:ascii="Atyp Colt CZ" w:hAnsi="Atyp Colt CZ" w:cs="Calibri"/>
          <w:sz w:val="22"/>
          <w:lang w:val="cs-CZ"/>
        </w:rPr>
        <w:t xml:space="preserve"> o </w:t>
      </w:r>
      <w:r w:rsidR="00987691">
        <w:rPr>
          <w:rFonts w:ascii="Atyp Colt CZ" w:hAnsi="Atyp Colt CZ" w:cs="Calibri"/>
          <w:sz w:val="22"/>
          <w:lang w:val="cs-CZ"/>
        </w:rPr>
        <w:t>19,3</w:t>
      </w:r>
      <w:r w:rsidRPr="001C60E2">
        <w:rPr>
          <w:rFonts w:ascii="Atyp Colt CZ" w:hAnsi="Atyp Colt CZ" w:cs="Calibri"/>
          <w:sz w:val="22"/>
          <w:lang w:val="cs-CZ"/>
        </w:rPr>
        <w:t xml:space="preserve"> % na hodnotu </w:t>
      </w:r>
      <w:r w:rsidR="00987691">
        <w:rPr>
          <w:rFonts w:ascii="Atyp Colt CZ" w:hAnsi="Atyp Colt CZ" w:cs="Calibri"/>
          <w:sz w:val="22"/>
          <w:lang w:val="cs-CZ"/>
        </w:rPr>
        <w:t>159,1</w:t>
      </w:r>
      <w:r w:rsidRPr="001C60E2">
        <w:rPr>
          <w:rFonts w:ascii="Atyp Colt CZ" w:hAnsi="Atyp Colt CZ" w:cs="Calibri"/>
          <w:sz w:val="22"/>
          <w:lang w:val="cs-CZ"/>
        </w:rPr>
        <w:t xml:space="preserve"> </w:t>
      </w:r>
      <w:r w:rsidR="00987691">
        <w:rPr>
          <w:rFonts w:ascii="Atyp Colt CZ" w:hAnsi="Atyp Colt CZ" w:cs="Calibri"/>
          <w:sz w:val="22"/>
          <w:lang w:val="cs-CZ"/>
        </w:rPr>
        <w:t>mil</w:t>
      </w:r>
      <w:r w:rsidRPr="001C60E2">
        <w:rPr>
          <w:rFonts w:ascii="Atyp Colt CZ" w:hAnsi="Atyp Colt CZ" w:cs="Calibri"/>
          <w:sz w:val="22"/>
          <w:lang w:val="cs-CZ"/>
        </w:rPr>
        <w:t>. Kč</w:t>
      </w:r>
      <w:r w:rsidR="00987691">
        <w:rPr>
          <w:rFonts w:ascii="Atyp Colt CZ" w:hAnsi="Atyp Colt CZ" w:cs="Calibri"/>
          <w:sz w:val="22"/>
          <w:lang w:val="cs-CZ"/>
        </w:rPr>
        <w:t xml:space="preserve">. </w:t>
      </w:r>
      <w:r w:rsidRPr="001C60E2">
        <w:rPr>
          <w:rFonts w:ascii="Atyp Colt CZ" w:hAnsi="Atyp Colt CZ" w:cs="Calibri"/>
          <w:sz w:val="22"/>
          <w:lang w:val="cs-CZ"/>
        </w:rPr>
        <w:t xml:space="preserve">Výnosy z prodejů do ostatních částí světa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 xml:space="preserve">4 meziročně vzrostly o 163,8 % a dosáhly </w:t>
      </w:r>
      <w:r w:rsidRPr="001C60E2">
        <w:rPr>
          <w:rFonts w:ascii="Atyp Colt CZ" w:hAnsi="Atyp Colt CZ" w:cs="Calibri"/>
          <w:sz w:val="22"/>
          <w:lang w:val="cs-CZ"/>
        </w:rPr>
        <w:t xml:space="preserve">hodnoty </w:t>
      </w:r>
      <w:r w:rsidR="00987691">
        <w:rPr>
          <w:rFonts w:ascii="Atyp Colt CZ" w:hAnsi="Atyp Colt CZ" w:cs="Calibri"/>
          <w:sz w:val="22"/>
          <w:lang w:val="cs-CZ"/>
        </w:rPr>
        <w:t>269,5</w:t>
      </w:r>
      <w:r w:rsidRPr="001C60E2">
        <w:rPr>
          <w:rFonts w:ascii="Atyp Colt CZ" w:hAnsi="Atyp Colt CZ" w:cs="Calibri"/>
          <w:sz w:val="22"/>
          <w:lang w:val="cs-CZ"/>
        </w:rPr>
        <w:t xml:space="preserve"> mil. Kč </w:t>
      </w:r>
      <w:r w:rsidR="00987691">
        <w:rPr>
          <w:rFonts w:ascii="Atyp Colt CZ" w:hAnsi="Atyp Colt CZ" w:cs="Calibri"/>
          <w:sz w:val="22"/>
          <w:lang w:val="cs-CZ"/>
        </w:rPr>
        <w:t>z důvodu realizace zakázek do zemí Latinské Ameriky.</w:t>
      </w:r>
    </w:p>
    <w:p w14:paraId="3C8B0F5E" w14:textId="37DC8EC6" w:rsidR="001C60E2" w:rsidRPr="00C3747D" w:rsidRDefault="001C60E2" w:rsidP="001C60E2">
      <w:pPr>
        <w:pStyle w:val="DocText"/>
        <w:rPr>
          <w:rFonts w:ascii="Atyp Colt CZ" w:eastAsia="Calibri" w:hAnsi="Atyp Colt CZ"/>
          <w:sz w:val="22"/>
          <w:lang w:val="cs-CZ"/>
        </w:rPr>
      </w:pPr>
      <w:r w:rsidRPr="001C60E2">
        <w:rPr>
          <w:rFonts w:ascii="Atyp Colt CZ" w:hAnsi="Atyp Colt CZ" w:cs="Calibri"/>
          <w:sz w:val="22"/>
          <w:lang w:val="cs-CZ"/>
        </w:rPr>
        <w:lastRenderedPageBreak/>
        <w:t xml:space="preserve">Podíl výnosů v jednotlivých regionech na celkových výnosech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 xml:space="preserve">4 </w:t>
      </w:r>
      <w:r w:rsidRPr="001C60E2">
        <w:rPr>
          <w:rFonts w:ascii="Atyp Colt CZ" w:hAnsi="Atyp Colt CZ" w:cs="Calibri"/>
          <w:sz w:val="22"/>
          <w:lang w:val="cs-CZ"/>
        </w:rPr>
        <w:t>potvrdil trend poklesu výnosů z prodejů ve Spojených státech, který činil</w:t>
      </w:r>
      <w:r w:rsidR="00987691">
        <w:rPr>
          <w:rFonts w:ascii="Atyp Colt CZ" w:hAnsi="Atyp Colt CZ" w:cs="Calibri"/>
          <w:sz w:val="22"/>
          <w:lang w:val="cs-CZ"/>
        </w:rPr>
        <w:t xml:space="preserve"> v prvních třech měsících roku 2023 </w:t>
      </w:r>
      <w:r w:rsidRPr="001C60E2">
        <w:rPr>
          <w:rFonts w:ascii="Atyp Colt CZ" w:hAnsi="Atyp Colt CZ" w:cs="Calibri"/>
          <w:sz w:val="22"/>
          <w:lang w:val="cs-CZ"/>
        </w:rPr>
        <w:t xml:space="preserve">necelých </w:t>
      </w:r>
      <w:r w:rsidR="00987691">
        <w:rPr>
          <w:rFonts w:ascii="Atyp Colt CZ" w:hAnsi="Atyp Colt CZ" w:cs="Calibri"/>
          <w:sz w:val="22"/>
          <w:lang w:val="cs-CZ"/>
        </w:rPr>
        <w:t>54,2</w:t>
      </w:r>
      <w:r w:rsidRPr="001C60E2">
        <w:rPr>
          <w:rFonts w:ascii="Atyp Colt CZ" w:hAnsi="Atyp Colt CZ" w:cs="Calibri"/>
          <w:sz w:val="22"/>
          <w:lang w:val="cs-CZ"/>
        </w:rPr>
        <w:t xml:space="preserve"> % z celkových výnosů a </w:t>
      </w:r>
      <w:r w:rsidR="00987691" w:rsidRPr="00987691">
        <w:rPr>
          <w:rFonts w:ascii="Atyp Colt CZ" w:hAnsi="Atyp Colt CZ" w:cs="Calibri"/>
          <w:sz w:val="22"/>
          <w:lang w:val="cs-CZ"/>
        </w:rPr>
        <w:t>za první tři měsíce 202</w:t>
      </w:r>
      <w:r w:rsidR="00987691">
        <w:rPr>
          <w:rFonts w:ascii="Atyp Colt CZ" w:hAnsi="Atyp Colt CZ" w:cs="Calibri"/>
          <w:sz w:val="22"/>
          <w:lang w:val="cs-CZ"/>
        </w:rPr>
        <w:t xml:space="preserve">4 </w:t>
      </w:r>
      <w:r w:rsidRPr="001C60E2">
        <w:rPr>
          <w:rFonts w:ascii="Atyp Colt CZ" w:hAnsi="Atyp Colt CZ" w:cs="Calibri"/>
          <w:sz w:val="22"/>
          <w:lang w:val="cs-CZ"/>
        </w:rPr>
        <w:t xml:space="preserve">klesl na </w:t>
      </w:r>
      <w:r w:rsidR="00987691">
        <w:rPr>
          <w:rFonts w:ascii="Atyp Colt CZ" w:hAnsi="Atyp Colt CZ" w:cs="Calibri"/>
          <w:sz w:val="22"/>
          <w:lang w:val="cs-CZ"/>
        </w:rPr>
        <w:t>47,7</w:t>
      </w:r>
      <w:r w:rsidR="00C86E32">
        <w:rPr>
          <w:rFonts w:ascii="Atyp Colt CZ" w:hAnsi="Atyp Colt CZ" w:cs="Calibri"/>
          <w:sz w:val="22"/>
          <w:lang w:val="cs-CZ"/>
        </w:rPr>
        <w:t xml:space="preserve"> </w:t>
      </w:r>
      <w:r w:rsidRPr="001C60E2">
        <w:rPr>
          <w:rFonts w:ascii="Atyp Colt CZ" w:hAnsi="Atyp Colt CZ" w:cs="Calibri"/>
          <w:sz w:val="22"/>
          <w:lang w:val="cs-CZ"/>
        </w:rPr>
        <w:t>%.</w:t>
      </w:r>
    </w:p>
    <w:p w14:paraId="1DE0E5AF" w14:textId="093E77EA" w:rsidR="004813A9" w:rsidRPr="00517520" w:rsidRDefault="004813A9" w:rsidP="001C60E2">
      <w:pPr>
        <w:pStyle w:val="DocText"/>
        <w:rPr>
          <w:rFonts w:ascii="Atyp Colt CZ" w:eastAsia="Calibri" w:hAnsi="Atyp Colt CZ"/>
          <w:b/>
          <w:bCs/>
          <w:sz w:val="22"/>
          <w:lang w:val="cs-CZ"/>
        </w:rPr>
      </w:pPr>
      <w:r w:rsidRPr="00517520">
        <w:rPr>
          <w:rFonts w:ascii="Atyp Colt CZ" w:eastAsia="Calibri" w:hAnsi="Atyp Colt CZ"/>
          <w:b/>
          <w:bCs/>
          <w:sz w:val="22"/>
          <w:lang w:val="cs-CZ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987691" w:rsidRPr="00D469AD" w14:paraId="42AC4140" w14:textId="77777777" w:rsidTr="00EC73DA">
        <w:trPr>
          <w:trHeight w:val="428"/>
        </w:trPr>
        <w:tc>
          <w:tcPr>
            <w:tcW w:w="1330" w:type="pct"/>
          </w:tcPr>
          <w:p w14:paraId="57D8277D" w14:textId="77777777" w:rsidR="00987691" w:rsidRPr="008526B0" w:rsidRDefault="00987691" w:rsidP="00987691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V tis. Kč</w:t>
            </w:r>
          </w:p>
        </w:tc>
        <w:tc>
          <w:tcPr>
            <w:tcW w:w="1017" w:type="pct"/>
          </w:tcPr>
          <w:p w14:paraId="1A6FDA1A" w14:textId="16B81B3F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1. čtvrtletí 2024</w:t>
            </w:r>
          </w:p>
        </w:tc>
        <w:tc>
          <w:tcPr>
            <w:tcW w:w="1017" w:type="pct"/>
          </w:tcPr>
          <w:p w14:paraId="50E84AC1" w14:textId="23E5BDDB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1. čtvrtletí 2023</w:t>
            </w:r>
          </w:p>
        </w:tc>
        <w:tc>
          <w:tcPr>
            <w:tcW w:w="626" w:type="pct"/>
          </w:tcPr>
          <w:p w14:paraId="65267367" w14:textId="6DBB2736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00106336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Podíl na celkových výnosech v %</w:t>
            </w:r>
          </w:p>
        </w:tc>
      </w:tr>
      <w:tr w:rsidR="006F1DD6" w:rsidRPr="00D469AD" w14:paraId="0228D836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4C464A56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628 227</w:t>
            </w:r>
          </w:p>
        </w:tc>
        <w:tc>
          <w:tcPr>
            <w:tcW w:w="1017" w:type="pct"/>
            <w:vAlign w:val="center"/>
          </w:tcPr>
          <w:p w14:paraId="6707B42A" w14:textId="0060E216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491 319</w:t>
            </w:r>
          </w:p>
        </w:tc>
        <w:tc>
          <w:tcPr>
            <w:tcW w:w="626" w:type="pct"/>
            <w:vAlign w:val="bottom"/>
          </w:tcPr>
          <w:p w14:paraId="43FA5CED" w14:textId="693AB2A0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27,9 %</w:t>
            </w:r>
          </w:p>
        </w:tc>
        <w:tc>
          <w:tcPr>
            <w:tcW w:w="1010" w:type="pct"/>
            <w:vAlign w:val="bottom"/>
          </w:tcPr>
          <w:p w14:paraId="76CBC3F0" w14:textId="59DE2CBF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17,1 %</w:t>
            </w:r>
          </w:p>
        </w:tc>
      </w:tr>
      <w:tr w:rsidR="006F1DD6" w:rsidRPr="00D469AD" w14:paraId="77AFC882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43DF3393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1 749 145</w:t>
            </w:r>
          </w:p>
        </w:tc>
        <w:tc>
          <w:tcPr>
            <w:tcW w:w="1017" w:type="pct"/>
            <w:vAlign w:val="center"/>
          </w:tcPr>
          <w:p w14:paraId="2D61687E" w14:textId="3F2FD3BA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1 632 944</w:t>
            </w:r>
          </w:p>
        </w:tc>
        <w:tc>
          <w:tcPr>
            <w:tcW w:w="626" w:type="pct"/>
            <w:vAlign w:val="bottom"/>
          </w:tcPr>
          <w:p w14:paraId="1B8B3841" w14:textId="249E554A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7,1 %</w:t>
            </w:r>
          </w:p>
        </w:tc>
        <w:tc>
          <w:tcPr>
            <w:tcW w:w="1010" w:type="pct"/>
            <w:vAlign w:val="bottom"/>
          </w:tcPr>
          <w:p w14:paraId="46F9C963" w14:textId="3B678DF4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47,7 %</w:t>
            </w:r>
          </w:p>
        </w:tc>
      </w:tr>
      <w:tr w:rsidR="006F1DD6" w:rsidRPr="00D469AD" w14:paraId="2EDB675C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465E098E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409 384</w:t>
            </w:r>
          </w:p>
        </w:tc>
        <w:tc>
          <w:tcPr>
            <w:tcW w:w="1017" w:type="pct"/>
            <w:vAlign w:val="center"/>
          </w:tcPr>
          <w:p w14:paraId="4B2F180E" w14:textId="5BEB16BD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219 904</w:t>
            </w:r>
          </w:p>
        </w:tc>
        <w:tc>
          <w:tcPr>
            <w:tcW w:w="626" w:type="pct"/>
            <w:vAlign w:val="bottom"/>
          </w:tcPr>
          <w:p w14:paraId="16C978D1" w14:textId="00BE6E69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86,2 %</w:t>
            </w:r>
          </w:p>
        </w:tc>
        <w:tc>
          <w:tcPr>
            <w:tcW w:w="1010" w:type="pct"/>
            <w:vAlign w:val="bottom"/>
          </w:tcPr>
          <w:p w14:paraId="4A2CAC50" w14:textId="69F538A5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11,2 %</w:t>
            </w:r>
          </w:p>
        </w:tc>
      </w:tr>
      <w:tr w:rsidR="006F1DD6" w:rsidRPr="00D469AD" w14:paraId="5D303344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6A143E94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421 412</w:t>
            </w:r>
          </w:p>
        </w:tc>
        <w:tc>
          <w:tcPr>
            <w:tcW w:w="1017" w:type="pct"/>
            <w:vAlign w:val="center"/>
          </w:tcPr>
          <w:p w14:paraId="5F21B667" w14:textId="3CBC87A9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381 785</w:t>
            </w:r>
          </w:p>
        </w:tc>
        <w:tc>
          <w:tcPr>
            <w:tcW w:w="626" w:type="pct"/>
            <w:vAlign w:val="bottom"/>
          </w:tcPr>
          <w:p w14:paraId="29A39A07" w14:textId="3DC9C604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10,4 %</w:t>
            </w:r>
          </w:p>
        </w:tc>
        <w:tc>
          <w:tcPr>
            <w:tcW w:w="1010" w:type="pct"/>
            <w:vAlign w:val="bottom"/>
          </w:tcPr>
          <w:p w14:paraId="0458C953" w14:textId="500E4DE1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11,5 %</w:t>
            </w:r>
          </w:p>
        </w:tc>
      </w:tr>
      <w:tr w:rsidR="006F1DD6" w:rsidRPr="00D469AD" w14:paraId="13B165E7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2BB9D522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30 310</w:t>
            </w:r>
          </w:p>
        </w:tc>
        <w:tc>
          <w:tcPr>
            <w:tcW w:w="1017" w:type="pct"/>
            <w:vAlign w:val="center"/>
          </w:tcPr>
          <w:p w14:paraId="079B8E8C" w14:textId="3B2249AB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51 043</w:t>
            </w:r>
          </w:p>
        </w:tc>
        <w:tc>
          <w:tcPr>
            <w:tcW w:w="626" w:type="pct"/>
            <w:vAlign w:val="bottom"/>
          </w:tcPr>
          <w:p w14:paraId="3ED5B789" w14:textId="03C52930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-40,6 %</w:t>
            </w:r>
          </w:p>
        </w:tc>
        <w:tc>
          <w:tcPr>
            <w:tcW w:w="1010" w:type="pct"/>
            <w:vAlign w:val="bottom"/>
          </w:tcPr>
          <w:p w14:paraId="27EEEAC6" w14:textId="4FCE99C9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0,8 %</w:t>
            </w:r>
          </w:p>
        </w:tc>
      </w:tr>
      <w:tr w:rsidR="006F1DD6" w:rsidRPr="00D469AD" w14:paraId="0B2F14AC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085302A8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159 124</w:t>
            </w:r>
          </w:p>
        </w:tc>
        <w:tc>
          <w:tcPr>
            <w:tcW w:w="1017" w:type="pct"/>
            <w:vAlign w:val="center"/>
          </w:tcPr>
          <w:p w14:paraId="38D7AC47" w14:textId="61E0E153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133 421</w:t>
            </w:r>
          </w:p>
        </w:tc>
        <w:tc>
          <w:tcPr>
            <w:tcW w:w="626" w:type="pct"/>
            <w:vAlign w:val="bottom"/>
          </w:tcPr>
          <w:p w14:paraId="410826BE" w14:textId="6D918C6D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19,3 %</w:t>
            </w:r>
          </w:p>
        </w:tc>
        <w:tc>
          <w:tcPr>
            <w:tcW w:w="1010" w:type="pct"/>
            <w:vAlign w:val="bottom"/>
          </w:tcPr>
          <w:p w14:paraId="70C330AB" w14:textId="43EEA72F" w:rsidR="006F1DD6" w:rsidRPr="008526B0" w:rsidRDefault="006F1DD6" w:rsidP="006F1DD6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4,3 %</w:t>
            </w:r>
          </w:p>
        </w:tc>
      </w:tr>
      <w:tr w:rsidR="006F1DD6" w:rsidRPr="00D469AD" w14:paraId="4AE7DC37" w14:textId="77777777" w:rsidTr="009A0DD3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64E094E2" w:rsidR="006F1DD6" w:rsidRPr="008526B0" w:rsidRDefault="006F1DD6" w:rsidP="006F1DD6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269 484</w:t>
            </w:r>
          </w:p>
        </w:tc>
        <w:tc>
          <w:tcPr>
            <w:tcW w:w="1017" w:type="pct"/>
            <w:vAlign w:val="center"/>
          </w:tcPr>
          <w:p w14:paraId="1D4B9C03" w14:textId="7402A324" w:rsidR="006F1DD6" w:rsidRPr="008526B0" w:rsidRDefault="006F1DD6" w:rsidP="006F1DD6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102 140</w:t>
            </w:r>
          </w:p>
        </w:tc>
        <w:tc>
          <w:tcPr>
            <w:tcW w:w="626" w:type="pct"/>
            <w:vAlign w:val="bottom"/>
          </w:tcPr>
          <w:p w14:paraId="30EF2311" w14:textId="1FE69FEA" w:rsidR="006F1DD6" w:rsidRPr="008526B0" w:rsidRDefault="006F1DD6" w:rsidP="006F1DD6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163,8 %</w:t>
            </w:r>
          </w:p>
        </w:tc>
        <w:tc>
          <w:tcPr>
            <w:tcW w:w="1010" w:type="pct"/>
            <w:vAlign w:val="bottom"/>
          </w:tcPr>
          <w:p w14:paraId="612105C9" w14:textId="34DD6364" w:rsidR="006F1DD6" w:rsidRPr="008526B0" w:rsidRDefault="006F1DD6" w:rsidP="006F1DD6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szCs w:val="20"/>
                <w:lang w:val="cs-CZ"/>
              </w:rPr>
              <w:t>7,</w:t>
            </w:r>
            <w:r w:rsidR="00386C90" w:rsidRPr="008526B0">
              <w:rPr>
                <w:rFonts w:ascii="Atyp Colt CZ" w:hAnsi="Atyp Colt CZ" w:cs="Calibri"/>
                <w:szCs w:val="20"/>
                <w:lang w:val="cs-CZ"/>
              </w:rPr>
              <w:t>4</w:t>
            </w:r>
            <w:r w:rsidRPr="008526B0">
              <w:rPr>
                <w:rFonts w:ascii="Atyp Colt CZ" w:hAnsi="Atyp Colt CZ" w:cs="Calibri"/>
                <w:szCs w:val="20"/>
                <w:lang w:val="cs-CZ"/>
              </w:rPr>
              <w:t xml:space="preserve"> %</w:t>
            </w:r>
          </w:p>
        </w:tc>
      </w:tr>
      <w:tr w:rsidR="006F1DD6" w:rsidRPr="00D469AD" w14:paraId="4AA06492" w14:textId="77777777" w:rsidTr="00593D09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b/>
                <w:bCs/>
                <w:szCs w:val="20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5D67714E" w:rsidR="006F1DD6" w:rsidRPr="008526B0" w:rsidRDefault="00386C90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hAnsi="Atyp Colt CZ"/>
                <w:b/>
                <w:bCs/>
                <w:szCs w:val="20"/>
              </w:rPr>
              <w:t>3 667 086</w:t>
            </w:r>
          </w:p>
        </w:tc>
        <w:tc>
          <w:tcPr>
            <w:tcW w:w="1017" w:type="pct"/>
            <w:vAlign w:val="center"/>
          </w:tcPr>
          <w:p w14:paraId="1933950F" w14:textId="4D75D2A2" w:rsidR="006F1DD6" w:rsidRPr="008526B0" w:rsidRDefault="006F1DD6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b/>
                <w:bCs/>
                <w:szCs w:val="20"/>
                <w:lang w:val="cs-CZ"/>
              </w:rPr>
              <w:t>3 012 556</w:t>
            </w:r>
          </w:p>
        </w:tc>
        <w:tc>
          <w:tcPr>
            <w:tcW w:w="626" w:type="pct"/>
          </w:tcPr>
          <w:p w14:paraId="2B35BCB6" w14:textId="5BBB78C6" w:rsidR="006F1DD6" w:rsidRPr="008526B0" w:rsidRDefault="006F1DD6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8526B0">
              <w:rPr>
                <w:rFonts w:ascii="Atyp Colt CZ" w:hAnsi="Atyp Colt CZ"/>
                <w:b/>
                <w:bCs/>
                <w:szCs w:val="20"/>
              </w:rPr>
              <w:t>21,7 %</w:t>
            </w:r>
          </w:p>
        </w:tc>
        <w:tc>
          <w:tcPr>
            <w:tcW w:w="1010" w:type="pct"/>
            <w:vAlign w:val="bottom"/>
          </w:tcPr>
          <w:p w14:paraId="47956DC1" w14:textId="77777777" w:rsidR="006F1DD6" w:rsidRPr="008526B0" w:rsidRDefault="006F1DD6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cs-CZ"/>
              </w:rPr>
              <w:t>100,0 %</w:t>
            </w:r>
          </w:p>
        </w:tc>
      </w:tr>
      <w:bookmarkEnd w:id="1"/>
    </w:tbl>
    <w:p w14:paraId="175947C2" w14:textId="77777777" w:rsidR="00F3075D" w:rsidRPr="00D469AD" w:rsidRDefault="00F3075D">
      <w:pPr>
        <w:numPr>
          <w:ilvl w:val="0"/>
          <w:numId w:val="12"/>
        </w:numPr>
        <w:spacing w:before="240" w:after="0"/>
        <w:rPr>
          <w:rFonts w:eastAsia="Calibri"/>
          <w:sz w:val="22"/>
          <w:szCs w:val="22"/>
        </w:rPr>
      </w:pPr>
    </w:p>
    <w:p w14:paraId="063F1E9E" w14:textId="167EFDFC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1"/>
        <w:gridCol w:w="1944"/>
        <w:gridCol w:w="1987"/>
        <w:gridCol w:w="1558"/>
      </w:tblGrid>
      <w:tr w:rsidR="00386C90" w:rsidRPr="00D469AD" w14:paraId="167AD9A9" w14:textId="77777777" w:rsidTr="00386C90">
        <w:trPr>
          <w:trHeight w:val="464"/>
        </w:trPr>
        <w:tc>
          <w:tcPr>
            <w:tcW w:w="1878" w:type="pct"/>
            <w:vAlign w:val="center"/>
          </w:tcPr>
          <w:p w14:paraId="3E864441" w14:textId="77777777" w:rsidR="00386C90" w:rsidRPr="008526B0" w:rsidRDefault="00386C90" w:rsidP="00386C90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V ks</w:t>
            </w:r>
          </w:p>
        </w:tc>
        <w:tc>
          <w:tcPr>
            <w:tcW w:w="1106" w:type="pct"/>
            <w:vAlign w:val="center"/>
          </w:tcPr>
          <w:p w14:paraId="3FF53593" w14:textId="4504D862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1. čtvrtletí 2024</w:t>
            </w:r>
          </w:p>
        </w:tc>
        <w:tc>
          <w:tcPr>
            <w:tcW w:w="1130" w:type="pct"/>
            <w:vAlign w:val="center"/>
          </w:tcPr>
          <w:p w14:paraId="5C9DD055" w14:textId="74FC91C4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1. čtvrtletí 2023</w:t>
            </w:r>
          </w:p>
        </w:tc>
        <w:tc>
          <w:tcPr>
            <w:tcW w:w="887" w:type="pct"/>
            <w:vAlign w:val="center"/>
          </w:tcPr>
          <w:p w14:paraId="6D5CA6E0" w14:textId="644F1BE3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</w:tr>
      <w:tr w:rsidR="00386C90" w:rsidRPr="00D469AD" w14:paraId="1FC973C9" w14:textId="77777777" w:rsidTr="00386C90">
        <w:trPr>
          <w:trHeight w:val="283"/>
        </w:trPr>
        <w:tc>
          <w:tcPr>
            <w:tcW w:w="1878" w:type="pct"/>
            <w:vAlign w:val="center"/>
          </w:tcPr>
          <w:p w14:paraId="01FCECA9" w14:textId="3807352D" w:rsidR="00386C90" w:rsidRPr="008526B0" w:rsidRDefault="00386C90" w:rsidP="00386C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Krátké palné zbraně</w:t>
            </w:r>
          </w:p>
        </w:tc>
        <w:tc>
          <w:tcPr>
            <w:tcW w:w="1106" w:type="pct"/>
            <w:vAlign w:val="bottom"/>
          </w:tcPr>
          <w:p w14:paraId="5F0FAEB7" w14:textId="3FBBCEE9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82 294</w:t>
            </w:r>
          </w:p>
        </w:tc>
        <w:tc>
          <w:tcPr>
            <w:tcW w:w="1130" w:type="pct"/>
            <w:vAlign w:val="center"/>
          </w:tcPr>
          <w:p w14:paraId="2CFED230" w14:textId="29301750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92 491</w:t>
            </w:r>
          </w:p>
        </w:tc>
        <w:tc>
          <w:tcPr>
            <w:tcW w:w="887" w:type="pct"/>
            <w:vAlign w:val="center"/>
          </w:tcPr>
          <w:p w14:paraId="7B770360" w14:textId="4B73F077" w:rsidR="00386C90" w:rsidRPr="008526B0" w:rsidRDefault="00386C90" w:rsidP="00386C90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-10,2 %</w:t>
            </w:r>
          </w:p>
        </w:tc>
      </w:tr>
      <w:tr w:rsidR="00386C90" w:rsidRPr="00D469AD" w14:paraId="13338CC0" w14:textId="77777777" w:rsidTr="00386C90">
        <w:trPr>
          <w:trHeight w:val="283"/>
        </w:trPr>
        <w:tc>
          <w:tcPr>
            <w:tcW w:w="1878" w:type="pct"/>
            <w:vAlign w:val="center"/>
          </w:tcPr>
          <w:p w14:paraId="0E6BADE1" w14:textId="35944C36" w:rsidR="00386C90" w:rsidRPr="008526B0" w:rsidRDefault="00386C90" w:rsidP="00386C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Dlouhé palné zbraně</w:t>
            </w:r>
          </w:p>
        </w:tc>
        <w:tc>
          <w:tcPr>
            <w:tcW w:w="1106" w:type="pct"/>
            <w:vAlign w:val="center"/>
          </w:tcPr>
          <w:p w14:paraId="53FA4BA2" w14:textId="439AEF8B" w:rsidR="00386C90" w:rsidRPr="008526B0" w:rsidRDefault="00386C90" w:rsidP="00386C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57 842</w:t>
            </w:r>
          </w:p>
        </w:tc>
        <w:tc>
          <w:tcPr>
            <w:tcW w:w="1130" w:type="pct"/>
            <w:vAlign w:val="center"/>
          </w:tcPr>
          <w:p w14:paraId="09220FE4" w14:textId="1FCDE999" w:rsidR="00386C90" w:rsidRPr="008526B0" w:rsidRDefault="00386C90" w:rsidP="00386C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57 020</w:t>
            </w:r>
          </w:p>
        </w:tc>
        <w:tc>
          <w:tcPr>
            <w:tcW w:w="887" w:type="pct"/>
          </w:tcPr>
          <w:p w14:paraId="26F4AA3C" w14:textId="4BE4D9FC" w:rsidR="00386C90" w:rsidRPr="008526B0" w:rsidRDefault="00386C90" w:rsidP="00386C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2,1 %</w:t>
            </w:r>
          </w:p>
        </w:tc>
      </w:tr>
      <w:tr w:rsidR="00386C90" w:rsidRPr="00D469AD" w14:paraId="3409F100" w14:textId="77777777" w:rsidTr="00386C90">
        <w:trPr>
          <w:trHeight w:val="283"/>
        </w:trPr>
        <w:tc>
          <w:tcPr>
            <w:tcW w:w="1878" w:type="pct"/>
          </w:tcPr>
          <w:p w14:paraId="3BAB6A22" w14:textId="77777777" w:rsidR="00386C90" w:rsidRPr="008526B0" w:rsidRDefault="00386C90" w:rsidP="00386C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b/>
                <w:bCs/>
                <w:szCs w:val="20"/>
                <w:lang w:val="cs-CZ"/>
              </w:rPr>
              <w:t>Palné zbraně celkem</w:t>
            </w:r>
          </w:p>
        </w:tc>
        <w:tc>
          <w:tcPr>
            <w:tcW w:w="1106" w:type="pct"/>
            <w:vAlign w:val="center"/>
          </w:tcPr>
          <w:p w14:paraId="3A135FA9" w14:textId="24CD95C4" w:rsidR="00386C90" w:rsidRPr="008526B0" w:rsidRDefault="00386C90" w:rsidP="00386C9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140 136</w:t>
            </w:r>
          </w:p>
        </w:tc>
        <w:tc>
          <w:tcPr>
            <w:tcW w:w="1130" w:type="pct"/>
            <w:vAlign w:val="center"/>
          </w:tcPr>
          <w:p w14:paraId="701243F5" w14:textId="17B9A68D" w:rsidR="00386C90" w:rsidRPr="008526B0" w:rsidRDefault="00386C90" w:rsidP="00386C9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149 511</w:t>
            </w:r>
          </w:p>
        </w:tc>
        <w:tc>
          <w:tcPr>
            <w:tcW w:w="887" w:type="pct"/>
            <w:vAlign w:val="center"/>
          </w:tcPr>
          <w:p w14:paraId="6A149E4D" w14:textId="150191B0" w:rsidR="00386C90" w:rsidRPr="008526B0" w:rsidRDefault="001875B4" w:rsidP="00386C9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-</w:t>
            </w:r>
            <w:r w:rsidR="00386C90" w:rsidRPr="008526B0"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5,5 %</w:t>
            </w:r>
          </w:p>
        </w:tc>
      </w:tr>
    </w:tbl>
    <w:p w14:paraId="7C6F5E98" w14:textId="318B685D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1"/>
      </w:r>
    </w:p>
    <w:p w14:paraId="60B9F2E3" w14:textId="3761B005" w:rsidR="001C60E2" w:rsidRPr="001C60E2" w:rsidRDefault="00B04E06" w:rsidP="00B04E06">
      <w:pPr>
        <w:pStyle w:val="Odrazka1"/>
        <w:numPr>
          <w:ilvl w:val="0"/>
          <w:numId w:val="0"/>
        </w:numPr>
        <w:rPr>
          <w:rFonts w:eastAsiaTheme="minorHAnsi" w:cs="Calibri"/>
          <w:sz w:val="22"/>
          <w:szCs w:val="22"/>
        </w:rPr>
      </w:pPr>
      <w:r w:rsidRPr="00B04E06">
        <w:rPr>
          <w:rFonts w:eastAsiaTheme="minorHAnsi" w:cs="Calibri"/>
          <w:sz w:val="22"/>
          <w:szCs w:val="22"/>
        </w:rPr>
        <w:t xml:space="preserve">Ukazatel EBITDA Skupiny se v prvních třech měsících roku 2024 meziročně snížil o 29,8 % na 420,7 mil. Kč, a to zejména z důvodu poklesu provozního výsledku hospodaření (EBIT). Pokles ukazatele EBITDA souvisí zejména s jednorázovými vlivy – a to jak s vyššími náklady na marketingové kampaně na podporu komerčního trhu v USA a zpožděným náběhem některých nových produktů, tak i s provozními výdaji do rozvoje švýcarské muničky </w:t>
      </w:r>
      <w:proofErr w:type="spellStart"/>
      <w:r w:rsidRPr="00B04E06">
        <w:rPr>
          <w:rFonts w:eastAsiaTheme="minorHAnsi" w:cs="Calibri"/>
          <w:sz w:val="22"/>
          <w:szCs w:val="22"/>
        </w:rPr>
        <w:t>swissAA</w:t>
      </w:r>
      <w:proofErr w:type="spellEnd"/>
      <w:r w:rsidRPr="00B04E06">
        <w:rPr>
          <w:rFonts w:eastAsiaTheme="minorHAnsi" w:cs="Calibri"/>
          <w:sz w:val="22"/>
          <w:szCs w:val="22"/>
        </w:rPr>
        <w:t xml:space="preserve"> a kvartální sezonností prodejů. </w:t>
      </w:r>
      <w:r w:rsidR="00E0427F">
        <w:rPr>
          <w:rFonts w:eastAsiaTheme="minorHAnsi" w:cs="Calibri"/>
          <w:sz w:val="22"/>
          <w:szCs w:val="22"/>
        </w:rPr>
        <w:t>Dále</w:t>
      </w:r>
      <w:r w:rsidR="001C60E2" w:rsidRPr="001C60E2">
        <w:rPr>
          <w:rFonts w:eastAsiaTheme="minorHAnsi" w:cs="Calibri"/>
          <w:sz w:val="22"/>
          <w:szCs w:val="22"/>
        </w:rPr>
        <w:t xml:space="preserve"> </w:t>
      </w:r>
      <w:r w:rsidR="00E8500D">
        <w:rPr>
          <w:rFonts w:eastAsiaTheme="minorHAnsi" w:cs="Calibri"/>
          <w:sz w:val="22"/>
          <w:szCs w:val="22"/>
        </w:rPr>
        <w:t>zde působila</w:t>
      </w:r>
      <w:r w:rsidR="001C60E2" w:rsidRPr="001C60E2">
        <w:rPr>
          <w:rFonts w:eastAsiaTheme="minorHAnsi" w:cs="Calibri"/>
          <w:sz w:val="22"/>
          <w:szCs w:val="22"/>
        </w:rPr>
        <w:t xml:space="preserve"> sezónnost prodejů v segmentu ozbrojených složek (závislost na získání licencí)</w:t>
      </w:r>
      <w:r w:rsidR="001170B3">
        <w:rPr>
          <w:rFonts w:eastAsiaTheme="minorHAnsi" w:cs="Calibri"/>
          <w:sz w:val="22"/>
          <w:szCs w:val="22"/>
        </w:rPr>
        <w:t xml:space="preserve"> a inflačn</w:t>
      </w:r>
      <w:r w:rsidR="00E8500D">
        <w:rPr>
          <w:rFonts w:eastAsiaTheme="minorHAnsi" w:cs="Calibri"/>
          <w:sz w:val="22"/>
          <w:szCs w:val="22"/>
        </w:rPr>
        <w:t>í</w:t>
      </w:r>
      <w:r w:rsidR="001170B3">
        <w:rPr>
          <w:rFonts w:eastAsiaTheme="minorHAnsi" w:cs="Calibri"/>
          <w:sz w:val="22"/>
          <w:szCs w:val="22"/>
        </w:rPr>
        <w:t xml:space="preserve"> tlaky na stran</w:t>
      </w:r>
      <w:r w:rsidR="003826D0">
        <w:rPr>
          <w:rFonts w:eastAsiaTheme="minorHAnsi" w:cs="Calibri"/>
          <w:sz w:val="22"/>
          <w:szCs w:val="22"/>
        </w:rPr>
        <w:t>ě</w:t>
      </w:r>
      <w:r w:rsidR="001170B3">
        <w:rPr>
          <w:rFonts w:eastAsiaTheme="minorHAnsi" w:cs="Calibri"/>
          <w:sz w:val="22"/>
          <w:szCs w:val="22"/>
        </w:rPr>
        <w:t xml:space="preserve"> nákladů.</w:t>
      </w:r>
    </w:p>
    <w:p w14:paraId="6E80161E" w14:textId="4C8BF81E" w:rsidR="001C60E2" w:rsidRDefault="001C60E2" w:rsidP="001C60E2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Ukazatel EBITDA upravený o mimořádné položky </w:t>
      </w:r>
      <w:r w:rsidR="00E0427F">
        <w:rPr>
          <w:rFonts w:eastAsiaTheme="minorHAnsi" w:cs="Calibri"/>
          <w:sz w:val="22"/>
          <w:szCs w:val="22"/>
        </w:rPr>
        <w:t>v prvních třech měsících roku 2024</w:t>
      </w:r>
      <w:r w:rsidR="00E0427F" w:rsidRPr="001C60E2">
        <w:rPr>
          <w:rFonts w:eastAsiaTheme="minorHAnsi" w:cs="Calibri"/>
          <w:sz w:val="22"/>
          <w:szCs w:val="22"/>
        </w:rPr>
        <w:t xml:space="preserve"> </w:t>
      </w:r>
      <w:r w:rsidRPr="001C60E2">
        <w:rPr>
          <w:rFonts w:eastAsiaTheme="minorHAnsi" w:cs="Calibri"/>
          <w:sz w:val="22"/>
          <w:szCs w:val="22"/>
        </w:rPr>
        <w:t xml:space="preserve">dosáhl výše </w:t>
      </w:r>
      <w:r w:rsidR="00E0427F">
        <w:rPr>
          <w:rFonts w:eastAsiaTheme="minorHAnsi" w:cs="Calibri"/>
          <w:sz w:val="22"/>
          <w:szCs w:val="22"/>
        </w:rPr>
        <w:t>488,4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 xml:space="preserve">. Kč, což je o </w:t>
      </w:r>
      <w:r w:rsidR="00E0427F">
        <w:rPr>
          <w:rFonts w:eastAsiaTheme="minorHAnsi" w:cs="Calibri"/>
          <w:sz w:val="22"/>
          <w:szCs w:val="22"/>
        </w:rPr>
        <w:t>28,5</w:t>
      </w:r>
      <w:r w:rsidRPr="001C60E2">
        <w:rPr>
          <w:rFonts w:eastAsiaTheme="minorHAnsi" w:cs="Calibri"/>
          <w:sz w:val="22"/>
          <w:szCs w:val="22"/>
        </w:rPr>
        <w:t xml:space="preserve"> % méně nežli </w:t>
      </w:r>
      <w:r w:rsidR="001170B3">
        <w:rPr>
          <w:rFonts w:eastAsiaTheme="minorHAnsi" w:cs="Calibri"/>
          <w:sz w:val="22"/>
          <w:szCs w:val="22"/>
        </w:rPr>
        <w:t>ve stejném období roku 2023</w:t>
      </w:r>
      <w:r w:rsidRPr="001C60E2">
        <w:rPr>
          <w:rFonts w:eastAsiaTheme="minorHAnsi" w:cs="Calibri"/>
          <w:sz w:val="22"/>
          <w:szCs w:val="22"/>
        </w:rPr>
        <w:t xml:space="preserve">. </w:t>
      </w:r>
    </w:p>
    <w:p w14:paraId="391CBF7F" w14:textId="2D5344B8" w:rsidR="004813A9" w:rsidRPr="00D469AD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lastRenderedPageBreak/>
        <w:t>Zisk před zdaněním</w:t>
      </w:r>
    </w:p>
    <w:p w14:paraId="4856A40B" w14:textId="2EA62034" w:rsidR="001C60E2" w:rsidRDefault="001C60E2" w:rsidP="002172AB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Zisk před zdaněním Skupiny se </w:t>
      </w:r>
      <w:r w:rsidR="001170B3" w:rsidRPr="00987691">
        <w:rPr>
          <w:rFonts w:cs="Calibri"/>
          <w:sz w:val="22"/>
        </w:rPr>
        <w:t>za první tři měsíce 202</w:t>
      </w:r>
      <w:r w:rsidR="001170B3">
        <w:rPr>
          <w:rFonts w:cs="Calibri"/>
          <w:sz w:val="22"/>
        </w:rPr>
        <w:t xml:space="preserve">4 </w:t>
      </w:r>
      <w:r w:rsidRPr="001C60E2">
        <w:rPr>
          <w:rFonts w:eastAsiaTheme="minorHAnsi" w:cs="Calibri"/>
          <w:sz w:val="22"/>
          <w:szCs w:val="22"/>
        </w:rPr>
        <w:t xml:space="preserve">meziročně </w:t>
      </w:r>
      <w:r w:rsidR="001170B3">
        <w:rPr>
          <w:rFonts w:eastAsiaTheme="minorHAnsi" w:cs="Calibri"/>
          <w:sz w:val="22"/>
          <w:szCs w:val="22"/>
        </w:rPr>
        <w:t>snížil</w:t>
      </w:r>
      <w:r w:rsidRPr="001C60E2">
        <w:rPr>
          <w:rFonts w:eastAsiaTheme="minorHAnsi" w:cs="Calibri"/>
          <w:sz w:val="22"/>
          <w:szCs w:val="22"/>
        </w:rPr>
        <w:t xml:space="preserve"> o </w:t>
      </w:r>
      <w:r w:rsidR="00CF1CEA">
        <w:rPr>
          <w:rFonts w:eastAsiaTheme="minorHAnsi" w:cs="Calibri"/>
          <w:sz w:val="22"/>
          <w:szCs w:val="22"/>
        </w:rPr>
        <w:t>49</w:t>
      </w:r>
      <w:r w:rsidRPr="001C60E2">
        <w:rPr>
          <w:rFonts w:eastAsiaTheme="minorHAnsi" w:cs="Calibri"/>
          <w:sz w:val="22"/>
          <w:szCs w:val="22"/>
        </w:rPr>
        <w:t xml:space="preserve"> % a dosáhl hodnoty </w:t>
      </w:r>
      <w:r w:rsidR="001170B3">
        <w:rPr>
          <w:rFonts w:eastAsiaTheme="minorHAnsi" w:cs="Calibri"/>
          <w:sz w:val="22"/>
          <w:szCs w:val="22"/>
        </w:rPr>
        <w:t>374,6</w:t>
      </w:r>
      <w:r w:rsidRPr="001C60E2">
        <w:rPr>
          <w:rFonts w:eastAsiaTheme="minorHAnsi" w:cs="Calibri"/>
          <w:sz w:val="22"/>
          <w:szCs w:val="22"/>
        </w:rPr>
        <w:t xml:space="preserve"> m</w:t>
      </w:r>
      <w:r w:rsidR="00E35EFC">
        <w:rPr>
          <w:rFonts w:eastAsiaTheme="minorHAnsi" w:cs="Calibri"/>
          <w:sz w:val="22"/>
          <w:szCs w:val="22"/>
        </w:rPr>
        <w:t>il</w:t>
      </w:r>
      <w:r w:rsidRPr="001C60E2">
        <w:rPr>
          <w:rFonts w:eastAsiaTheme="minorHAnsi" w:cs="Calibri"/>
          <w:sz w:val="22"/>
          <w:szCs w:val="22"/>
        </w:rPr>
        <w:t>. Kč</w:t>
      </w:r>
      <w:r w:rsidR="001875B4">
        <w:rPr>
          <w:rFonts w:eastAsiaTheme="minorHAnsi" w:cs="Calibri"/>
          <w:sz w:val="22"/>
          <w:szCs w:val="22"/>
        </w:rPr>
        <w:t>,</w:t>
      </w:r>
      <w:r w:rsidR="001170B3">
        <w:rPr>
          <w:rFonts w:eastAsiaTheme="minorHAnsi" w:cs="Calibri"/>
          <w:sz w:val="22"/>
          <w:szCs w:val="22"/>
        </w:rPr>
        <w:t xml:space="preserve"> a to z důvodů, které ovlivnily provozní zisk a také </w:t>
      </w:r>
      <w:r w:rsidR="001170B3">
        <w:rPr>
          <w:rFonts w:eastAsia="Montserrat Light"/>
          <w:sz w:val="22"/>
          <w:szCs w:val="22"/>
        </w:rPr>
        <w:t xml:space="preserve">poklesem finančního výsledku Skupiny </w:t>
      </w:r>
      <w:r w:rsidR="00E8500D">
        <w:rPr>
          <w:rFonts w:eastAsia="Montserrat Light"/>
          <w:sz w:val="22"/>
          <w:szCs w:val="22"/>
        </w:rPr>
        <w:t>na základě vývoje měnových kurzů</w:t>
      </w:r>
      <w:r w:rsidR="001170B3">
        <w:rPr>
          <w:rFonts w:eastAsia="Montserrat Light"/>
          <w:sz w:val="22"/>
          <w:szCs w:val="22"/>
        </w:rPr>
        <w:t>.</w:t>
      </w:r>
    </w:p>
    <w:p w14:paraId="5940340B" w14:textId="77777777" w:rsidR="001C60E2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2"/>
      </w:r>
    </w:p>
    <w:p w14:paraId="4775E5C2" w14:textId="3344B1A2" w:rsid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Zisk za účetní období po zdanění (čistý zisk) </w:t>
      </w:r>
      <w:r w:rsidR="00E0427F" w:rsidRPr="00987691">
        <w:rPr>
          <w:rFonts w:cs="Calibri"/>
          <w:sz w:val="22"/>
        </w:rPr>
        <w:t>za první tři měsíce 202</w:t>
      </w:r>
      <w:r w:rsidR="00E0427F">
        <w:rPr>
          <w:rFonts w:cs="Calibri"/>
          <w:sz w:val="22"/>
        </w:rPr>
        <w:t xml:space="preserve">4 </w:t>
      </w:r>
      <w:r w:rsidRPr="001C60E2">
        <w:rPr>
          <w:rFonts w:eastAsiaTheme="minorHAnsi" w:cs="Calibri"/>
          <w:sz w:val="22"/>
          <w:szCs w:val="22"/>
        </w:rPr>
        <w:t>se ve srovnání s</w:t>
      </w:r>
      <w:r w:rsidR="00E0427F">
        <w:rPr>
          <w:rFonts w:eastAsiaTheme="minorHAnsi" w:cs="Calibri"/>
          <w:sz w:val="22"/>
          <w:szCs w:val="22"/>
        </w:rPr>
        <w:t>e stejným obdobím předchozího roku snížil</w:t>
      </w:r>
      <w:r w:rsidRPr="001C60E2">
        <w:rPr>
          <w:rFonts w:eastAsiaTheme="minorHAnsi" w:cs="Calibri"/>
          <w:sz w:val="22"/>
          <w:szCs w:val="22"/>
        </w:rPr>
        <w:t xml:space="preserve"> o </w:t>
      </w:r>
      <w:r w:rsidR="00E0427F">
        <w:rPr>
          <w:rFonts w:eastAsiaTheme="minorHAnsi" w:cs="Calibri"/>
          <w:sz w:val="22"/>
          <w:szCs w:val="22"/>
        </w:rPr>
        <w:t>4</w:t>
      </w:r>
      <w:r w:rsidR="00F34D3B">
        <w:rPr>
          <w:rFonts w:eastAsiaTheme="minorHAnsi" w:cs="Calibri"/>
          <w:sz w:val="22"/>
          <w:szCs w:val="22"/>
        </w:rPr>
        <w:t>8</w:t>
      </w:r>
      <w:r w:rsidR="00E0427F">
        <w:rPr>
          <w:rFonts w:eastAsiaTheme="minorHAnsi" w:cs="Calibri"/>
          <w:sz w:val="22"/>
          <w:szCs w:val="22"/>
        </w:rPr>
        <w:t>,</w:t>
      </w:r>
      <w:r w:rsidR="00F34D3B">
        <w:rPr>
          <w:rFonts w:eastAsiaTheme="minorHAnsi" w:cs="Calibri"/>
          <w:sz w:val="22"/>
          <w:szCs w:val="22"/>
        </w:rPr>
        <w:t>4</w:t>
      </w:r>
      <w:r w:rsidRPr="001C60E2">
        <w:rPr>
          <w:rFonts w:eastAsiaTheme="minorHAnsi" w:cs="Calibri"/>
          <w:sz w:val="22"/>
          <w:szCs w:val="22"/>
        </w:rPr>
        <w:t xml:space="preserve"> % a dosáhl hodnoty </w:t>
      </w:r>
      <w:r w:rsidR="00E0427F">
        <w:rPr>
          <w:rFonts w:eastAsiaTheme="minorHAnsi" w:cs="Calibri"/>
          <w:sz w:val="22"/>
          <w:szCs w:val="22"/>
        </w:rPr>
        <w:t>3</w:t>
      </w:r>
      <w:r w:rsidR="00555504">
        <w:rPr>
          <w:rFonts w:eastAsiaTheme="minorHAnsi" w:cs="Calibri"/>
          <w:sz w:val="22"/>
          <w:szCs w:val="22"/>
        </w:rPr>
        <w:t>03,3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 xml:space="preserve">. </w:t>
      </w:r>
      <w:proofErr w:type="gramStart"/>
      <w:r w:rsidRPr="001C60E2">
        <w:rPr>
          <w:rFonts w:eastAsiaTheme="minorHAnsi" w:cs="Calibri"/>
          <w:sz w:val="22"/>
          <w:szCs w:val="22"/>
        </w:rPr>
        <w:t>Kč</w:t>
      </w:r>
      <w:proofErr w:type="gramEnd"/>
      <w:r w:rsidR="00E0427F">
        <w:rPr>
          <w:rFonts w:eastAsiaTheme="minorHAnsi" w:cs="Calibri"/>
          <w:sz w:val="22"/>
          <w:szCs w:val="22"/>
        </w:rPr>
        <w:t xml:space="preserve"> a to z důvodů, které ovlivnily provozní zisk a také </w:t>
      </w:r>
      <w:r w:rsidR="00E0427F">
        <w:rPr>
          <w:rFonts w:eastAsia="Montserrat Light"/>
          <w:sz w:val="22"/>
          <w:szCs w:val="22"/>
        </w:rPr>
        <w:t>poklesem finančního výsledku Skupin</w:t>
      </w:r>
      <w:r w:rsidR="00E8500D">
        <w:rPr>
          <w:rFonts w:eastAsia="Montserrat Light"/>
          <w:sz w:val="22"/>
          <w:szCs w:val="22"/>
        </w:rPr>
        <w:t>y</w:t>
      </w:r>
      <w:r w:rsidR="00E0427F">
        <w:rPr>
          <w:rFonts w:eastAsia="Montserrat Light"/>
          <w:sz w:val="22"/>
          <w:szCs w:val="22"/>
        </w:rPr>
        <w:t>.</w:t>
      </w:r>
    </w:p>
    <w:p w14:paraId="24B7D68E" w14:textId="6D5F5244" w:rsidR="001C60E2" w:rsidRP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Čistý zisk upravený o mimořádné položky </w:t>
      </w:r>
      <w:r w:rsidR="00E0427F" w:rsidRPr="00987691">
        <w:rPr>
          <w:rFonts w:cs="Calibri"/>
          <w:sz w:val="22"/>
        </w:rPr>
        <w:t>za první tři měsíce 202</w:t>
      </w:r>
      <w:r w:rsidR="00E0427F">
        <w:rPr>
          <w:rFonts w:cs="Calibri"/>
          <w:sz w:val="22"/>
        </w:rPr>
        <w:t xml:space="preserve">4 </w:t>
      </w:r>
      <w:r w:rsidRPr="001C60E2">
        <w:rPr>
          <w:rFonts w:eastAsiaTheme="minorHAnsi" w:cs="Calibri"/>
          <w:sz w:val="22"/>
          <w:szCs w:val="22"/>
        </w:rPr>
        <w:t xml:space="preserve">poklesl o </w:t>
      </w:r>
      <w:r w:rsidR="00E0427F">
        <w:rPr>
          <w:rFonts w:eastAsiaTheme="minorHAnsi" w:cs="Calibri"/>
          <w:sz w:val="22"/>
          <w:szCs w:val="22"/>
        </w:rPr>
        <w:t>4</w:t>
      </w:r>
      <w:r w:rsidR="00555504">
        <w:rPr>
          <w:rFonts w:eastAsiaTheme="minorHAnsi" w:cs="Calibri"/>
          <w:sz w:val="22"/>
          <w:szCs w:val="22"/>
        </w:rPr>
        <w:t>7,8</w:t>
      </w:r>
      <w:r w:rsidRPr="001C60E2">
        <w:rPr>
          <w:rFonts w:eastAsiaTheme="minorHAnsi" w:cs="Calibri"/>
          <w:sz w:val="22"/>
          <w:szCs w:val="22"/>
        </w:rPr>
        <w:t xml:space="preserve"> % ve srovnání s čistým ziskem upraveným o mimořádné položky </w:t>
      </w:r>
      <w:r w:rsidR="00E0427F" w:rsidRPr="00987691">
        <w:rPr>
          <w:rFonts w:cs="Calibri"/>
          <w:sz w:val="22"/>
        </w:rPr>
        <w:t>za první tři měsíce 202</w:t>
      </w:r>
      <w:r w:rsidR="00E0427F">
        <w:rPr>
          <w:rFonts w:cs="Calibri"/>
          <w:sz w:val="22"/>
        </w:rPr>
        <w:t xml:space="preserve">3 </w:t>
      </w:r>
      <w:r w:rsidRPr="001C60E2">
        <w:rPr>
          <w:rFonts w:eastAsiaTheme="minorHAnsi" w:cs="Calibri"/>
          <w:sz w:val="22"/>
          <w:szCs w:val="22"/>
        </w:rPr>
        <w:t xml:space="preserve">a dosáhl hodnoty </w:t>
      </w:r>
      <w:r w:rsidR="00E0427F">
        <w:rPr>
          <w:rFonts w:eastAsiaTheme="minorHAnsi" w:cs="Calibri"/>
          <w:sz w:val="22"/>
          <w:szCs w:val="22"/>
        </w:rPr>
        <w:t>359,9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>. Kč</w:t>
      </w:r>
      <w:r w:rsidR="00870E59">
        <w:rPr>
          <w:rFonts w:eastAsiaTheme="minorHAnsi" w:cs="Calibri"/>
          <w:sz w:val="22"/>
          <w:szCs w:val="22"/>
        </w:rPr>
        <w:t>.</w:t>
      </w:r>
    </w:p>
    <w:p w14:paraId="0993A881" w14:textId="7A944213" w:rsidR="004813A9" w:rsidRPr="00DE752F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DE752F">
        <w:rPr>
          <w:rFonts w:eastAsiaTheme="minorHAnsi" w:cs="Calibri"/>
          <w:b/>
          <w:bCs/>
          <w:sz w:val="22"/>
          <w:szCs w:val="22"/>
        </w:rPr>
        <w:t>Investice</w:t>
      </w:r>
    </w:p>
    <w:p w14:paraId="3C6E14C0" w14:textId="7B925165" w:rsidR="001170B3" w:rsidRDefault="001170B3" w:rsidP="002172AB">
      <w:pPr>
        <w:spacing w:before="240"/>
        <w:rPr>
          <w:rFonts w:eastAsiaTheme="minorHAnsi" w:cs="Calibri"/>
          <w:sz w:val="22"/>
          <w:szCs w:val="22"/>
        </w:rPr>
      </w:pPr>
      <w:r w:rsidRPr="00DE752F">
        <w:rPr>
          <w:rFonts w:eastAsiaTheme="minorHAnsi" w:cs="Calibri"/>
          <w:sz w:val="22"/>
          <w:szCs w:val="22"/>
        </w:rPr>
        <w:t xml:space="preserve">Kapitálové výdaje Skupiny za první tři měsíce roku 2024 dosáhly hodnoty </w:t>
      </w:r>
      <w:r w:rsidR="00E8500D" w:rsidRPr="00DE752F">
        <w:rPr>
          <w:rFonts w:eastAsiaTheme="minorHAnsi" w:cs="Calibri"/>
          <w:sz w:val="22"/>
          <w:szCs w:val="22"/>
        </w:rPr>
        <w:t>183</w:t>
      </w:r>
      <w:r w:rsidR="008526B0">
        <w:rPr>
          <w:rFonts w:eastAsiaTheme="minorHAnsi" w:cs="Calibri"/>
          <w:sz w:val="22"/>
          <w:szCs w:val="22"/>
        </w:rPr>
        <w:t>,</w:t>
      </w:r>
      <w:r w:rsidR="00E8500D" w:rsidRPr="00DE752F">
        <w:rPr>
          <w:rFonts w:eastAsiaTheme="minorHAnsi" w:cs="Calibri"/>
          <w:sz w:val="22"/>
          <w:szCs w:val="22"/>
        </w:rPr>
        <w:t>1</w:t>
      </w:r>
      <w:r w:rsidRPr="00DE752F">
        <w:rPr>
          <w:rFonts w:eastAsiaTheme="minorHAnsi" w:cs="Calibri"/>
          <w:sz w:val="22"/>
          <w:szCs w:val="22"/>
        </w:rPr>
        <w:t xml:space="preserve"> mil. Kč, meziročně o </w:t>
      </w:r>
      <w:r w:rsidR="00DE752F" w:rsidRPr="00DE752F">
        <w:rPr>
          <w:rFonts w:eastAsiaTheme="minorHAnsi" w:cs="Calibri"/>
          <w:sz w:val="22"/>
          <w:szCs w:val="22"/>
        </w:rPr>
        <w:t>19</w:t>
      </w:r>
      <w:r w:rsidR="008526B0">
        <w:rPr>
          <w:rFonts w:eastAsiaTheme="minorHAnsi" w:cs="Calibri"/>
          <w:sz w:val="22"/>
          <w:szCs w:val="22"/>
        </w:rPr>
        <w:t>,</w:t>
      </w:r>
      <w:r w:rsidR="00DE752F" w:rsidRPr="00DE752F">
        <w:rPr>
          <w:rFonts w:eastAsiaTheme="minorHAnsi" w:cs="Calibri"/>
          <w:sz w:val="22"/>
          <w:szCs w:val="22"/>
        </w:rPr>
        <w:t>0</w:t>
      </w:r>
      <w:r w:rsidRPr="00DE752F">
        <w:rPr>
          <w:rFonts w:eastAsiaTheme="minorHAnsi" w:cs="Calibri"/>
          <w:sz w:val="22"/>
          <w:szCs w:val="22"/>
        </w:rPr>
        <w:t xml:space="preserve"> % více, a představovaly tak </w:t>
      </w:r>
      <w:r w:rsidR="00E8500D" w:rsidRPr="00DE752F">
        <w:rPr>
          <w:rFonts w:eastAsiaTheme="minorHAnsi" w:cs="Calibri"/>
          <w:sz w:val="22"/>
          <w:szCs w:val="22"/>
        </w:rPr>
        <w:t>5</w:t>
      </w:r>
      <w:r w:rsidRPr="00DE752F">
        <w:rPr>
          <w:rFonts w:eastAsiaTheme="minorHAnsi" w:cs="Calibri"/>
          <w:sz w:val="22"/>
          <w:szCs w:val="22"/>
        </w:rPr>
        <w:t xml:space="preserve"> % </w:t>
      </w:r>
      <w:r w:rsidR="00793663" w:rsidRPr="00DE752F">
        <w:rPr>
          <w:rFonts w:eastAsiaTheme="minorHAnsi" w:cs="Calibri"/>
          <w:sz w:val="22"/>
          <w:szCs w:val="22"/>
        </w:rPr>
        <w:t xml:space="preserve">podíl </w:t>
      </w:r>
      <w:r w:rsidRPr="00DE752F">
        <w:rPr>
          <w:rFonts w:eastAsiaTheme="minorHAnsi" w:cs="Calibri"/>
          <w:sz w:val="22"/>
          <w:szCs w:val="22"/>
        </w:rPr>
        <w:t>z celkových výnosů za toto období, což je v souladu s publikovaným výhledem na rok 2024 (cca 5 % z celkových konsolidovaných výnosů v roce 2024).</w:t>
      </w:r>
      <w:r w:rsidRPr="001170B3">
        <w:rPr>
          <w:rFonts w:eastAsiaTheme="minorHAnsi" w:cs="Calibri"/>
          <w:sz w:val="22"/>
          <w:szCs w:val="22"/>
        </w:rPr>
        <w:t xml:space="preserve"> </w:t>
      </w:r>
      <w:r w:rsidR="00DE752F">
        <w:rPr>
          <w:rFonts w:eastAsiaTheme="minorHAnsi" w:cs="Calibri"/>
          <w:sz w:val="22"/>
          <w:szCs w:val="22"/>
        </w:rPr>
        <w:t>Přibližně 3</w:t>
      </w:r>
      <w:r w:rsidR="00C109E3">
        <w:rPr>
          <w:rFonts w:eastAsiaTheme="minorHAnsi" w:cs="Calibri"/>
          <w:sz w:val="22"/>
          <w:szCs w:val="22"/>
        </w:rPr>
        <w:t>9</w:t>
      </w:r>
      <w:r w:rsidR="00DE752F">
        <w:rPr>
          <w:rFonts w:eastAsiaTheme="minorHAnsi" w:cs="Calibri"/>
          <w:sz w:val="22"/>
          <w:szCs w:val="22"/>
        </w:rPr>
        <w:t xml:space="preserve"> % investic v prvním čtvrtletí roku směřovalo do České republiky, 36 % do Severní Ameriky a přibližně 25 % do společností v ostatních zemích, zejména potom do Švýcarska. </w:t>
      </w:r>
    </w:p>
    <w:p w14:paraId="189E575D" w14:textId="4BC2AA1D" w:rsidR="004813A9" w:rsidRPr="00D469AD" w:rsidRDefault="001170B3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b/>
          <w:bCs/>
          <w:sz w:val="22"/>
          <w:szCs w:val="22"/>
        </w:rPr>
        <w:t>Upřesnění v</w:t>
      </w:r>
      <w:r w:rsidR="004813A9" w:rsidRPr="00D469AD">
        <w:rPr>
          <w:rFonts w:eastAsiaTheme="minorHAnsi" w:cs="Calibri"/>
          <w:b/>
          <w:bCs/>
          <w:sz w:val="22"/>
          <w:szCs w:val="22"/>
        </w:rPr>
        <w:t>ýhled</w:t>
      </w:r>
      <w:r>
        <w:rPr>
          <w:rFonts w:eastAsiaTheme="minorHAnsi" w:cs="Calibri"/>
          <w:b/>
          <w:bCs/>
          <w:sz w:val="22"/>
          <w:szCs w:val="22"/>
        </w:rPr>
        <w:t xml:space="preserve">u </w:t>
      </w:r>
      <w:r w:rsidR="004813A9" w:rsidRPr="00D469AD">
        <w:rPr>
          <w:rFonts w:eastAsiaTheme="minorHAnsi" w:cs="Calibri"/>
          <w:b/>
          <w:bCs/>
          <w:sz w:val="22"/>
          <w:szCs w:val="22"/>
        </w:rPr>
        <w:t>na rok 202</w:t>
      </w:r>
      <w:r w:rsidR="001C60E2">
        <w:rPr>
          <w:rFonts w:eastAsiaTheme="minorHAnsi" w:cs="Calibri"/>
          <w:b/>
          <w:bCs/>
          <w:sz w:val="22"/>
          <w:szCs w:val="22"/>
        </w:rPr>
        <w:t>4</w:t>
      </w:r>
    </w:p>
    <w:p w14:paraId="7DE0BF12" w14:textId="1B05637A" w:rsidR="003826D0" w:rsidRDefault="003826D0" w:rsidP="003826D0">
      <w:pPr>
        <w:spacing w:before="240" w:after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 xml:space="preserve">Vzhledem ke kvartální sezonnosti prodejů, která výrazně působí na finanční výsledky v prvním pololetí roku 2024, se Společnost rozhodla upřesnit výhled hospodaření na prvních šest měsíců roku 2024 do 30. června 2024. V tomto výhledu je započítán i částečný přínos akvizice </w:t>
      </w:r>
      <w:proofErr w:type="spellStart"/>
      <w:r>
        <w:rPr>
          <w:rFonts w:eastAsiaTheme="minorHAnsi" w:cs="Calibri"/>
          <w:sz w:val="22"/>
          <w:szCs w:val="22"/>
        </w:rPr>
        <w:t>Sellier</w:t>
      </w:r>
      <w:proofErr w:type="spellEnd"/>
      <w:r>
        <w:rPr>
          <w:rFonts w:eastAsiaTheme="minorHAnsi" w:cs="Calibri"/>
          <w:sz w:val="22"/>
          <w:szCs w:val="22"/>
        </w:rPr>
        <w:t xml:space="preserve"> &amp; </w:t>
      </w:r>
      <w:proofErr w:type="spellStart"/>
      <w:r>
        <w:rPr>
          <w:rFonts w:eastAsiaTheme="minorHAnsi" w:cs="Calibri"/>
          <w:sz w:val="22"/>
          <w:szCs w:val="22"/>
        </w:rPr>
        <w:t>Bellot</w:t>
      </w:r>
      <w:proofErr w:type="spellEnd"/>
      <w:r w:rsidR="00A007C7">
        <w:rPr>
          <w:rFonts w:eastAsiaTheme="minorHAnsi" w:cs="Calibri"/>
          <w:sz w:val="22"/>
          <w:szCs w:val="22"/>
        </w:rPr>
        <w:t xml:space="preserve"> od 16. května 2024</w:t>
      </w:r>
      <w:r>
        <w:rPr>
          <w:rFonts w:eastAsiaTheme="minorHAnsi" w:cs="Calibri"/>
          <w:sz w:val="22"/>
          <w:szCs w:val="22"/>
        </w:rPr>
        <w:t>.</w:t>
      </w:r>
    </w:p>
    <w:p w14:paraId="665EC7EF" w14:textId="1A460B22" w:rsidR="00945829" w:rsidRPr="00945829" w:rsidRDefault="00945829" w:rsidP="003826D0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945829">
        <w:rPr>
          <w:rFonts w:eastAsiaTheme="minorHAnsi" w:cs="Calibri"/>
          <w:b/>
          <w:bCs/>
          <w:sz w:val="22"/>
          <w:szCs w:val="22"/>
        </w:rPr>
        <w:t>Výhled na prvních šest měsíců roku k 30. 6. 2024</w:t>
      </w:r>
    </w:p>
    <w:tbl>
      <w:tblPr>
        <w:tblStyle w:val="Tabulkasmkou2zvraznn3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268"/>
        <w:gridCol w:w="2120"/>
      </w:tblGrid>
      <w:tr w:rsidR="003826D0" w:rsidRPr="00D469AD" w14:paraId="1BE1DC3F" w14:textId="77777777" w:rsidTr="00945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20F034F" w14:textId="77777777" w:rsidR="003826D0" w:rsidRPr="003826D0" w:rsidRDefault="003826D0" w:rsidP="00632DFA">
            <w:pPr>
              <w:spacing w:before="120" w:after="12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V mil. Kč</w:t>
            </w:r>
          </w:p>
        </w:tc>
        <w:tc>
          <w:tcPr>
            <w:tcW w:w="2410" w:type="dxa"/>
          </w:tcPr>
          <w:p w14:paraId="04FECB97" w14:textId="245E6E4E" w:rsidR="003826D0" w:rsidRPr="003826D0" w:rsidRDefault="003826D0" w:rsidP="00632DFA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Výhled na prvních šest měsíců do 30.</w:t>
            </w:r>
            <w:r w:rsidR="004A41BE">
              <w:rPr>
                <w:rFonts w:eastAsiaTheme="minorHAnsi" w:cs="Calibri"/>
                <w:sz w:val="16"/>
                <w:szCs w:val="16"/>
              </w:rPr>
              <w:t xml:space="preserve"> </w:t>
            </w:r>
            <w:r w:rsidRPr="003826D0">
              <w:rPr>
                <w:rFonts w:eastAsiaTheme="minorHAnsi" w:cs="Calibri"/>
                <w:sz w:val="16"/>
                <w:szCs w:val="16"/>
              </w:rPr>
              <w:t>6. 2024</w:t>
            </w:r>
          </w:p>
        </w:tc>
        <w:tc>
          <w:tcPr>
            <w:tcW w:w="2268" w:type="dxa"/>
          </w:tcPr>
          <w:p w14:paraId="3DD503D2" w14:textId="16C94E9C" w:rsidR="003826D0" w:rsidRPr="003826D0" w:rsidRDefault="003826D0" w:rsidP="00632DFA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Výsledek hospodaření</w:t>
            </w:r>
            <w:r w:rsid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proofErr w:type="spellStart"/>
            <w:r w:rsid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="00945829">
              <w:rPr>
                <w:rFonts w:eastAsiaTheme="minorHAnsi" w:cs="Calibri"/>
                <w:sz w:val="16"/>
                <w:szCs w:val="16"/>
              </w:rPr>
              <w:t xml:space="preserve"> CZ</w:t>
            </w:r>
            <w:r w:rsidRPr="003826D0">
              <w:rPr>
                <w:rFonts w:eastAsiaTheme="minorHAnsi" w:cs="Calibri"/>
                <w:sz w:val="16"/>
                <w:szCs w:val="16"/>
              </w:rPr>
              <w:t xml:space="preserve"> za 6 měsíců 2023</w:t>
            </w:r>
          </w:p>
        </w:tc>
        <w:tc>
          <w:tcPr>
            <w:tcW w:w="2120" w:type="dxa"/>
          </w:tcPr>
          <w:p w14:paraId="30007053" w14:textId="77777777" w:rsidR="003826D0" w:rsidRPr="003826D0" w:rsidRDefault="003826D0" w:rsidP="00632DFA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Meziroční změna v %</w:t>
            </w:r>
          </w:p>
        </w:tc>
      </w:tr>
      <w:tr w:rsidR="003826D0" w:rsidRPr="00945829" w14:paraId="43352B4C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2CB2A4A" w14:textId="1603A604" w:rsidR="003826D0" w:rsidRPr="00945829" w:rsidRDefault="003826D0" w:rsidP="00632DFA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4"/>
                <w:szCs w:val="14"/>
              </w:rPr>
            </w:pP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4"/>
                <w:szCs w:val="14"/>
              </w:rPr>
              <w:t xml:space="preserve"> CZ Group – bez </w:t>
            </w: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4"/>
                <w:szCs w:val="14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Bellot</w:t>
            </w:r>
            <w:proofErr w:type="spellEnd"/>
          </w:p>
        </w:tc>
        <w:tc>
          <w:tcPr>
            <w:tcW w:w="2410" w:type="dxa"/>
          </w:tcPr>
          <w:p w14:paraId="072224B7" w14:textId="77777777" w:rsidR="003826D0" w:rsidRPr="00945829" w:rsidRDefault="003826D0" w:rsidP="00632DF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43E72D10" w14:textId="77777777" w:rsidR="003826D0" w:rsidRPr="00945829" w:rsidRDefault="003826D0" w:rsidP="00632DF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  <w:tc>
          <w:tcPr>
            <w:tcW w:w="2120" w:type="dxa"/>
          </w:tcPr>
          <w:p w14:paraId="16B89B94" w14:textId="77777777" w:rsidR="003826D0" w:rsidRPr="00945829" w:rsidRDefault="003826D0" w:rsidP="00632DF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</w:tr>
      <w:tr w:rsidR="003826D0" w:rsidRPr="00D469AD" w14:paraId="02CDE695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CAD4BB" w14:textId="77777777" w:rsidR="003826D0" w:rsidRPr="003826D0" w:rsidRDefault="003826D0" w:rsidP="00632DFA">
            <w:pPr>
              <w:spacing w:before="120" w:after="120"/>
              <w:jc w:val="right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Výnosy</w:t>
            </w:r>
          </w:p>
        </w:tc>
        <w:tc>
          <w:tcPr>
            <w:tcW w:w="2410" w:type="dxa"/>
          </w:tcPr>
          <w:p w14:paraId="254FE6C6" w14:textId="070942A3" w:rsidR="003826D0" w:rsidRPr="003826D0" w:rsidRDefault="00CC2312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8</w:t>
            </w:r>
            <w:r w:rsidR="008336F5">
              <w:rPr>
                <w:rFonts w:eastAsiaTheme="minorHAnsi" w:cs="Calibri"/>
                <w:sz w:val="16"/>
                <w:szCs w:val="16"/>
              </w:rPr>
              <w:t xml:space="preserve"> </w:t>
            </w:r>
            <w:r>
              <w:rPr>
                <w:rFonts w:eastAsiaTheme="minorHAnsi" w:cs="Calibri"/>
                <w:sz w:val="16"/>
                <w:szCs w:val="16"/>
              </w:rPr>
              <w:t>400–8</w:t>
            </w:r>
            <w:r w:rsidR="008336F5">
              <w:rPr>
                <w:rFonts w:eastAsiaTheme="minorHAnsi" w:cs="Calibri"/>
                <w:sz w:val="16"/>
                <w:szCs w:val="16"/>
              </w:rPr>
              <w:t xml:space="preserve"> </w:t>
            </w:r>
            <w:r>
              <w:rPr>
                <w:rFonts w:eastAsiaTheme="minorHAnsi" w:cs="Calibri"/>
                <w:sz w:val="16"/>
                <w:szCs w:val="16"/>
              </w:rPr>
              <w:t>600</w:t>
            </w:r>
          </w:p>
        </w:tc>
        <w:tc>
          <w:tcPr>
            <w:tcW w:w="2268" w:type="dxa"/>
          </w:tcPr>
          <w:p w14:paraId="0554EF6F" w14:textId="77777777" w:rsidR="003826D0" w:rsidRPr="003826D0" w:rsidRDefault="003826D0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6 860</w:t>
            </w:r>
          </w:p>
        </w:tc>
        <w:tc>
          <w:tcPr>
            <w:tcW w:w="2120" w:type="dxa"/>
          </w:tcPr>
          <w:p w14:paraId="26721CF7" w14:textId="123AE2CE" w:rsidR="003826D0" w:rsidRPr="003826D0" w:rsidRDefault="00A007C7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22,4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%–</w:t>
            </w:r>
            <w:r>
              <w:rPr>
                <w:rFonts w:eastAsiaTheme="minorHAnsi" w:cs="Calibri"/>
                <w:sz w:val="16"/>
                <w:szCs w:val="16"/>
              </w:rPr>
              <w:t>25,4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3826D0" w:rsidRPr="00D469AD" w14:paraId="0442F84C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013941B" w14:textId="77777777" w:rsidR="003826D0" w:rsidRPr="003826D0" w:rsidRDefault="003826D0" w:rsidP="00632DFA">
            <w:pPr>
              <w:spacing w:before="120" w:after="120"/>
              <w:jc w:val="right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Upravená EBITDA</w:t>
            </w:r>
          </w:p>
        </w:tc>
        <w:tc>
          <w:tcPr>
            <w:tcW w:w="2410" w:type="dxa"/>
          </w:tcPr>
          <w:p w14:paraId="7A25AF91" w14:textId="0C35D37F" w:rsidR="003826D0" w:rsidRPr="003826D0" w:rsidRDefault="008336F5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1 4</w:t>
            </w:r>
            <w:r w:rsidR="002701C7">
              <w:rPr>
                <w:rFonts w:eastAsiaTheme="minorHAnsi" w:cs="Calibri"/>
                <w:sz w:val="16"/>
                <w:szCs w:val="16"/>
              </w:rPr>
              <w:t>5</w:t>
            </w:r>
            <w:r>
              <w:rPr>
                <w:rFonts w:eastAsiaTheme="minorHAnsi" w:cs="Calibri"/>
                <w:sz w:val="16"/>
                <w:szCs w:val="16"/>
              </w:rPr>
              <w:t>0–1 600</w:t>
            </w:r>
          </w:p>
        </w:tc>
        <w:tc>
          <w:tcPr>
            <w:tcW w:w="2268" w:type="dxa"/>
          </w:tcPr>
          <w:p w14:paraId="12CD43C4" w14:textId="77777777" w:rsidR="003826D0" w:rsidRPr="003826D0" w:rsidRDefault="003826D0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1 464</w:t>
            </w:r>
          </w:p>
        </w:tc>
        <w:tc>
          <w:tcPr>
            <w:tcW w:w="2120" w:type="dxa"/>
          </w:tcPr>
          <w:p w14:paraId="67AD73DE" w14:textId="02B985FE" w:rsidR="003826D0" w:rsidRPr="003826D0" w:rsidRDefault="00A007C7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-</w:t>
            </w:r>
            <w:r w:rsidR="002701C7">
              <w:rPr>
                <w:rFonts w:eastAsiaTheme="minorHAnsi" w:cs="Calibri"/>
                <w:sz w:val="16"/>
                <w:szCs w:val="16"/>
              </w:rPr>
              <w:t>1,0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%–</w:t>
            </w:r>
            <w:r>
              <w:rPr>
                <w:rFonts w:eastAsiaTheme="minorHAnsi" w:cs="Calibri"/>
                <w:sz w:val="16"/>
                <w:szCs w:val="16"/>
              </w:rPr>
              <w:t>9,3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3826D0" w:rsidRPr="00945829" w14:paraId="240BCF65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83C3DA0" w14:textId="2504B4EE" w:rsidR="003826D0" w:rsidRPr="00945829" w:rsidRDefault="003826D0" w:rsidP="00632DFA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4"/>
                <w:szCs w:val="14"/>
              </w:rPr>
            </w:pP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4"/>
                <w:szCs w:val="14"/>
              </w:rPr>
              <w:t xml:space="preserve"> CZ Group včetně </w:t>
            </w: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4"/>
                <w:szCs w:val="14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4"/>
                <w:szCs w:val="14"/>
              </w:rPr>
              <w:t>Bellot</w:t>
            </w:r>
            <w:proofErr w:type="spellEnd"/>
          </w:p>
        </w:tc>
        <w:tc>
          <w:tcPr>
            <w:tcW w:w="2410" w:type="dxa"/>
          </w:tcPr>
          <w:p w14:paraId="5A14D793" w14:textId="77777777" w:rsidR="003826D0" w:rsidRPr="00945829" w:rsidRDefault="003826D0" w:rsidP="00632DF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C9F01EF" w14:textId="77777777" w:rsidR="003826D0" w:rsidRPr="00945829" w:rsidRDefault="003826D0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  <w:tc>
          <w:tcPr>
            <w:tcW w:w="2120" w:type="dxa"/>
          </w:tcPr>
          <w:p w14:paraId="2B1A1E5E" w14:textId="77777777" w:rsidR="003826D0" w:rsidRPr="00945829" w:rsidRDefault="003826D0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4"/>
                <w:szCs w:val="14"/>
              </w:rPr>
            </w:pPr>
          </w:p>
        </w:tc>
      </w:tr>
      <w:tr w:rsidR="003826D0" w:rsidRPr="00D469AD" w14:paraId="278C465A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2027F6" w14:textId="77777777" w:rsidR="003826D0" w:rsidRPr="003826D0" w:rsidRDefault="003826D0" w:rsidP="00632DFA">
            <w:pPr>
              <w:spacing w:before="120" w:after="120"/>
              <w:jc w:val="right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lastRenderedPageBreak/>
              <w:t>Výnosy</w:t>
            </w:r>
          </w:p>
        </w:tc>
        <w:tc>
          <w:tcPr>
            <w:tcW w:w="2410" w:type="dxa"/>
          </w:tcPr>
          <w:p w14:paraId="10A9F325" w14:textId="1D590B6F" w:rsidR="003826D0" w:rsidRPr="003826D0" w:rsidRDefault="00A007C7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9 000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>–</w:t>
            </w:r>
            <w:r>
              <w:rPr>
                <w:rFonts w:eastAsiaTheme="minorHAnsi" w:cs="Calibri"/>
                <w:sz w:val="16"/>
                <w:szCs w:val="16"/>
              </w:rPr>
              <w:t>9 200</w:t>
            </w:r>
          </w:p>
        </w:tc>
        <w:tc>
          <w:tcPr>
            <w:tcW w:w="2268" w:type="dxa"/>
          </w:tcPr>
          <w:p w14:paraId="62E17FC5" w14:textId="77777777" w:rsidR="003826D0" w:rsidRPr="003826D0" w:rsidRDefault="003826D0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6 860</w:t>
            </w:r>
          </w:p>
        </w:tc>
        <w:tc>
          <w:tcPr>
            <w:tcW w:w="2120" w:type="dxa"/>
          </w:tcPr>
          <w:p w14:paraId="7FEFA4A5" w14:textId="4E34BA3A" w:rsidR="003826D0" w:rsidRPr="003826D0" w:rsidRDefault="00A007C7" w:rsidP="00632DF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31,2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%–</w:t>
            </w:r>
            <w:r>
              <w:rPr>
                <w:rFonts w:eastAsiaTheme="minorHAnsi" w:cs="Calibri"/>
                <w:sz w:val="16"/>
                <w:szCs w:val="16"/>
              </w:rPr>
              <w:t>34,1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3826D0" w:rsidRPr="00D469AD" w14:paraId="22DF225C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73C0A3" w14:textId="77777777" w:rsidR="003826D0" w:rsidRPr="003826D0" w:rsidRDefault="003826D0" w:rsidP="00632DFA">
            <w:pPr>
              <w:spacing w:before="120" w:after="120"/>
              <w:jc w:val="right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Upravená EBITDA</w:t>
            </w:r>
          </w:p>
        </w:tc>
        <w:tc>
          <w:tcPr>
            <w:tcW w:w="2410" w:type="dxa"/>
          </w:tcPr>
          <w:p w14:paraId="32B2142B" w14:textId="6C6E2795" w:rsidR="003826D0" w:rsidRPr="003826D0" w:rsidRDefault="00A007C7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1 6</w:t>
            </w:r>
            <w:r w:rsidR="002701C7">
              <w:rPr>
                <w:rFonts w:eastAsiaTheme="minorHAnsi" w:cs="Calibri"/>
                <w:sz w:val="16"/>
                <w:szCs w:val="16"/>
              </w:rPr>
              <w:t>5</w:t>
            </w:r>
            <w:r>
              <w:rPr>
                <w:rFonts w:eastAsiaTheme="minorHAnsi" w:cs="Calibri"/>
                <w:sz w:val="16"/>
                <w:szCs w:val="16"/>
              </w:rPr>
              <w:t>0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>–</w:t>
            </w:r>
            <w:r>
              <w:rPr>
                <w:rFonts w:eastAsiaTheme="minorHAnsi" w:cs="Calibri"/>
                <w:sz w:val="16"/>
                <w:szCs w:val="16"/>
              </w:rPr>
              <w:t>1 800</w:t>
            </w:r>
          </w:p>
        </w:tc>
        <w:tc>
          <w:tcPr>
            <w:tcW w:w="2268" w:type="dxa"/>
          </w:tcPr>
          <w:p w14:paraId="74BC7F1F" w14:textId="77777777" w:rsidR="003826D0" w:rsidRPr="003826D0" w:rsidRDefault="003826D0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3826D0">
              <w:rPr>
                <w:rFonts w:eastAsiaTheme="minorHAnsi" w:cs="Calibri"/>
                <w:sz w:val="16"/>
                <w:szCs w:val="16"/>
              </w:rPr>
              <w:t>1 464</w:t>
            </w:r>
          </w:p>
        </w:tc>
        <w:tc>
          <w:tcPr>
            <w:tcW w:w="2120" w:type="dxa"/>
          </w:tcPr>
          <w:p w14:paraId="7E65CFBB" w14:textId="7D217EE1" w:rsidR="003826D0" w:rsidRPr="003826D0" w:rsidRDefault="002701C7" w:rsidP="00632DFA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>
              <w:rPr>
                <w:rFonts w:eastAsiaTheme="minorHAnsi" w:cs="Calibri"/>
                <w:sz w:val="16"/>
                <w:szCs w:val="16"/>
              </w:rPr>
              <w:t>12,7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%–</w:t>
            </w:r>
            <w:r w:rsidR="00945829">
              <w:rPr>
                <w:rFonts w:eastAsiaTheme="minorHAnsi" w:cs="Calibri"/>
                <w:sz w:val="16"/>
                <w:szCs w:val="16"/>
              </w:rPr>
              <w:t>23,0</w:t>
            </w:r>
            <w:r w:rsidR="003826D0" w:rsidRPr="003826D0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</w:tbl>
    <w:p w14:paraId="0D8A4F59" w14:textId="5FA0CE14" w:rsidR="004813A9" w:rsidRDefault="001170B3" w:rsidP="002172AB">
      <w:pPr>
        <w:spacing w:before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 xml:space="preserve">Společnost se domnívá, že hospodaření </w:t>
      </w:r>
      <w:r w:rsidR="00A007C7">
        <w:rPr>
          <w:rFonts w:eastAsiaTheme="minorHAnsi" w:cs="Calibri"/>
          <w:sz w:val="22"/>
          <w:szCs w:val="22"/>
        </w:rPr>
        <w:t>S</w:t>
      </w:r>
      <w:r>
        <w:rPr>
          <w:rFonts w:eastAsiaTheme="minorHAnsi" w:cs="Calibri"/>
          <w:sz w:val="22"/>
          <w:szCs w:val="22"/>
        </w:rPr>
        <w:t xml:space="preserve">kupiny v roce </w:t>
      </w:r>
      <w:r w:rsidR="004875CF">
        <w:rPr>
          <w:rFonts w:eastAsiaTheme="minorHAnsi" w:cs="Calibri"/>
          <w:sz w:val="22"/>
          <w:szCs w:val="22"/>
        </w:rPr>
        <w:t>2024</w:t>
      </w:r>
      <w:r w:rsidR="001A0CFE">
        <w:rPr>
          <w:rFonts w:eastAsiaTheme="minorHAnsi" w:cs="Calibri"/>
          <w:sz w:val="22"/>
          <w:szCs w:val="22"/>
        </w:rPr>
        <w:t xml:space="preserve"> bude i nadále </w:t>
      </w:r>
      <w:r>
        <w:rPr>
          <w:rFonts w:eastAsiaTheme="minorHAnsi" w:cs="Calibri"/>
          <w:sz w:val="22"/>
          <w:szCs w:val="22"/>
        </w:rPr>
        <w:t xml:space="preserve">ovlivněno </w:t>
      </w:r>
      <w:r w:rsidR="001A0CFE">
        <w:rPr>
          <w:rFonts w:eastAsiaTheme="minorHAnsi" w:cs="Calibri"/>
          <w:sz w:val="22"/>
          <w:szCs w:val="22"/>
        </w:rPr>
        <w:t>řadou externích faktorů, které působily na výsledky hospodaření v</w:t>
      </w:r>
      <w:r>
        <w:rPr>
          <w:rFonts w:eastAsiaTheme="minorHAnsi" w:cs="Calibri"/>
          <w:sz w:val="22"/>
          <w:szCs w:val="22"/>
        </w:rPr>
        <w:t> roce 2023</w:t>
      </w:r>
      <w:r w:rsidR="001A0CFE">
        <w:rPr>
          <w:rFonts w:eastAsiaTheme="minorHAnsi" w:cs="Calibri"/>
          <w:sz w:val="22"/>
          <w:szCs w:val="22"/>
        </w:rPr>
        <w:t>. Těmi jsou především 1) vývoj poptávky</w:t>
      </w:r>
      <w:r w:rsidR="004D2B23" w:rsidRPr="00D469AD">
        <w:rPr>
          <w:rFonts w:eastAsiaTheme="minorHAnsi" w:cs="Calibri"/>
          <w:sz w:val="22"/>
          <w:szCs w:val="22"/>
        </w:rPr>
        <w:t xml:space="preserve"> </w:t>
      </w:r>
      <w:r w:rsidR="0041290D">
        <w:rPr>
          <w:rFonts w:eastAsiaTheme="minorHAnsi" w:cs="Calibri"/>
          <w:sz w:val="22"/>
          <w:szCs w:val="22"/>
        </w:rPr>
        <w:t xml:space="preserve">na </w:t>
      </w:r>
      <w:r w:rsidR="004D2B23" w:rsidRPr="00D469AD">
        <w:rPr>
          <w:rFonts w:eastAsiaTheme="minorHAnsi" w:cs="Calibri"/>
          <w:sz w:val="22"/>
          <w:szCs w:val="22"/>
        </w:rPr>
        <w:t>celosvětových trzích</w:t>
      </w:r>
      <w:r w:rsidR="00D155B6">
        <w:rPr>
          <w:rFonts w:eastAsiaTheme="minorHAnsi" w:cs="Calibri"/>
          <w:sz w:val="22"/>
          <w:szCs w:val="22"/>
        </w:rPr>
        <w:t xml:space="preserve">, v USA a </w:t>
      </w:r>
      <w:r w:rsidR="004D2B23" w:rsidRPr="00D469AD">
        <w:rPr>
          <w:rFonts w:eastAsiaTheme="minorHAnsi" w:cs="Calibri"/>
          <w:sz w:val="22"/>
          <w:szCs w:val="22"/>
        </w:rPr>
        <w:t>v České republice</w:t>
      </w:r>
      <w:r w:rsidR="001A0CFE">
        <w:rPr>
          <w:rFonts w:eastAsiaTheme="minorHAnsi" w:cs="Calibri"/>
          <w:sz w:val="22"/>
          <w:szCs w:val="22"/>
        </w:rPr>
        <w:t xml:space="preserve"> </w:t>
      </w:r>
      <w:r w:rsidR="00D155B6">
        <w:rPr>
          <w:rFonts w:eastAsiaTheme="minorHAnsi" w:cs="Calibri"/>
          <w:sz w:val="22"/>
          <w:szCs w:val="22"/>
        </w:rPr>
        <w:t>(</w:t>
      </w:r>
      <w:r w:rsidR="001A0CFE">
        <w:rPr>
          <w:rFonts w:eastAsiaTheme="minorHAnsi" w:cs="Calibri"/>
          <w:sz w:val="22"/>
          <w:szCs w:val="22"/>
        </w:rPr>
        <w:t>i v kontextu pokračujícího konfliktu na Ukrajině</w:t>
      </w:r>
      <w:r w:rsidR="00D155B6">
        <w:rPr>
          <w:rFonts w:eastAsiaTheme="minorHAnsi" w:cs="Calibri"/>
          <w:sz w:val="22"/>
          <w:szCs w:val="22"/>
        </w:rPr>
        <w:t>)</w:t>
      </w:r>
      <w:r w:rsidR="004D2B23" w:rsidRPr="00D469AD">
        <w:rPr>
          <w:rFonts w:eastAsiaTheme="minorHAnsi" w:cs="Calibri"/>
          <w:sz w:val="22"/>
          <w:szCs w:val="22"/>
        </w:rPr>
        <w:t xml:space="preserve">, </w:t>
      </w:r>
      <w:r w:rsidR="001A0CFE">
        <w:rPr>
          <w:rFonts w:eastAsiaTheme="minorHAnsi" w:cs="Calibri"/>
          <w:sz w:val="22"/>
          <w:szCs w:val="22"/>
        </w:rPr>
        <w:t>2) setrvávající</w:t>
      </w:r>
      <w:r w:rsidR="004D2B23" w:rsidRPr="00D469AD">
        <w:rPr>
          <w:rFonts w:eastAsiaTheme="minorHAnsi" w:cs="Calibri"/>
          <w:sz w:val="22"/>
          <w:szCs w:val="22"/>
        </w:rPr>
        <w:t xml:space="preserve"> inflační tla</w:t>
      </w:r>
      <w:r w:rsidR="001A0CFE">
        <w:rPr>
          <w:rFonts w:eastAsiaTheme="minorHAnsi" w:cs="Calibri"/>
          <w:sz w:val="22"/>
          <w:szCs w:val="22"/>
        </w:rPr>
        <w:t>ky</w:t>
      </w:r>
      <w:r w:rsidR="004D2B23" w:rsidRPr="00D469AD">
        <w:rPr>
          <w:rFonts w:eastAsiaTheme="minorHAnsi" w:cs="Calibri"/>
          <w:sz w:val="22"/>
          <w:szCs w:val="22"/>
        </w:rPr>
        <w:t xml:space="preserve"> na nákladové straně</w:t>
      </w:r>
      <w:r w:rsidR="001A0CFE">
        <w:rPr>
          <w:rFonts w:eastAsiaTheme="minorHAnsi" w:cs="Calibri"/>
          <w:sz w:val="22"/>
          <w:szCs w:val="22"/>
        </w:rPr>
        <w:t xml:space="preserve"> a 3) vliv přepočtu měnových kurzů amerického dolaru a eur</w:t>
      </w:r>
      <w:r w:rsidR="00F717EF">
        <w:rPr>
          <w:rFonts w:eastAsiaTheme="minorHAnsi" w:cs="Calibri"/>
          <w:sz w:val="22"/>
          <w:szCs w:val="22"/>
        </w:rPr>
        <w:t>a</w:t>
      </w:r>
      <w:r w:rsidR="001A0CFE">
        <w:rPr>
          <w:rFonts w:eastAsiaTheme="minorHAnsi" w:cs="Calibri"/>
          <w:sz w:val="22"/>
          <w:szCs w:val="22"/>
        </w:rPr>
        <w:t xml:space="preserve"> do české koruny. Navíc bud</w:t>
      </w:r>
      <w:r w:rsidR="003826D0">
        <w:rPr>
          <w:rFonts w:eastAsiaTheme="minorHAnsi" w:cs="Calibri"/>
          <w:sz w:val="22"/>
          <w:szCs w:val="22"/>
        </w:rPr>
        <w:t>ou očekávané</w:t>
      </w:r>
      <w:r w:rsidR="001A0CFE">
        <w:rPr>
          <w:rFonts w:eastAsiaTheme="minorHAnsi" w:cs="Calibri"/>
          <w:sz w:val="22"/>
          <w:szCs w:val="22"/>
        </w:rPr>
        <w:t xml:space="preserve"> výsledk</w:t>
      </w:r>
      <w:r w:rsidR="003826D0">
        <w:rPr>
          <w:rFonts w:eastAsiaTheme="minorHAnsi" w:cs="Calibri"/>
          <w:sz w:val="22"/>
          <w:szCs w:val="22"/>
        </w:rPr>
        <w:t>y</w:t>
      </w:r>
      <w:r w:rsidR="001A0CFE">
        <w:rPr>
          <w:rFonts w:eastAsiaTheme="minorHAnsi" w:cs="Calibri"/>
          <w:sz w:val="22"/>
          <w:szCs w:val="22"/>
        </w:rPr>
        <w:t xml:space="preserve"> hospodaření v roce 2024 ovlivněn</w:t>
      </w:r>
      <w:r w:rsidR="003826D0">
        <w:rPr>
          <w:rFonts w:eastAsiaTheme="minorHAnsi" w:cs="Calibri"/>
          <w:sz w:val="22"/>
          <w:szCs w:val="22"/>
        </w:rPr>
        <w:t>y</w:t>
      </w:r>
      <w:r w:rsidR="001A0CFE">
        <w:rPr>
          <w:rFonts w:eastAsiaTheme="minorHAnsi" w:cs="Calibri"/>
          <w:sz w:val="22"/>
          <w:szCs w:val="22"/>
        </w:rPr>
        <w:t xml:space="preserve"> konsolidací </w:t>
      </w:r>
      <w:r>
        <w:rPr>
          <w:rFonts w:eastAsiaTheme="minorHAnsi" w:cs="Calibri"/>
          <w:sz w:val="22"/>
          <w:szCs w:val="22"/>
        </w:rPr>
        <w:t>dokončené</w:t>
      </w:r>
      <w:r w:rsidR="001A0CFE">
        <w:rPr>
          <w:rFonts w:eastAsiaTheme="minorHAnsi" w:cs="Calibri"/>
          <w:sz w:val="22"/>
          <w:szCs w:val="22"/>
        </w:rPr>
        <w:t xml:space="preserve"> akvizice společnosti </w:t>
      </w:r>
      <w:proofErr w:type="spellStart"/>
      <w:r w:rsidR="001A0CFE">
        <w:rPr>
          <w:rFonts w:eastAsiaTheme="minorHAnsi" w:cs="Calibri"/>
          <w:sz w:val="22"/>
          <w:szCs w:val="22"/>
        </w:rPr>
        <w:t>Sellier</w:t>
      </w:r>
      <w:proofErr w:type="spellEnd"/>
      <w:r w:rsidR="001A0CFE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="001A0CFE">
        <w:rPr>
          <w:rFonts w:eastAsiaTheme="minorHAnsi" w:cs="Calibri"/>
          <w:sz w:val="22"/>
          <w:szCs w:val="22"/>
        </w:rPr>
        <w:t>Bellot</w:t>
      </w:r>
      <w:proofErr w:type="spellEnd"/>
      <w:r w:rsidR="001A0CFE">
        <w:rPr>
          <w:rFonts w:eastAsiaTheme="minorHAnsi" w:cs="Calibri"/>
          <w:sz w:val="22"/>
          <w:szCs w:val="22"/>
        </w:rPr>
        <w:t>. V</w:t>
      </w:r>
      <w:r w:rsidR="004D2B23" w:rsidRPr="00D469AD">
        <w:rPr>
          <w:rFonts w:eastAsiaTheme="minorHAnsi" w:cs="Calibri"/>
          <w:sz w:val="22"/>
          <w:szCs w:val="22"/>
        </w:rPr>
        <w:t xml:space="preserve">ýhled bude </w:t>
      </w:r>
      <w:r w:rsidR="001A0CFE">
        <w:rPr>
          <w:rFonts w:eastAsiaTheme="minorHAnsi" w:cs="Calibri"/>
          <w:sz w:val="22"/>
          <w:szCs w:val="22"/>
        </w:rPr>
        <w:t>proto</w:t>
      </w:r>
      <w:r w:rsidR="004D2B23" w:rsidRPr="00D469AD">
        <w:rPr>
          <w:rFonts w:eastAsiaTheme="minorHAnsi" w:cs="Calibri"/>
          <w:sz w:val="22"/>
          <w:szCs w:val="22"/>
        </w:rPr>
        <w:t xml:space="preserve"> upřesňován v průběhu roku </w:t>
      </w:r>
      <w:r w:rsidR="007C0CA0">
        <w:rPr>
          <w:rFonts w:eastAsiaTheme="minorHAnsi" w:cs="Calibri"/>
          <w:sz w:val="22"/>
          <w:szCs w:val="22"/>
        </w:rPr>
        <w:t xml:space="preserve">2024 </w:t>
      </w:r>
      <w:r w:rsidR="004D2B23" w:rsidRPr="00D469AD">
        <w:rPr>
          <w:rFonts w:eastAsiaTheme="minorHAnsi" w:cs="Calibri"/>
          <w:sz w:val="22"/>
          <w:szCs w:val="22"/>
        </w:rPr>
        <w:t>v závislosti na vývoji hospodaření</w:t>
      </w:r>
      <w:r w:rsidR="001A0CFE">
        <w:rPr>
          <w:rFonts w:eastAsiaTheme="minorHAnsi" w:cs="Calibri"/>
          <w:sz w:val="22"/>
          <w:szCs w:val="22"/>
        </w:rPr>
        <w:t xml:space="preserve"> Skupiny</w:t>
      </w:r>
      <w:r w:rsidR="001875B4">
        <w:rPr>
          <w:rFonts w:eastAsiaTheme="minorHAnsi" w:cs="Calibri"/>
          <w:sz w:val="22"/>
          <w:szCs w:val="22"/>
        </w:rPr>
        <w:t>,</w:t>
      </w:r>
      <w:r w:rsidR="001A0CFE">
        <w:rPr>
          <w:rFonts w:eastAsiaTheme="minorHAnsi" w:cs="Calibri"/>
          <w:sz w:val="22"/>
          <w:szCs w:val="22"/>
        </w:rPr>
        <w:t xml:space="preserve"> </w:t>
      </w:r>
      <w:r w:rsidR="00D155B6">
        <w:rPr>
          <w:rFonts w:eastAsiaTheme="minorHAnsi" w:cs="Calibri"/>
          <w:sz w:val="22"/>
          <w:szCs w:val="22"/>
        </w:rPr>
        <w:t>včetně</w:t>
      </w:r>
      <w:r w:rsidR="001A0CFE">
        <w:rPr>
          <w:rFonts w:eastAsiaTheme="minorHAnsi" w:cs="Calibri"/>
          <w:sz w:val="22"/>
          <w:szCs w:val="22"/>
        </w:rPr>
        <w:t xml:space="preserve"> nové akvizice</w:t>
      </w:r>
      <w:r w:rsidR="004D2B23" w:rsidRPr="00D469AD">
        <w:rPr>
          <w:rFonts w:eastAsiaTheme="minorHAnsi" w:cs="Calibri"/>
          <w:sz w:val="22"/>
          <w:szCs w:val="22"/>
        </w:rPr>
        <w:t xml:space="preserve">.  </w:t>
      </w:r>
    </w:p>
    <w:p w14:paraId="06588DC3" w14:textId="4B8E6CA7" w:rsidR="00945829" w:rsidRPr="00945829" w:rsidRDefault="00945829" w:rsidP="00945829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945829">
        <w:rPr>
          <w:rFonts w:eastAsiaTheme="minorHAnsi" w:cs="Calibri"/>
          <w:b/>
          <w:bCs/>
          <w:sz w:val="22"/>
          <w:szCs w:val="22"/>
        </w:rPr>
        <w:t xml:space="preserve">Výhled na </w:t>
      </w:r>
      <w:r>
        <w:rPr>
          <w:rFonts w:eastAsiaTheme="minorHAnsi" w:cs="Calibri"/>
          <w:b/>
          <w:bCs/>
          <w:sz w:val="22"/>
          <w:szCs w:val="22"/>
        </w:rPr>
        <w:t>rok 2024</w:t>
      </w:r>
    </w:p>
    <w:tbl>
      <w:tblPr>
        <w:tblStyle w:val="Tabulkasmkou2zvraznn3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00945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66CD1696" w14:textId="5C88298F" w:rsidR="00D12380" w:rsidRPr="00945829" w:rsidRDefault="00D12380" w:rsidP="00D469AD">
            <w:pPr>
              <w:spacing w:before="120" w:after="12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V mil. Kč</w:t>
            </w:r>
          </w:p>
        </w:tc>
        <w:tc>
          <w:tcPr>
            <w:tcW w:w="2926" w:type="dxa"/>
          </w:tcPr>
          <w:p w14:paraId="64E85481" w14:textId="074711E4" w:rsidR="00D12380" w:rsidRPr="00945829" w:rsidRDefault="00D12380" w:rsidP="00D469AD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Výhled</w:t>
            </w:r>
            <w:r w:rsidR="001170B3" w:rsidRPr="00945829">
              <w:rPr>
                <w:rFonts w:eastAsiaTheme="minorHAnsi" w:cs="Calibri"/>
                <w:sz w:val="16"/>
                <w:szCs w:val="16"/>
              </w:rPr>
              <w:t xml:space="preserve"> 2024 celý rok</w:t>
            </w:r>
          </w:p>
        </w:tc>
        <w:tc>
          <w:tcPr>
            <w:tcW w:w="2926" w:type="dxa"/>
          </w:tcPr>
          <w:p w14:paraId="3FFEB4CD" w14:textId="58DAA4D4" w:rsidR="00D12380" w:rsidRPr="00945829" w:rsidRDefault="00D12380" w:rsidP="00D469AD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 xml:space="preserve">Meziroční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změna v %</w:t>
            </w:r>
          </w:p>
        </w:tc>
      </w:tr>
      <w:tr w:rsidR="00D12380" w:rsidRPr="00D469AD" w14:paraId="7F4EF404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3A5E8DA1" w14:textId="2DEBD1A4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</w:t>
            </w:r>
            <w:r w:rsidR="00CF6014" w:rsidRPr="00945829">
              <w:rPr>
                <w:rFonts w:eastAsiaTheme="minorHAnsi" w:cs="Calibri"/>
                <w:sz w:val="16"/>
                <w:szCs w:val="16"/>
              </w:rPr>
              <w:t xml:space="preserve">–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bez </w:t>
            </w:r>
            <w:proofErr w:type="spellStart"/>
            <w:r w:rsidR="003826D0"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="003826D0"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</w:p>
        </w:tc>
        <w:tc>
          <w:tcPr>
            <w:tcW w:w="2926" w:type="dxa"/>
          </w:tcPr>
          <w:p w14:paraId="586C1A86" w14:textId="01E4CD74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464279FF" w14:textId="77777777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411254B1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23D5BC96" w14:textId="28C716F1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59B09EE8" w14:textId="6D086B61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16 200–17 800</w:t>
            </w:r>
          </w:p>
        </w:tc>
        <w:tc>
          <w:tcPr>
            <w:tcW w:w="2926" w:type="dxa"/>
          </w:tcPr>
          <w:p w14:paraId="67CD1101" w14:textId="2E217610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9,0</w:t>
            </w:r>
            <w:r w:rsidR="00D469AD"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19,</w:t>
            </w:r>
            <w:r w:rsidR="00870E59" w:rsidRPr="00945829">
              <w:rPr>
                <w:rFonts w:eastAsiaTheme="minorHAnsi" w:cs="Calibri"/>
                <w:sz w:val="16"/>
                <w:szCs w:val="16"/>
              </w:rPr>
              <w:t xml:space="preserve">8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%</w:t>
            </w:r>
          </w:p>
        </w:tc>
      </w:tr>
      <w:tr w:rsidR="00D12380" w:rsidRPr="00945829" w14:paraId="328AC5D7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19E75DAE" w14:textId="76B848DA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5C01A723" w14:textId="281A309A" w:rsidR="00D12380" w:rsidRPr="00945829" w:rsidRDefault="00D1238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3 </w:t>
            </w:r>
            <w:r w:rsidR="007C0CA0"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Pr="00945829">
              <w:rPr>
                <w:rFonts w:eastAsiaTheme="minorHAnsi" w:cs="Calibri"/>
                <w:sz w:val="16"/>
                <w:szCs w:val="16"/>
              </w:rPr>
              <w:t xml:space="preserve">00–3 </w:t>
            </w:r>
            <w:r w:rsidR="007C0CA0" w:rsidRPr="00945829">
              <w:rPr>
                <w:rFonts w:eastAsiaTheme="minorHAnsi" w:cs="Calibri"/>
                <w:sz w:val="16"/>
                <w:szCs w:val="16"/>
              </w:rPr>
              <w:t>8</w:t>
            </w:r>
            <w:r w:rsidRPr="00945829">
              <w:rPr>
                <w:rFonts w:eastAsiaTheme="minorHAnsi" w:cs="Calibri"/>
                <w:sz w:val="16"/>
                <w:szCs w:val="16"/>
              </w:rPr>
              <w:t>00</w:t>
            </w:r>
          </w:p>
        </w:tc>
        <w:tc>
          <w:tcPr>
            <w:tcW w:w="2926" w:type="dxa"/>
          </w:tcPr>
          <w:p w14:paraId="4675DC21" w14:textId="6C774FEF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8,</w:t>
            </w:r>
            <w:r w:rsidR="00870E59"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24,7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D469AD" w14:paraId="13E3BDA7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4AD82346" w14:textId="5E700C53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včetně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přínosu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</w:p>
        </w:tc>
        <w:tc>
          <w:tcPr>
            <w:tcW w:w="2926" w:type="dxa"/>
          </w:tcPr>
          <w:p w14:paraId="60CE1982" w14:textId="3522D365" w:rsidR="00D12380" w:rsidRPr="00945829" w:rsidRDefault="00D12380" w:rsidP="00D469A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5DB56B56" w14:textId="77777777" w:rsidR="00D12380" w:rsidRPr="00945829" w:rsidRDefault="00D1238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17DDC81F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CB58E1F" w14:textId="4978BEE2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3C1A1C12" w14:textId="67BC35B9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20 000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22 000</w:t>
            </w:r>
          </w:p>
        </w:tc>
        <w:tc>
          <w:tcPr>
            <w:tcW w:w="2926" w:type="dxa"/>
          </w:tcPr>
          <w:p w14:paraId="50B3AC17" w14:textId="72FCDA11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34,6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48,1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945829" w14:paraId="15751244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7BDBB723" w14:textId="383FBAB9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370DA204" w14:textId="58D48EA3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4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 </w:t>
            </w:r>
            <w:r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00–</w:t>
            </w:r>
            <w:r w:rsidRPr="00945829">
              <w:rPr>
                <w:rFonts w:eastAsiaTheme="minorHAnsi" w:cs="Calibri"/>
                <w:sz w:val="16"/>
                <w:szCs w:val="16"/>
              </w:rPr>
              <w:t>4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r w:rsidRPr="00945829">
              <w:rPr>
                <w:rFonts w:eastAsiaTheme="minorHAnsi" w:cs="Calibri"/>
                <w:sz w:val="16"/>
                <w:szCs w:val="16"/>
              </w:rPr>
              <w:t>7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00</w:t>
            </w:r>
          </w:p>
        </w:tc>
        <w:tc>
          <w:tcPr>
            <w:tcW w:w="2926" w:type="dxa"/>
          </w:tcPr>
          <w:p w14:paraId="210D474D" w14:textId="217DA9FD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41,1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54,2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D469AD" w14:paraId="1ED09359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BF33B4A" w14:textId="4933E32D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>včetně</w:t>
            </w:r>
            <w:r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pro-forma celý rok 2024</w:t>
            </w:r>
          </w:p>
        </w:tc>
        <w:tc>
          <w:tcPr>
            <w:tcW w:w="2926" w:type="dxa"/>
          </w:tcPr>
          <w:p w14:paraId="1D367BAC" w14:textId="77777777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4E333DA4" w14:textId="77777777" w:rsidR="00D12380" w:rsidRPr="00945829" w:rsidRDefault="00D1238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155141D7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7F0384B6" w14:textId="39E8BD34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45073B4B" w14:textId="29EA8E3D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23 000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25 000</w:t>
            </w:r>
          </w:p>
        </w:tc>
        <w:tc>
          <w:tcPr>
            <w:tcW w:w="2926" w:type="dxa"/>
          </w:tcPr>
          <w:p w14:paraId="417A8BC8" w14:textId="3B059DF3" w:rsidR="00D12380" w:rsidRPr="00945829" w:rsidRDefault="00816353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54,8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68,3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945829" w14:paraId="496E4DCB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67B504FE" w14:textId="30AF37DA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268D6DC6" w14:textId="241A53F7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5 200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 xml:space="preserve"> – </w:t>
            </w:r>
            <w:r w:rsidRPr="00945829">
              <w:rPr>
                <w:rFonts w:eastAsiaTheme="minorHAnsi" w:cs="Calibri"/>
                <w:sz w:val="16"/>
                <w:szCs w:val="16"/>
              </w:rPr>
              <w:t>5 600</w:t>
            </w:r>
          </w:p>
        </w:tc>
        <w:tc>
          <w:tcPr>
            <w:tcW w:w="2926" w:type="dxa"/>
          </w:tcPr>
          <w:p w14:paraId="1AB9152E" w14:textId="6A97129F" w:rsidR="00D12380" w:rsidRPr="00945829" w:rsidRDefault="00816353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70,6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83,7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</w:tbl>
    <w:p w14:paraId="0E12D008" w14:textId="12F73EFF" w:rsidR="004813A9" w:rsidRDefault="004813A9" w:rsidP="00C3747D">
      <w:pPr>
        <w:spacing w:before="240" w:after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Kapitálové výdaje </w:t>
      </w:r>
      <w:r w:rsidR="00E37CC2" w:rsidRPr="00D469AD">
        <w:rPr>
          <w:rFonts w:eastAsiaTheme="minorHAnsi" w:cs="Calibri"/>
          <w:sz w:val="22"/>
          <w:szCs w:val="22"/>
        </w:rPr>
        <w:t>Skupiny</w:t>
      </w:r>
      <w:r w:rsidRPr="00D469AD">
        <w:rPr>
          <w:rFonts w:eastAsiaTheme="minorHAnsi" w:cs="Calibri"/>
          <w:sz w:val="22"/>
          <w:szCs w:val="22"/>
        </w:rPr>
        <w:t xml:space="preserve"> v roce 202</w:t>
      </w:r>
      <w:r w:rsidR="00816353">
        <w:rPr>
          <w:rFonts w:eastAsiaTheme="minorHAnsi" w:cs="Calibri"/>
          <w:sz w:val="22"/>
          <w:szCs w:val="22"/>
        </w:rPr>
        <w:t>4</w:t>
      </w:r>
      <w:r w:rsidRPr="00D469AD">
        <w:rPr>
          <w:rFonts w:eastAsiaTheme="minorHAnsi" w:cs="Calibri"/>
          <w:sz w:val="22"/>
          <w:szCs w:val="22"/>
        </w:rPr>
        <w:t xml:space="preserve"> by mohly dosáhnout hodnoty </w:t>
      </w:r>
      <w:r w:rsidR="00816353">
        <w:rPr>
          <w:rFonts w:eastAsiaTheme="minorHAnsi" w:cs="Calibri"/>
          <w:sz w:val="22"/>
          <w:szCs w:val="22"/>
        </w:rPr>
        <w:t>1–1,2 mld. Kč</w:t>
      </w:r>
      <w:r w:rsidR="0041290D">
        <w:rPr>
          <w:rFonts w:eastAsiaTheme="minorHAnsi" w:cs="Calibri"/>
          <w:sz w:val="22"/>
          <w:szCs w:val="22"/>
        </w:rPr>
        <w:t>,</w:t>
      </w:r>
      <w:r w:rsidR="00816353">
        <w:rPr>
          <w:rFonts w:eastAsiaTheme="minorHAnsi" w:cs="Calibri"/>
          <w:sz w:val="22"/>
          <w:szCs w:val="22"/>
        </w:rPr>
        <w:t xml:space="preserve"> což odpovídá </w:t>
      </w:r>
      <w:r w:rsidR="00D155B6">
        <w:rPr>
          <w:rFonts w:eastAsiaTheme="minorHAnsi" w:cs="Calibri"/>
          <w:sz w:val="22"/>
          <w:szCs w:val="22"/>
        </w:rPr>
        <w:t>hodnotě</w:t>
      </w:r>
      <w:r w:rsidR="00816353">
        <w:rPr>
          <w:rFonts w:eastAsiaTheme="minorHAnsi" w:cs="Calibri"/>
          <w:sz w:val="22"/>
          <w:szCs w:val="22"/>
        </w:rPr>
        <w:t xml:space="preserve"> kolem </w:t>
      </w:r>
      <w:r w:rsidRPr="00D469AD">
        <w:rPr>
          <w:rFonts w:eastAsiaTheme="minorHAnsi" w:cs="Calibri"/>
          <w:sz w:val="22"/>
          <w:szCs w:val="22"/>
        </w:rPr>
        <w:t>5 % z očekávaných celkových výnosů v roce 202</w:t>
      </w:r>
      <w:r w:rsidR="00816353">
        <w:rPr>
          <w:rFonts w:eastAsiaTheme="minorHAnsi" w:cs="Calibri"/>
          <w:sz w:val="22"/>
          <w:szCs w:val="22"/>
        </w:rPr>
        <w:t>4 a</w:t>
      </w:r>
      <w:r w:rsidRPr="00D469AD">
        <w:rPr>
          <w:rFonts w:eastAsiaTheme="minorHAnsi" w:cs="Calibri"/>
          <w:sz w:val="22"/>
          <w:szCs w:val="22"/>
        </w:rPr>
        <w:t xml:space="preserve"> je </w:t>
      </w:r>
      <w:r w:rsidR="00816353">
        <w:rPr>
          <w:rFonts w:eastAsiaTheme="minorHAnsi" w:cs="Calibri"/>
          <w:sz w:val="22"/>
          <w:szCs w:val="22"/>
        </w:rPr>
        <w:t xml:space="preserve">tak </w:t>
      </w:r>
      <w:r w:rsidRPr="00D469AD">
        <w:rPr>
          <w:rFonts w:eastAsiaTheme="minorHAnsi" w:cs="Calibri"/>
          <w:sz w:val="22"/>
          <w:szCs w:val="22"/>
        </w:rPr>
        <w:t xml:space="preserve">v souladu se střednědobým </w:t>
      </w:r>
      <w:r w:rsidR="00D155B6">
        <w:rPr>
          <w:rFonts w:eastAsiaTheme="minorHAnsi" w:cs="Calibri"/>
          <w:sz w:val="22"/>
          <w:szCs w:val="22"/>
        </w:rPr>
        <w:t>cílem Skupiny</w:t>
      </w:r>
      <w:r w:rsidRPr="00D469AD">
        <w:rPr>
          <w:rFonts w:eastAsiaTheme="minorHAnsi" w:cs="Calibri"/>
          <w:sz w:val="22"/>
          <w:szCs w:val="22"/>
        </w:rPr>
        <w:t xml:space="preserve">. </w:t>
      </w:r>
    </w:p>
    <w:p w14:paraId="2F88DF86" w14:textId="7E8B1689" w:rsidR="001170B3" w:rsidRDefault="001170B3" w:rsidP="00C3747D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b/>
          <w:bCs/>
          <w:sz w:val="22"/>
          <w:szCs w:val="22"/>
        </w:rPr>
        <w:t>Dokončení a</w:t>
      </w:r>
      <w:r w:rsidRPr="001170B3">
        <w:rPr>
          <w:rFonts w:eastAsiaTheme="minorHAnsi" w:cs="Calibri"/>
          <w:b/>
          <w:bCs/>
          <w:sz w:val="22"/>
          <w:szCs w:val="22"/>
        </w:rPr>
        <w:t xml:space="preserve">kvizice společnosti </w:t>
      </w:r>
      <w:proofErr w:type="spellStart"/>
      <w:r w:rsidRPr="001170B3">
        <w:rPr>
          <w:rFonts w:eastAsiaTheme="minorHAnsi" w:cs="Calibri"/>
          <w:b/>
          <w:bCs/>
          <w:sz w:val="22"/>
          <w:szCs w:val="22"/>
        </w:rPr>
        <w:t>Sellier</w:t>
      </w:r>
      <w:proofErr w:type="spellEnd"/>
      <w:r w:rsidRPr="001170B3">
        <w:rPr>
          <w:rFonts w:eastAsiaTheme="minorHAnsi" w:cs="Calibri"/>
          <w:b/>
          <w:bCs/>
          <w:sz w:val="22"/>
          <w:szCs w:val="22"/>
        </w:rPr>
        <w:t xml:space="preserve"> &amp; </w:t>
      </w:r>
      <w:proofErr w:type="spellStart"/>
      <w:r w:rsidRPr="001170B3">
        <w:rPr>
          <w:rFonts w:eastAsiaTheme="minorHAnsi" w:cs="Calibri"/>
          <w:b/>
          <w:bCs/>
          <w:sz w:val="22"/>
          <w:szCs w:val="22"/>
        </w:rPr>
        <w:t>Bellot</w:t>
      </w:r>
      <w:proofErr w:type="spellEnd"/>
      <w:r w:rsidR="00945829">
        <w:rPr>
          <w:rFonts w:eastAsiaTheme="minorHAnsi" w:cs="Calibri"/>
          <w:b/>
          <w:bCs/>
          <w:sz w:val="22"/>
          <w:szCs w:val="22"/>
        </w:rPr>
        <w:t xml:space="preserve"> 16. května 2024</w:t>
      </w:r>
    </w:p>
    <w:p w14:paraId="380C68FD" w14:textId="3238725D" w:rsidR="00945829" w:rsidRPr="008526B0" w:rsidRDefault="00945829" w:rsidP="00945829">
      <w:pPr>
        <w:rPr>
          <w:rFonts w:eastAsiaTheme="minorHAnsi" w:cs="Calibri"/>
          <w:sz w:val="22"/>
          <w:szCs w:val="22"/>
        </w:rPr>
      </w:pPr>
      <w:r w:rsidRPr="008526B0">
        <w:rPr>
          <w:rFonts w:eastAsiaTheme="minorHAnsi" w:cs="Calibri"/>
          <w:sz w:val="22"/>
          <w:szCs w:val="22"/>
        </w:rPr>
        <w:t xml:space="preserve">Skupina </w:t>
      </w:r>
      <w:proofErr w:type="spellStart"/>
      <w:r w:rsidRPr="008526B0">
        <w:rPr>
          <w:rFonts w:eastAsiaTheme="minorHAnsi" w:cs="Calibri"/>
          <w:sz w:val="22"/>
          <w:szCs w:val="22"/>
        </w:rPr>
        <w:t>Colt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CZ získala 100 % akcií společnosti </w:t>
      </w:r>
      <w:proofErr w:type="spellStart"/>
      <w:r w:rsidRPr="008526B0">
        <w:rPr>
          <w:rFonts w:eastAsiaTheme="minorHAnsi" w:cs="Calibri"/>
          <w:sz w:val="22"/>
          <w:szCs w:val="22"/>
        </w:rPr>
        <w:t>Sellier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Pr="008526B0">
        <w:rPr>
          <w:rFonts w:eastAsiaTheme="minorHAnsi" w:cs="Calibri"/>
          <w:sz w:val="22"/>
          <w:szCs w:val="22"/>
        </w:rPr>
        <w:t>Bellot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a.s. za kombinaci peněžního plnění ve výši 350 milionů amerických dolarů a emise </w:t>
      </w:r>
      <w:bookmarkStart w:id="2" w:name="_Hlk166669309"/>
      <w:r w:rsidRPr="008526B0">
        <w:rPr>
          <w:rFonts w:eastAsiaTheme="minorHAnsi" w:cs="Calibri"/>
          <w:sz w:val="22"/>
          <w:szCs w:val="22"/>
        </w:rPr>
        <w:t xml:space="preserve">13 476 440 </w:t>
      </w:r>
      <w:bookmarkEnd w:id="2"/>
      <w:r w:rsidRPr="008526B0">
        <w:rPr>
          <w:rFonts w:eastAsiaTheme="minorHAnsi" w:cs="Calibri"/>
          <w:sz w:val="22"/>
          <w:szCs w:val="22"/>
        </w:rPr>
        <w:t xml:space="preserve">nových kmenových akcií </w:t>
      </w:r>
      <w:proofErr w:type="spellStart"/>
      <w:r w:rsidRPr="008526B0">
        <w:rPr>
          <w:rFonts w:eastAsiaTheme="minorHAnsi" w:cs="Calibri"/>
          <w:sz w:val="22"/>
          <w:szCs w:val="22"/>
        </w:rPr>
        <w:t>Colt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CZ. </w:t>
      </w:r>
      <w:bookmarkStart w:id="3" w:name="_Hlk165994580"/>
      <w:r w:rsidRPr="008526B0">
        <w:rPr>
          <w:rFonts w:eastAsiaTheme="minorHAnsi" w:cs="Calibri"/>
          <w:sz w:val="22"/>
          <w:szCs w:val="22"/>
        </w:rPr>
        <w:t xml:space="preserve">Celková cena akvizice v součtu činí 703 milionů amerických dolarů po odečtení čistého dluhu </w:t>
      </w:r>
      <w:proofErr w:type="spellStart"/>
      <w:r w:rsidRPr="008526B0">
        <w:rPr>
          <w:rFonts w:eastAsiaTheme="minorHAnsi" w:cs="Calibri"/>
          <w:sz w:val="22"/>
          <w:szCs w:val="22"/>
        </w:rPr>
        <w:t>Sellier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Pr="008526B0">
        <w:rPr>
          <w:rFonts w:eastAsiaTheme="minorHAnsi" w:cs="Calibri"/>
          <w:sz w:val="22"/>
          <w:szCs w:val="22"/>
        </w:rPr>
        <w:t>Bellot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. </w:t>
      </w:r>
    </w:p>
    <w:p w14:paraId="25078983" w14:textId="3A881654" w:rsidR="00945829" w:rsidRDefault="00945829" w:rsidP="00945829">
      <w:pPr>
        <w:spacing w:before="240" w:after="120"/>
        <w:rPr>
          <w:rFonts w:eastAsiaTheme="minorHAnsi" w:cs="Calibri"/>
          <w:sz w:val="22"/>
          <w:szCs w:val="22"/>
        </w:rPr>
      </w:pPr>
      <w:r w:rsidRPr="008526B0">
        <w:rPr>
          <w:rFonts w:eastAsiaTheme="minorHAnsi" w:cs="Calibri"/>
          <w:sz w:val="22"/>
          <w:szCs w:val="22"/>
        </w:rPr>
        <w:t xml:space="preserve">Prodávající </w:t>
      </w:r>
      <w:bookmarkStart w:id="4" w:name="_Hlk165994320"/>
      <w:r w:rsidRPr="008526B0">
        <w:rPr>
          <w:rFonts w:eastAsiaTheme="minorHAnsi" w:cs="Calibri"/>
          <w:sz w:val="22"/>
          <w:szCs w:val="22"/>
        </w:rPr>
        <w:t xml:space="preserve">společnost CBC </w:t>
      </w:r>
      <w:proofErr w:type="spellStart"/>
      <w:r w:rsidRPr="008526B0">
        <w:rPr>
          <w:rFonts w:eastAsiaTheme="minorHAnsi" w:cs="Calibri"/>
          <w:sz w:val="22"/>
          <w:szCs w:val="22"/>
        </w:rPr>
        <w:t>Europe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</w:t>
      </w:r>
      <w:proofErr w:type="spellStart"/>
      <w:r w:rsidRPr="008526B0">
        <w:rPr>
          <w:rFonts w:eastAsiaTheme="minorHAnsi" w:cs="Calibri"/>
          <w:sz w:val="22"/>
          <w:szCs w:val="22"/>
        </w:rPr>
        <w:t>S.à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</w:t>
      </w:r>
      <w:proofErr w:type="spellStart"/>
      <w:r w:rsidRPr="008526B0">
        <w:rPr>
          <w:rFonts w:eastAsiaTheme="minorHAnsi" w:cs="Calibri"/>
          <w:sz w:val="22"/>
          <w:szCs w:val="22"/>
        </w:rPr>
        <w:t>r.l</w:t>
      </w:r>
      <w:proofErr w:type="spellEnd"/>
      <w:r w:rsidRPr="008526B0">
        <w:rPr>
          <w:rFonts w:eastAsiaTheme="minorHAnsi" w:cs="Calibri"/>
          <w:sz w:val="22"/>
          <w:szCs w:val="22"/>
        </w:rPr>
        <w:t>.</w:t>
      </w:r>
      <w:bookmarkEnd w:id="4"/>
      <w:r w:rsidR="00F546C3">
        <w:rPr>
          <w:rFonts w:eastAsiaTheme="minorHAnsi" w:cs="Calibri"/>
          <w:sz w:val="22"/>
          <w:szCs w:val="22"/>
        </w:rPr>
        <w:t xml:space="preserve"> </w:t>
      </w:r>
      <w:r w:rsidRPr="008526B0">
        <w:rPr>
          <w:rFonts w:eastAsiaTheme="minorHAnsi" w:cs="Calibri"/>
          <w:sz w:val="22"/>
          <w:szCs w:val="22"/>
        </w:rPr>
        <w:t xml:space="preserve">tímto nabyla 27,7 % podíl na základním kapitálu </w:t>
      </w:r>
      <w:proofErr w:type="spellStart"/>
      <w:r w:rsidRPr="008526B0">
        <w:rPr>
          <w:rFonts w:eastAsiaTheme="minorHAnsi" w:cs="Calibri"/>
          <w:sz w:val="22"/>
          <w:szCs w:val="22"/>
        </w:rPr>
        <w:t>Colt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CZ Group. </w:t>
      </w:r>
      <w:bookmarkEnd w:id="3"/>
      <w:r w:rsidRPr="008526B0">
        <w:rPr>
          <w:rFonts w:eastAsiaTheme="minorHAnsi" w:cs="Calibri"/>
          <w:sz w:val="22"/>
          <w:szCs w:val="22"/>
        </w:rPr>
        <w:t xml:space="preserve">Nové akcie byly vydány k datu 16. května 2024 a společnost </w:t>
      </w:r>
      <w:proofErr w:type="spellStart"/>
      <w:r w:rsidRPr="008526B0">
        <w:rPr>
          <w:rFonts w:eastAsiaTheme="minorHAnsi" w:cs="Calibri"/>
          <w:sz w:val="22"/>
          <w:szCs w:val="22"/>
        </w:rPr>
        <w:t>Sellier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Pr="008526B0">
        <w:rPr>
          <w:rFonts w:eastAsiaTheme="minorHAnsi" w:cs="Calibri"/>
          <w:sz w:val="22"/>
          <w:szCs w:val="22"/>
        </w:rPr>
        <w:t>Bellot</w:t>
      </w:r>
      <w:proofErr w:type="spellEnd"/>
      <w:r w:rsidRPr="008526B0">
        <w:rPr>
          <w:rFonts w:eastAsiaTheme="minorHAnsi" w:cs="Calibri"/>
          <w:sz w:val="22"/>
          <w:szCs w:val="22"/>
        </w:rPr>
        <w:t xml:space="preserve"> vstupuje do konsolidace Skupiny rovněž k datu 16. května 2024.</w:t>
      </w:r>
    </w:p>
    <w:p w14:paraId="429F39C4" w14:textId="77777777" w:rsidR="0050664E" w:rsidRPr="008526B0" w:rsidRDefault="0050664E" w:rsidP="00945829">
      <w:pPr>
        <w:spacing w:before="240" w:after="120"/>
        <w:rPr>
          <w:rFonts w:eastAsiaTheme="minorHAnsi" w:cs="Calibri"/>
          <w:sz w:val="22"/>
          <w:szCs w:val="22"/>
        </w:rPr>
      </w:pPr>
    </w:p>
    <w:p w14:paraId="209FFFA8" w14:textId="77777777" w:rsidR="004813A9" w:rsidRPr="00870E59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870E59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351F9DD8" w14:textId="3E9588F5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517520">
        <w:rPr>
          <w:rFonts w:eastAsiaTheme="minorHAnsi" w:cs="Calibri"/>
          <w:sz w:val="22"/>
          <w:szCs w:val="22"/>
        </w:rPr>
        <w:t xml:space="preserve">Společnost navrhne výplatu dividendy ve výši </w:t>
      </w:r>
      <w:r w:rsidR="00870E59" w:rsidRPr="00517520">
        <w:rPr>
          <w:rFonts w:eastAsiaTheme="minorHAnsi" w:cs="Calibri"/>
          <w:sz w:val="22"/>
          <w:szCs w:val="22"/>
        </w:rPr>
        <w:t xml:space="preserve">30 </w:t>
      </w:r>
      <w:r w:rsidRPr="00517520">
        <w:rPr>
          <w:rFonts w:eastAsiaTheme="minorHAnsi" w:cs="Calibri"/>
          <w:sz w:val="22"/>
          <w:szCs w:val="22"/>
        </w:rPr>
        <w:t>Kč na akcii ze svého čistého zisku za rok 202</w:t>
      </w:r>
      <w:r w:rsidR="00F3075D" w:rsidRPr="00517520">
        <w:rPr>
          <w:rFonts w:eastAsiaTheme="minorHAnsi" w:cs="Calibri"/>
          <w:sz w:val="22"/>
          <w:szCs w:val="22"/>
        </w:rPr>
        <w:t>3</w:t>
      </w:r>
      <w:r w:rsidRPr="00870E59">
        <w:rPr>
          <w:rFonts w:eastAsiaTheme="minorHAnsi" w:cs="Calibri"/>
          <w:sz w:val="22"/>
          <w:szCs w:val="22"/>
        </w:rPr>
        <w:t xml:space="preserve">. </w:t>
      </w:r>
      <w:r w:rsidR="00816353" w:rsidRPr="00870E59">
        <w:rPr>
          <w:rFonts w:eastAsiaTheme="minorHAnsi" w:cs="Calibri"/>
          <w:sz w:val="22"/>
          <w:szCs w:val="22"/>
        </w:rPr>
        <w:t>Stejně</w:t>
      </w:r>
      <w:r w:rsidR="00816353">
        <w:rPr>
          <w:rFonts w:eastAsiaTheme="minorHAnsi" w:cs="Calibri"/>
          <w:sz w:val="22"/>
          <w:szCs w:val="22"/>
        </w:rPr>
        <w:t xml:space="preserve"> jako v loňském roce budou mít a</w:t>
      </w:r>
      <w:r w:rsidR="00115478" w:rsidRPr="00D469AD">
        <w:rPr>
          <w:rFonts w:eastAsiaTheme="minorHAnsi" w:cs="Calibri"/>
          <w:sz w:val="22"/>
          <w:szCs w:val="22"/>
        </w:rPr>
        <w:t>kcionáři možnost volit mezi výplatou dividendy v hotovosti a dividend</w:t>
      </w:r>
      <w:r w:rsidR="00BB5878">
        <w:rPr>
          <w:rFonts w:eastAsiaTheme="minorHAnsi" w:cs="Calibri"/>
          <w:sz w:val="22"/>
          <w:szCs w:val="22"/>
        </w:rPr>
        <w:t>ou</w:t>
      </w:r>
      <w:r w:rsidR="00115478" w:rsidRPr="00D469AD">
        <w:rPr>
          <w:rFonts w:eastAsiaTheme="minorHAnsi" w:cs="Calibri"/>
          <w:sz w:val="22"/>
          <w:szCs w:val="22"/>
        </w:rPr>
        <w:t xml:space="preserve"> ve formě akcií dle jejich rozhodnutí. </w:t>
      </w:r>
      <w:r w:rsidRPr="00D469AD">
        <w:rPr>
          <w:rFonts w:eastAsiaTheme="minorHAnsi" w:cs="Calibri"/>
          <w:sz w:val="22"/>
          <w:szCs w:val="22"/>
        </w:rPr>
        <w:t>Výplata dividendy podléhá schválení valnou hromadou</w:t>
      </w:r>
      <w:r w:rsidR="00F3075D" w:rsidRPr="00D469AD">
        <w:rPr>
          <w:rFonts w:eastAsiaTheme="minorHAnsi" w:cs="Calibri"/>
          <w:sz w:val="22"/>
          <w:szCs w:val="22"/>
        </w:rPr>
        <w:t>, jež se bude konat do konce prvního pololetí 202</w:t>
      </w:r>
      <w:r w:rsidR="00D155B6">
        <w:rPr>
          <w:rFonts w:eastAsiaTheme="minorHAnsi" w:cs="Calibri"/>
          <w:sz w:val="22"/>
          <w:szCs w:val="22"/>
        </w:rPr>
        <w:t>4</w:t>
      </w:r>
      <w:r w:rsidRPr="00D469AD">
        <w:rPr>
          <w:rFonts w:eastAsiaTheme="minorHAnsi" w:cs="Calibri"/>
          <w:sz w:val="22"/>
          <w:szCs w:val="22"/>
        </w:rPr>
        <w:t>.</w:t>
      </w:r>
      <w:r w:rsidR="00391522" w:rsidRPr="00D469AD">
        <w:rPr>
          <w:rFonts w:eastAsiaTheme="minorHAnsi" w:cs="Calibri"/>
          <w:sz w:val="22"/>
          <w:szCs w:val="22"/>
        </w:rPr>
        <w:t xml:space="preserve"> </w:t>
      </w:r>
      <w:r w:rsidR="00D155B6">
        <w:rPr>
          <w:rFonts w:eastAsiaTheme="minorHAnsi" w:cs="Calibri"/>
          <w:sz w:val="22"/>
          <w:szCs w:val="22"/>
        </w:rPr>
        <w:t xml:space="preserve">Další termíny harmonogramu výplaty dividendy budou oznámeny </w:t>
      </w:r>
      <w:r w:rsidR="00945829">
        <w:rPr>
          <w:rFonts w:eastAsiaTheme="minorHAnsi" w:cs="Calibri"/>
          <w:sz w:val="22"/>
          <w:szCs w:val="22"/>
        </w:rPr>
        <w:t>před konáním valné hromady.</w:t>
      </w:r>
    </w:p>
    <w:p w14:paraId="32A08BFD" w14:textId="77777777" w:rsidR="002172AB" w:rsidRPr="00D469AD" w:rsidRDefault="002172AB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proofErr w:type="spellStart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6AA523B5" w14:textId="77777777" w:rsidR="00F546C3" w:rsidRPr="00F546C3" w:rsidRDefault="00F546C3" w:rsidP="00F546C3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CZ je jedním z</w:t>
      </w:r>
      <w:r w:rsidRPr="00F546C3">
        <w:rPr>
          <w:rFonts w:ascii="Times New Roman" w:hAnsi="Times New Roman"/>
          <w:sz w:val="22"/>
          <w:szCs w:val="22"/>
        </w:rPr>
        <w:t> </w:t>
      </w:r>
      <w:r w:rsidRPr="00F546C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, CZ (Česká zbrojovka),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</w:t>
      </w:r>
      <w:proofErr w:type="spellStart"/>
      <w:r w:rsidRPr="00F546C3">
        <w:rPr>
          <w:sz w:val="22"/>
          <w:szCs w:val="22"/>
        </w:rPr>
        <w:t>Canada</w:t>
      </w:r>
      <w:proofErr w:type="spellEnd"/>
      <w:r w:rsidRPr="00F546C3">
        <w:rPr>
          <w:sz w:val="22"/>
          <w:szCs w:val="22"/>
        </w:rPr>
        <w:t xml:space="preserve">, CZ-USA, Dan </w:t>
      </w:r>
      <w:proofErr w:type="spellStart"/>
      <w:r w:rsidRPr="00F546C3">
        <w:rPr>
          <w:sz w:val="22"/>
          <w:szCs w:val="22"/>
        </w:rPr>
        <w:t>Wesson</w:t>
      </w:r>
      <w:proofErr w:type="spellEnd"/>
      <w:r w:rsidRPr="00F546C3">
        <w:rPr>
          <w:sz w:val="22"/>
          <w:szCs w:val="22"/>
        </w:rPr>
        <w:t xml:space="preserve">, </w:t>
      </w:r>
      <w:proofErr w:type="spellStart"/>
      <w:r w:rsidRPr="00F546C3">
        <w:rPr>
          <w:sz w:val="22"/>
          <w:szCs w:val="22"/>
        </w:rPr>
        <w:t>Sellier</w:t>
      </w:r>
      <w:proofErr w:type="spellEnd"/>
      <w:r w:rsidRPr="00F546C3">
        <w:rPr>
          <w:sz w:val="22"/>
          <w:szCs w:val="22"/>
        </w:rPr>
        <w:t xml:space="preserve"> &amp; </w:t>
      </w:r>
      <w:proofErr w:type="spellStart"/>
      <w:r w:rsidRPr="00F546C3">
        <w:rPr>
          <w:sz w:val="22"/>
          <w:szCs w:val="22"/>
        </w:rPr>
        <w:t>Bellot</w:t>
      </w:r>
      <w:proofErr w:type="spellEnd"/>
      <w:r w:rsidRPr="00F546C3">
        <w:rPr>
          <w:sz w:val="22"/>
          <w:szCs w:val="22"/>
        </w:rPr>
        <w:t xml:space="preserve">, </w:t>
      </w:r>
      <w:proofErr w:type="spellStart"/>
      <w:r w:rsidRPr="00F546C3">
        <w:rPr>
          <w:sz w:val="22"/>
          <w:szCs w:val="22"/>
        </w:rPr>
        <w:t>swissAA</w:t>
      </w:r>
      <w:proofErr w:type="spellEnd"/>
      <w:r w:rsidRPr="00F546C3">
        <w:rPr>
          <w:sz w:val="22"/>
          <w:szCs w:val="22"/>
        </w:rPr>
        <w:t xml:space="preserve">, </w:t>
      </w:r>
      <w:proofErr w:type="spellStart"/>
      <w:r w:rsidRPr="00F546C3">
        <w:rPr>
          <w:sz w:val="22"/>
          <w:szCs w:val="22"/>
        </w:rPr>
        <w:t>Spuhr</w:t>
      </w:r>
      <w:proofErr w:type="spellEnd"/>
      <w:r w:rsidRPr="00F546C3">
        <w:rPr>
          <w:sz w:val="22"/>
          <w:szCs w:val="22"/>
        </w:rPr>
        <w:t xml:space="preserve"> a 4M Systems.</w:t>
      </w:r>
    </w:p>
    <w:p w14:paraId="48CF1F84" w14:textId="23A53D90" w:rsidR="006663EA" w:rsidRDefault="00F546C3" w:rsidP="00D155B6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CZ sídlí v České republice a zaměstnává více než 3 600 lidí ve svých výrobních závodech v České republice, Spojených státech, Kanadě, Švédsku, Švýcarsku a Maďarsku. Skupina je ze 54,5 % vlastněna holdingem Česká zbrojovka </w:t>
      </w:r>
      <w:proofErr w:type="spellStart"/>
      <w:r w:rsidRPr="00F546C3">
        <w:rPr>
          <w:sz w:val="22"/>
          <w:szCs w:val="22"/>
        </w:rPr>
        <w:t>Partners</w:t>
      </w:r>
      <w:proofErr w:type="spellEnd"/>
      <w:r w:rsidRPr="00F546C3">
        <w:rPr>
          <w:sz w:val="22"/>
          <w:szCs w:val="22"/>
        </w:rPr>
        <w:t xml:space="preserve"> SE, z 27,7 % společností CBC </w:t>
      </w:r>
      <w:proofErr w:type="spellStart"/>
      <w:r w:rsidRPr="00F546C3">
        <w:rPr>
          <w:sz w:val="22"/>
          <w:szCs w:val="22"/>
        </w:rPr>
        <w:t>Europe</w:t>
      </w:r>
      <w:proofErr w:type="spellEnd"/>
      <w:r w:rsidRPr="00F546C3">
        <w:rPr>
          <w:sz w:val="22"/>
          <w:szCs w:val="22"/>
        </w:rPr>
        <w:t xml:space="preserve"> </w:t>
      </w:r>
      <w:proofErr w:type="spellStart"/>
      <w:r w:rsidRPr="00F546C3">
        <w:rPr>
          <w:sz w:val="22"/>
          <w:szCs w:val="22"/>
        </w:rPr>
        <w:t>S.à</w:t>
      </w:r>
      <w:proofErr w:type="spellEnd"/>
      <w:r w:rsidRPr="00F546C3">
        <w:rPr>
          <w:sz w:val="22"/>
          <w:szCs w:val="22"/>
        </w:rPr>
        <w:t xml:space="preserve"> </w:t>
      </w:r>
      <w:proofErr w:type="spellStart"/>
      <w:r w:rsidRPr="00F546C3">
        <w:rPr>
          <w:sz w:val="22"/>
          <w:szCs w:val="22"/>
        </w:rPr>
        <w:t>r.l</w:t>
      </w:r>
      <w:proofErr w:type="spellEnd"/>
      <w:r w:rsidRPr="00F546C3">
        <w:rPr>
          <w:sz w:val="22"/>
          <w:szCs w:val="22"/>
        </w:rPr>
        <w:t xml:space="preserve">. a 17,8 % podíl </w:t>
      </w:r>
      <w:proofErr w:type="gramStart"/>
      <w:r w:rsidRPr="00F546C3">
        <w:rPr>
          <w:sz w:val="22"/>
          <w:szCs w:val="22"/>
        </w:rPr>
        <w:t>tvoří</w:t>
      </w:r>
      <w:proofErr w:type="gramEnd"/>
      <w:r w:rsidRPr="00F546C3">
        <w:rPr>
          <w:sz w:val="22"/>
          <w:szCs w:val="22"/>
        </w:rPr>
        <w:t xml:space="preserve"> veřejně obchodované akcie.</w:t>
      </w:r>
    </w:p>
    <w:p w14:paraId="093F7879" w14:textId="77777777" w:rsidR="00CC35AB" w:rsidRPr="006663EA" w:rsidRDefault="00CC35AB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F12B95E" w14:textId="77777777" w:rsidR="0050664E" w:rsidRPr="003E19CA" w:rsidRDefault="0050664E" w:rsidP="0050664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C5E3626" w14:textId="77777777" w:rsidR="0050664E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</w:p>
    <w:p w14:paraId="655011F7" w14:textId="77777777" w:rsidR="0050664E" w:rsidRPr="003E19CA" w:rsidRDefault="0050664E" w:rsidP="0050664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Eva Svobodová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Klára Šípová</w:t>
      </w:r>
    </w:p>
    <w:p w14:paraId="4BCE197B" w14:textId="77777777" w:rsidR="0050664E" w:rsidRPr="003E19CA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3CB45AFA" w14:textId="77777777" w:rsidR="0050664E" w:rsidRPr="003E19CA" w:rsidRDefault="0050664E" w:rsidP="0050664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</w:p>
    <w:p w14:paraId="6E12F3BF" w14:textId="77777777" w:rsidR="0050664E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681DD8CD" w14:textId="77777777" w:rsidR="0050664E" w:rsidRPr="006D6018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5C131866" w14:textId="77777777" w:rsidR="0050664E" w:rsidRPr="00FD2816" w:rsidRDefault="0050664E" w:rsidP="0050664E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6E8C2241" w14:textId="039D92BB" w:rsidR="006547EF" w:rsidRPr="00D469AD" w:rsidRDefault="004813A9" w:rsidP="00517520">
      <w:pPr>
        <w:spacing w:before="0" w:after="0" w:line="276" w:lineRule="auto"/>
        <w:jc w:val="left"/>
        <w:rPr>
          <w:rFonts w:cs="Arial"/>
          <w:szCs w:val="20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="006547EF" w:rsidRPr="00D469AD" w:rsidSect="003A0D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ADC28" w14:textId="77777777" w:rsidR="003A0D2D" w:rsidRDefault="003A0D2D" w:rsidP="006547EF">
      <w:pPr>
        <w:spacing w:before="0" w:after="0"/>
      </w:pPr>
      <w:r>
        <w:separator/>
      </w:r>
    </w:p>
  </w:endnote>
  <w:endnote w:type="continuationSeparator" w:id="0">
    <w:p w14:paraId="540E35A8" w14:textId="77777777" w:rsidR="003A0D2D" w:rsidRDefault="003A0D2D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0F91AC-58D8-4622-9495-F6398234FA71}"/>
    <w:embedBold r:id="rId2" w:fontKey="{361367BF-8A03-4155-BE48-98FCBFB50CB0}"/>
    <w:embedItalic r:id="rId3" w:fontKey="{8F834708-50B3-49B2-8B40-CA5E6BD2A8AA}"/>
    <w:embedBoldItalic r:id="rId4" w:fontKey="{0C533E92-DF7F-456D-A202-1F328990C469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B8B36AA9-B48F-4976-A5A0-7376DF2B003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D93CCF2-B589-44EA-8462-1C95FBBF1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bookmarkStart w:id="5" w:name="_Hlk167285063"/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bookmarkEnd w:id="5"/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6371E" w14:textId="77777777" w:rsidR="003A0D2D" w:rsidRDefault="003A0D2D" w:rsidP="006547EF">
      <w:pPr>
        <w:spacing w:before="0" w:after="0"/>
      </w:pPr>
      <w:r>
        <w:separator/>
      </w:r>
    </w:p>
  </w:footnote>
  <w:footnote w:type="continuationSeparator" w:id="0">
    <w:p w14:paraId="592291CC" w14:textId="77777777" w:rsidR="003A0D2D" w:rsidRDefault="003A0D2D" w:rsidP="006547EF">
      <w:pPr>
        <w:spacing w:before="0" w:after="0"/>
      </w:pPr>
      <w:r>
        <w:continuationSeparator/>
      </w:r>
    </w:p>
  </w:footnote>
  <w:footnote w:id="1">
    <w:p w14:paraId="7104201A" w14:textId="174BDE07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E0427F">
        <w:rPr>
          <w:sz w:val="14"/>
          <w:szCs w:val="14"/>
        </w:rPr>
        <w:t>V prvním čtvrtletí 2024</w:t>
      </w:r>
      <w:r w:rsidR="001C60E2" w:rsidRPr="001C60E2">
        <w:rPr>
          <w:sz w:val="14"/>
          <w:szCs w:val="14"/>
        </w:rPr>
        <w:t xml:space="preserve"> 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  <w:r w:rsidR="00E0427F">
        <w:rPr>
          <w:sz w:val="14"/>
          <w:szCs w:val="14"/>
        </w:rPr>
        <w:t xml:space="preserve">V prvním čtvrtletí 2023 </w:t>
      </w:r>
      <w:r w:rsidR="001C60E2" w:rsidRPr="001C60E2">
        <w:rPr>
          <w:sz w:val="14"/>
          <w:szCs w:val="14"/>
        </w:rPr>
        <w:t xml:space="preserve">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</w:p>
  </w:footnote>
  <w:footnote w:id="2">
    <w:p w14:paraId="5000E1D9" w14:textId="5488678A" w:rsidR="00A95F7D" w:rsidRDefault="00A95F7D" w:rsidP="00C3747D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E0427F">
        <w:rPr>
          <w:sz w:val="14"/>
          <w:szCs w:val="14"/>
        </w:rPr>
        <w:t>Z</w:t>
      </w:r>
      <w:r w:rsidR="00E0427F" w:rsidRPr="00E0427F">
        <w:rPr>
          <w:sz w:val="14"/>
          <w:szCs w:val="14"/>
        </w:rPr>
        <w:t xml:space="preserve">a první tři měsíce 2024 </w:t>
      </w:r>
      <w:r w:rsidR="001C60E2" w:rsidRPr="005C73B7">
        <w:rPr>
          <w:sz w:val="14"/>
          <w:szCs w:val="14"/>
        </w:rPr>
        <w:t>byl čistý zisk upraven o mimořádné jednorázové náklady spojené s nerealizovanými akvizicemi</w:t>
      </w:r>
      <w:r w:rsidR="00E0427F">
        <w:rPr>
          <w:sz w:val="14"/>
          <w:szCs w:val="14"/>
        </w:rPr>
        <w:t xml:space="preserve"> a </w:t>
      </w:r>
      <w:r w:rsidR="001C60E2" w:rsidRPr="005C73B7">
        <w:rPr>
          <w:sz w:val="14"/>
          <w:szCs w:val="14"/>
        </w:rPr>
        <w:t>úhradami vázanými na akcie v souvislosti se zaměstnaneckým opčním plánem, které obecně nesouvisejí s běžným hospodařením a tvorbou hodnoty v daném období.</w:t>
      </w:r>
      <w:r w:rsidR="001C60E2" w:rsidRPr="005C73B7">
        <w:t xml:space="preserve"> </w:t>
      </w:r>
      <w:r w:rsidR="001C60E2" w:rsidRPr="003D57D7">
        <w:rPr>
          <w:sz w:val="14"/>
          <w:szCs w:val="14"/>
        </w:rPr>
        <w:t>Upraven</w:t>
      </w:r>
      <w:r w:rsidR="001C60E2">
        <w:rPr>
          <w:sz w:val="14"/>
          <w:szCs w:val="14"/>
        </w:rPr>
        <w:t>ý</w:t>
      </w:r>
      <w:r w:rsidR="001C60E2" w:rsidRPr="003D57D7">
        <w:rPr>
          <w:sz w:val="14"/>
          <w:szCs w:val="14"/>
        </w:rPr>
        <w:t xml:space="preserve"> </w:t>
      </w:r>
      <w:r w:rsidR="001C60E2">
        <w:rPr>
          <w:sz w:val="14"/>
          <w:szCs w:val="14"/>
        </w:rPr>
        <w:t xml:space="preserve">čistý zisk </w:t>
      </w:r>
      <w:r w:rsidR="00E0427F" w:rsidRPr="00E0427F">
        <w:rPr>
          <w:sz w:val="14"/>
          <w:szCs w:val="14"/>
        </w:rPr>
        <w:t>za první tři měsíce 202</w:t>
      </w:r>
      <w:r w:rsidR="00E0427F">
        <w:rPr>
          <w:sz w:val="14"/>
          <w:szCs w:val="14"/>
        </w:rPr>
        <w:t>3</w:t>
      </w:r>
      <w:r w:rsidR="00E0427F" w:rsidRPr="00E0427F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o mimořádné jednorázové náklady spojené s</w:t>
      </w:r>
      <w:r w:rsidR="001C60E2">
        <w:rPr>
          <w:sz w:val="14"/>
          <w:szCs w:val="14"/>
        </w:rPr>
        <w:t xml:space="preserve"> nerealizovanými </w:t>
      </w:r>
      <w:r w:rsidR="001C60E2" w:rsidRPr="003D57D7">
        <w:rPr>
          <w:sz w:val="14"/>
          <w:szCs w:val="14"/>
        </w:rPr>
        <w:t xml:space="preserve">akvizicemi </w:t>
      </w:r>
      <w:r w:rsidR="00E0427F">
        <w:rPr>
          <w:sz w:val="14"/>
          <w:szCs w:val="14"/>
        </w:rPr>
        <w:t>a</w:t>
      </w:r>
      <w:r w:rsidR="001C60E2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úhrad</w:t>
      </w:r>
      <w:r w:rsidR="001C60E2">
        <w:rPr>
          <w:sz w:val="14"/>
          <w:szCs w:val="14"/>
        </w:rPr>
        <w:t>ami</w:t>
      </w:r>
      <w:r w:rsidR="001C60E2" w:rsidRPr="003D57D7">
        <w:rPr>
          <w:sz w:val="14"/>
          <w:szCs w:val="14"/>
        </w:rPr>
        <w:t xml:space="preserve"> vázan</w:t>
      </w:r>
      <w:r w:rsidR="001C60E2">
        <w:rPr>
          <w:sz w:val="14"/>
          <w:szCs w:val="14"/>
        </w:rPr>
        <w:t xml:space="preserve">ými </w:t>
      </w:r>
      <w:r w:rsidR="001C60E2" w:rsidRPr="003D57D7">
        <w:rPr>
          <w:sz w:val="14"/>
          <w:szCs w:val="14"/>
        </w:rPr>
        <w:t>na akcie v souvislosti se zaměstnaneckým opčním plánem</w:t>
      </w:r>
      <w:r w:rsidR="001C60E2">
        <w:rPr>
          <w:sz w:val="14"/>
          <w:szCs w:val="14"/>
        </w:rPr>
        <w:t xml:space="preserve">, </w:t>
      </w:r>
      <w:r w:rsidR="001C60E2" w:rsidRPr="003D57D7">
        <w:rPr>
          <w:sz w:val="14"/>
          <w:szCs w:val="14"/>
        </w:rPr>
        <w:t>které obecně nesouvisejí s běžným hospodařením a tvorbou</w:t>
      </w:r>
      <w:r w:rsidR="001C60E2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0C65"/>
    <w:rsid w:val="0001238C"/>
    <w:rsid w:val="00017690"/>
    <w:rsid w:val="00040F8D"/>
    <w:rsid w:val="00044A33"/>
    <w:rsid w:val="00046834"/>
    <w:rsid w:val="00052313"/>
    <w:rsid w:val="00063FCF"/>
    <w:rsid w:val="00064D2F"/>
    <w:rsid w:val="00067C03"/>
    <w:rsid w:val="000702EA"/>
    <w:rsid w:val="00071730"/>
    <w:rsid w:val="0008128D"/>
    <w:rsid w:val="000908B0"/>
    <w:rsid w:val="000B0726"/>
    <w:rsid w:val="000B5634"/>
    <w:rsid w:val="000D4999"/>
    <w:rsid w:val="000E347B"/>
    <w:rsid w:val="000E72FD"/>
    <w:rsid w:val="000F12DC"/>
    <w:rsid w:val="000F7895"/>
    <w:rsid w:val="00100AD7"/>
    <w:rsid w:val="0010170C"/>
    <w:rsid w:val="00102D2D"/>
    <w:rsid w:val="00106FA4"/>
    <w:rsid w:val="0011114F"/>
    <w:rsid w:val="00115478"/>
    <w:rsid w:val="0011598F"/>
    <w:rsid w:val="001170B3"/>
    <w:rsid w:val="001223D1"/>
    <w:rsid w:val="001412A2"/>
    <w:rsid w:val="00141ED8"/>
    <w:rsid w:val="00141EFD"/>
    <w:rsid w:val="001439B2"/>
    <w:rsid w:val="00154F03"/>
    <w:rsid w:val="00155D63"/>
    <w:rsid w:val="0016430D"/>
    <w:rsid w:val="0018182D"/>
    <w:rsid w:val="00181A0B"/>
    <w:rsid w:val="0018270D"/>
    <w:rsid w:val="00184540"/>
    <w:rsid w:val="001875B4"/>
    <w:rsid w:val="001921A9"/>
    <w:rsid w:val="001A0CFE"/>
    <w:rsid w:val="001A2726"/>
    <w:rsid w:val="001A412A"/>
    <w:rsid w:val="001B088C"/>
    <w:rsid w:val="001C5673"/>
    <w:rsid w:val="001C60E2"/>
    <w:rsid w:val="001D6181"/>
    <w:rsid w:val="001E0798"/>
    <w:rsid w:val="00200E91"/>
    <w:rsid w:val="0020291C"/>
    <w:rsid w:val="002034C5"/>
    <w:rsid w:val="00207778"/>
    <w:rsid w:val="002172AB"/>
    <w:rsid w:val="00220526"/>
    <w:rsid w:val="00236C0E"/>
    <w:rsid w:val="0024401C"/>
    <w:rsid w:val="002463EA"/>
    <w:rsid w:val="00253DC5"/>
    <w:rsid w:val="00261491"/>
    <w:rsid w:val="00263850"/>
    <w:rsid w:val="002701C7"/>
    <w:rsid w:val="00272CC1"/>
    <w:rsid w:val="00273164"/>
    <w:rsid w:val="0028178A"/>
    <w:rsid w:val="00292294"/>
    <w:rsid w:val="0029531F"/>
    <w:rsid w:val="002B4FA7"/>
    <w:rsid w:val="002D1D6E"/>
    <w:rsid w:val="002E4E1B"/>
    <w:rsid w:val="002F0F6D"/>
    <w:rsid w:val="002F14C3"/>
    <w:rsid w:val="002F1981"/>
    <w:rsid w:val="0030793C"/>
    <w:rsid w:val="00311FF1"/>
    <w:rsid w:val="00321C5B"/>
    <w:rsid w:val="00332D1F"/>
    <w:rsid w:val="00341C4A"/>
    <w:rsid w:val="0034239F"/>
    <w:rsid w:val="003461FE"/>
    <w:rsid w:val="003467EC"/>
    <w:rsid w:val="00352087"/>
    <w:rsid w:val="00363EE6"/>
    <w:rsid w:val="00364F2B"/>
    <w:rsid w:val="00365414"/>
    <w:rsid w:val="00374794"/>
    <w:rsid w:val="00375B6D"/>
    <w:rsid w:val="003826D0"/>
    <w:rsid w:val="00385E36"/>
    <w:rsid w:val="00386C90"/>
    <w:rsid w:val="00391522"/>
    <w:rsid w:val="003A0D2D"/>
    <w:rsid w:val="003A6C08"/>
    <w:rsid w:val="003D1537"/>
    <w:rsid w:val="003D4CED"/>
    <w:rsid w:val="003D6C68"/>
    <w:rsid w:val="003E03DF"/>
    <w:rsid w:val="003E4595"/>
    <w:rsid w:val="003E5CEE"/>
    <w:rsid w:val="003F1635"/>
    <w:rsid w:val="0041290D"/>
    <w:rsid w:val="00414921"/>
    <w:rsid w:val="0041654A"/>
    <w:rsid w:val="00426A14"/>
    <w:rsid w:val="0043524D"/>
    <w:rsid w:val="00435911"/>
    <w:rsid w:val="004425DB"/>
    <w:rsid w:val="00444CD7"/>
    <w:rsid w:val="00450DAA"/>
    <w:rsid w:val="00471E2F"/>
    <w:rsid w:val="004748BA"/>
    <w:rsid w:val="004813A9"/>
    <w:rsid w:val="0048348B"/>
    <w:rsid w:val="00483BBB"/>
    <w:rsid w:val="004875CF"/>
    <w:rsid w:val="004A41BE"/>
    <w:rsid w:val="004B38BC"/>
    <w:rsid w:val="004B402E"/>
    <w:rsid w:val="004D1442"/>
    <w:rsid w:val="004D2B23"/>
    <w:rsid w:val="004E7C09"/>
    <w:rsid w:val="004F064E"/>
    <w:rsid w:val="004F49A2"/>
    <w:rsid w:val="004F68EC"/>
    <w:rsid w:val="00500F28"/>
    <w:rsid w:val="0050664E"/>
    <w:rsid w:val="00507FCA"/>
    <w:rsid w:val="005106EC"/>
    <w:rsid w:val="005166BE"/>
    <w:rsid w:val="00517520"/>
    <w:rsid w:val="00520384"/>
    <w:rsid w:val="00525982"/>
    <w:rsid w:val="005339E8"/>
    <w:rsid w:val="0053613D"/>
    <w:rsid w:val="00545F70"/>
    <w:rsid w:val="00547FF8"/>
    <w:rsid w:val="00555504"/>
    <w:rsid w:val="00567715"/>
    <w:rsid w:val="0057118D"/>
    <w:rsid w:val="00582CD6"/>
    <w:rsid w:val="005853C9"/>
    <w:rsid w:val="0059405D"/>
    <w:rsid w:val="005944F1"/>
    <w:rsid w:val="00596067"/>
    <w:rsid w:val="005A1D3B"/>
    <w:rsid w:val="005B1EBF"/>
    <w:rsid w:val="005D5074"/>
    <w:rsid w:val="005F2BA5"/>
    <w:rsid w:val="00610405"/>
    <w:rsid w:val="00611935"/>
    <w:rsid w:val="0061745C"/>
    <w:rsid w:val="006261E0"/>
    <w:rsid w:val="006306DF"/>
    <w:rsid w:val="006310AA"/>
    <w:rsid w:val="006310DF"/>
    <w:rsid w:val="00634C57"/>
    <w:rsid w:val="00635FCF"/>
    <w:rsid w:val="00643E90"/>
    <w:rsid w:val="006503F9"/>
    <w:rsid w:val="006547EF"/>
    <w:rsid w:val="00654F23"/>
    <w:rsid w:val="006663EA"/>
    <w:rsid w:val="00671C35"/>
    <w:rsid w:val="0067488B"/>
    <w:rsid w:val="00677C38"/>
    <w:rsid w:val="006829BB"/>
    <w:rsid w:val="00682C36"/>
    <w:rsid w:val="00684BF2"/>
    <w:rsid w:val="006B3C93"/>
    <w:rsid w:val="006B5FE1"/>
    <w:rsid w:val="006C0A2C"/>
    <w:rsid w:val="006C35D2"/>
    <w:rsid w:val="006C7C5A"/>
    <w:rsid w:val="006D2855"/>
    <w:rsid w:val="006D309B"/>
    <w:rsid w:val="006D4D86"/>
    <w:rsid w:val="006E01D8"/>
    <w:rsid w:val="006E6A44"/>
    <w:rsid w:val="006F1DD6"/>
    <w:rsid w:val="006F5A77"/>
    <w:rsid w:val="006F5BA9"/>
    <w:rsid w:val="00701766"/>
    <w:rsid w:val="00703747"/>
    <w:rsid w:val="00707179"/>
    <w:rsid w:val="0070735C"/>
    <w:rsid w:val="0071191C"/>
    <w:rsid w:val="0071747E"/>
    <w:rsid w:val="007201A6"/>
    <w:rsid w:val="00721002"/>
    <w:rsid w:val="007506E3"/>
    <w:rsid w:val="0076063D"/>
    <w:rsid w:val="00767794"/>
    <w:rsid w:val="00767FA4"/>
    <w:rsid w:val="00770B17"/>
    <w:rsid w:val="00771BE2"/>
    <w:rsid w:val="007742E8"/>
    <w:rsid w:val="00793663"/>
    <w:rsid w:val="007953D5"/>
    <w:rsid w:val="0079618F"/>
    <w:rsid w:val="00797E95"/>
    <w:rsid w:val="007A1BB2"/>
    <w:rsid w:val="007A3121"/>
    <w:rsid w:val="007B15D6"/>
    <w:rsid w:val="007B7418"/>
    <w:rsid w:val="007B7F33"/>
    <w:rsid w:val="007C0CA0"/>
    <w:rsid w:val="007D0463"/>
    <w:rsid w:val="007D06FC"/>
    <w:rsid w:val="00802E23"/>
    <w:rsid w:val="00805316"/>
    <w:rsid w:val="00806896"/>
    <w:rsid w:val="0081455E"/>
    <w:rsid w:val="00815911"/>
    <w:rsid w:val="00816353"/>
    <w:rsid w:val="0083274B"/>
    <w:rsid w:val="008336F5"/>
    <w:rsid w:val="008358F3"/>
    <w:rsid w:val="00846B9C"/>
    <w:rsid w:val="008526B0"/>
    <w:rsid w:val="00852A75"/>
    <w:rsid w:val="00854863"/>
    <w:rsid w:val="0086545E"/>
    <w:rsid w:val="008660C6"/>
    <w:rsid w:val="00870E59"/>
    <w:rsid w:val="00883983"/>
    <w:rsid w:val="00885845"/>
    <w:rsid w:val="0088772D"/>
    <w:rsid w:val="008915F4"/>
    <w:rsid w:val="008931D1"/>
    <w:rsid w:val="00894C2D"/>
    <w:rsid w:val="008A7B54"/>
    <w:rsid w:val="008B3342"/>
    <w:rsid w:val="008C4368"/>
    <w:rsid w:val="008E06B6"/>
    <w:rsid w:val="008E74A0"/>
    <w:rsid w:val="008E7C70"/>
    <w:rsid w:val="009051FD"/>
    <w:rsid w:val="00911AB0"/>
    <w:rsid w:val="0092361B"/>
    <w:rsid w:val="00945829"/>
    <w:rsid w:val="00961D5C"/>
    <w:rsid w:val="0096357B"/>
    <w:rsid w:val="00967A04"/>
    <w:rsid w:val="0097332F"/>
    <w:rsid w:val="00974591"/>
    <w:rsid w:val="00980B4A"/>
    <w:rsid w:val="00982716"/>
    <w:rsid w:val="009848B4"/>
    <w:rsid w:val="0098762D"/>
    <w:rsid w:val="00987691"/>
    <w:rsid w:val="00996659"/>
    <w:rsid w:val="009A743B"/>
    <w:rsid w:val="009B297A"/>
    <w:rsid w:val="009C34C4"/>
    <w:rsid w:val="009C72F9"/>
    <w:rsid w:val="009D02E6"/>
    <w:rsid w:val="009D13A4"/>
    <w:rsid w:val="009E2C2A"/>
    <w:rsid w:val="009E506A"/>
    <w:rsid w:val="009F1B40"/>
    <w:rsid w:val="009F58BB"/>
    <w:rsid w:val="00A007C7"/>
    <w:rsid w:val="00A00CC7"/>
    <w:rsid w:val="00A112C4"/>
    <w:rsid w:val="00A21E6B"/>
    <w:rsid w:val="00A27A78"/>
    <w:rsid w:val="00A318E9"/>
    <w:rsid w:val="00A447B5"/>
    <w:rsid w:val="00A6141C"/>
    <w:rsid w:val="00A718D4"/>
    <w:rsid w:val="00A95F7D"/>
    <w:rsid w:val="00AA576E"/>
    <w:rsid w:val="00AA68DA"/>
    <w:rsid w:val="00AB6D32"/>
    <w:rsid w:val="00AC018F"/>
    <w:rsid w:val="00AC73DE"/>
    <w:rsid w:val="00AD3324"/>
    <w:rsid w:val="00AE3826"/>
    <w:rsid w:val="00B02263"/>
    <w:rsid w:val="00B04E06"/>
    <w:rsid w:val="00B31869"/>
    <w:rsid w:val="00B40165"/>
    <w:rsid w:val="00B52AB8"/>
    <w:rsid w:val="00B624A0"/>
    <w:rsid w:val="00B64F9F"/>
    <w:rsid w:val="00B7225F"/>
    <w:rsid w:val="00B9174E"/>
    <w:rsid w:val="00BA507F"/>
    <w:rsid w:val="00BB1AA0"/>
    <w:rsid w:val="00BB5878"/>
    <w:rsid w:val="00BC4010"/>
    <w:rsid w:val="00BC62B6"/>
    <w:rsid w:val="00BD3E56"/>
    <w:rsid w:val="00BE0CA9"/>
    <w:rsid w:val="00BE2BB1"/>
    <w:rsid w:val="00BE38A4"/>
    <w:rsid w:val="00BE47BD"/>
    <w:rsid w:val="00BF05CD"/>
    <w:rsid w:val="00BF5574"/>
    <w:rsid w:val="00C03272"/>
    <w:rsid w:val="00C07127"/>
    <w:rsid w:val="00C109E3"/>
    <w:rsid w:val="00C3174C"/>
    <w:rsid w:val="00C3747D"/>
    <w:rsid w:val="00C52015"/>
    <w:rsid w:val="00C52920"/>
    <w:rsid w:val="00C56BFA"/>
    <w:rsid w:val="00C633E3"/>
    <w:rsid w:val="00C74FED"/>
    <w:rsid w:val="00C84DF2"/>
    <w:rsid w:val="00C86E32"/>
    <w:rsid w:val="00C9232A"/>
    <w:rsid w:val="00C96072"/>
    <w:rsid w:val="00CB4571"/>
    <w:rsid w:val="00CC2312"/>
    <w:rsid w:val="00CC31EF"/>
    <w:rsid w:val="00CC35AB"/>
    <w:rsid w:val="00CC53D0"/>
    <w:rsid w:val="00CD05D7"/>
    <w:rsid w:val="00CD4C3A"/>
    <w:rsid w:val="00CF1CEA"/>
    <w:rsid w:val="00CF3394"/>
    <w:rsid w:val="00CF6014"/>
    <w:rsid w:val="00CF7652"/>
    <w:rsid w:val="00D0385E"/>
    <w:rsid w:val="00D12380"/>
    <w:rsid w:val="00D155B6"/>
    <w:rsid w:val="00D26EA2"/>
    <w:rsid w:val="00D41290"/>
    <w:rsid w:val="00D413A7"/>
    <w:rsid w:val="00D45CC9"/>
    <w:rsid w:val="00D469AD"/>
    <w:rsid w:val="00D500A6"/>
    <w:rsid w:val="00D61168"/>
    <w:rsid w:val="00D67565"/>
    <w:rsid w:val="00D725BC"/>
    <w:rsid w:val="00D82DB4"/>
    <w:rsid w:val="00D85EDC"/>
    <w:rsid w:val="00D90155"/>
    <w:rsid w:val="00DA6889"/>
    <w:rsid w:val="00DB34FF"/>
    <w:rsid w:val="00DC5BFA"/>
    <w:rsid w:val="00DD643E"/>
    <w:rsid w:val="00DE752F"/>
    <w:rsid w:val="00DF0788"/>
    <w:rsid w:val="00DF5744"/>
    <w:rsid w:val="00E01CEB"/>
    <w:rsid w:val="00E0427F"/>
    <w:rsid w:val="00E06658"/>
    <w:rsid w:val="00E11853"/>
    <w:rsid w:val="00E1236A"/>
    <w:rsid w:val="00E12452"/>
    <w:rsid w:val="00E134C8"/>
    <w:rsid w:val="00E22375"/>
    <w:rsid w:val="00E35EFC"/>
    <w:rsid w:val="00E3774A"/>
    <w:rsid w:val="00E37CC2"/>
    <w:rsid w:val="00E43B44"/>
    <w:rsid w:val="00E450C6"/>
    <w:rsid w:val="00E51034"/>
    <w:rsid w:val="00E54C88"/>
    <w:rsid w:val="00E7001E"/>
    <w:rsid w:val="00E7058C"/>
    <w:rsid w:val="00E76942"/>
    <w:rsid w:val="00E817E4"/>
    <w:rsid w:val="00E8500D"/>
    <w:rsid w:val="00E93486"/>
    <w:rsid w:val="00E9741E"/>
    <w:rsid w:val="00EC02BF"/>
    <w:rsid w:val="00EC7039"/>
    <w:rsid w:val="00ED421E"/>
    <w:rsid w:val="00ED767C"/>
    <w:rsid w:val="00EE4923"/>
    <w:rsid w:val="00EF0858"/>
    <w:rsid w:val="00EF19BF"/>
    <w:rsid w:val="00F01F7B"/>
    <w:rsid w:val="00F127A2"/>
    <w:rsid w:val="00F17FFD"/>
    <w:rsid w:val="00F26B49"/>
    <w:rsid w:val="00F27628"/>
    <w:rsid w:val="00F3075D"/>
    <w:rsid w:val="00F31E56"/>
    <w:rsid w:val="00F34D3B"/>
    <w:rsid w:val="00F42AA7"/>
    <w:rsid w:val="00F436F9"/>
    <w:rsid w:val="00F45FDD"/>
    <w:rsid w:val="00F546C3"/>
    <w:rsid w:val="00F564F9"/>
    <w:rsid w:val="00F57041"/>
    <w:rsid w:val="00F60130"/>
    <w:rsid w:val="00F64916"/>
    <w:rsid w:val="00F717EF"/>
    <w:rsid w:val="00F71DA9"/>
    <w:rsid w:val="00F72589"/>
    <w:rsid w:val="00F7777D"/>
    <w:rsid w:val="00F77B59"/>
    <w:rsid w:val="00F915A1"/>
    <w:rsid w:val="00FB0511"/>
    <w:rsid w:val="00FB7405"/>
    <w:rsid w:val="00FC2118"/>
    <w:rsid w:val="00FC6B4C"/>
    <w:rsid w:val="00FC7A29"/>
    <w:rsid w:val="00FE4042"/>
    <w:rsid w:val="00FE5D19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7A93975C-A608-49E5-A730-8F57C004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table" w:styleId="Tabulkasmkou3zvraznn4">
    <w:name w:val="Grid Table 3 Accent 4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">
    <w:name w:val="Grid Table 3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2zvraznn3">
    <w:name w:val="Grid Table 2 Accent 3"/>
    <w:basedOn w:val="Normlntabulka"/>
    <w:uiPriority w:val="47"/>
    <w:rsid w:val="0094582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rosttabulka2">
    <w:name w:val="Plain Table 2"/>
    <w:basedOn w:val="Normlntabulka"/>
    <w:uiPriority w:val="42"/>
    <w:rsid w:val="009458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8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F99B02-4DA0-4B4C-B75D-09CABFDB8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0</TotalTime>
  <Pages>6</Pages>
  <Words>1794</Words>
  <Characters>9903</Characters>
  <Application>Microsoft Office Word</Application>
  <DocSecurity>0</DocSecurity>
  <Lines>167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Colt CZ Group SE zvýšila celkové výnosy v prvním čtvrtletí 2024 o 21,7 % na 3,7 </vt:lpstr>
    </vt:vector>
  </TitlesOfParts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2</cp:revision>
  <dcterms:created xsi:type="dcterms:W3CDTF">2024-05-23T08:19:00Z</dcterms:created>
  <dcterms:modified xsi:type="dcterms:W3CDTF">2024-05-23T08:19:00Z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