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EAF7" w14:textId="3C9C9EFD" w:rsidR="004813A9" w:rsidRDefault="00477B93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44A2A8BE" w14:textId="2234C5D5" w:rsidR="004813A9" w:rsidRPr="00D469AD" w:rsidRDefault="00E43B44" w:rsidP="00E43B44">
      <w:pPr>
        <w:pStyle w:val="Nazev"/>
        <w:jc w:val="center"/>
        <w:rPr>
          <w:sz w:val="28"/>
          <w:szCs w:val="28"/>
        </w:rPr>
      </w:pPr>
      <w:r w:rsidRPr="6EE00833">
        <w:rPr>
          <w:sz w:val="28"/>
          <w:szCs w:val="28"/>
        </w:rPr>
        <w:t xml:space="preserve">Colt CZ </w:t>
      </w:r>
      <w:r w:rsidR="004813A9" w:rsidRPr="6EE00833">
        <w:rPr>
          <w:sz w:val="28"/>
          <w:szCs w:val="28"/>
        </w:rPr>
        <w:t xml:space="preserve">Group SE </w:t>
      </w:r>
      <w:r w:rsidR="006B1BCF">
        <w:rPr>
          <w:sz w:val="28"/>
          <w:szCs w:val="28"/>
        </w:rPr>
        <w:t>zvýšila v</w:t>
      </w:r>
      <w:r w:rsidR="00D41E97">
        <w:rPr>
          <w:sz w:val="28"/>
          <w:szCs w:val="28"/>
        </w:rPr>
        <w:t xml:space="preserve"> prvním čtvrtletí 2025 ukazatel upravené EBITDA o 148,1 % </w:t>
      </w:r>
      <w:r w:rsidR="00417C2C">
        <w:rPr>
          <w:sz w:val="28"/>
          <w:szCs w:val="28"/>
        </w:rPr>
        <w:t xml:space="preserve">na 1,2 miliardy </w:t>
      </w:r>
      <w:r w:rsidR="006458EE">
        <w:rPr>
          <w:sz w:val="28"/>
          <w:szCs w:val="28"/>
        </w:rPr>
        <w:t xml:space="preserve">Kč </w:t>
      </w:r>
      <w:r w:rsidR="00D41E97">
        <w:rPr>
          <w:sz w:val="28"/>
          <w:szCs w:val="28"/>
        </w:rPr>
        <w:t xml:space="preserve">a </w:t>
      </w:r>
      <w:r w:rsidR="00E22FE0">
        <w:rPr>
          <w:sz w:val="28"/>
          <w:szCs w:val="28"/>
        </w:rPr>
        <w:t>oznámila</w:t>
      </w:r>
      <w:r w:rsidR="00D41E97">
        <w:rPr>
          <w:sz w:val="28"/>
          <w:szCs w:val="28"/>
        </w:rPr>
        <w:t xml:space="preserve"> akvizici amerického dodavatele</w:t>
      </w:r>
      <w:r w:rsidR="003461FE" w:rsidRPr="6EE00833">
        <w:rPr>
          <w:sz w:val="28"/>
          <w:szCs w:val="28"/>
        </w:rPr>
        <w:t xml:space="preserve"> 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1A46B316" w:rsidR="004813A9" w:rsidRPr="00D469AD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6EE00833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CB3B8D">
        <w:rPr>
          <w:rFonts w:cs="Calibri"/>
          <w:b/>
          <w:bCs/>
          <w:color w:val="000000" w:themeColor="text1"/>
          <w:sz w:val="22"/>
          <w:szCs w:val="22"/>
        </w:rPr>
        <w:t>22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 xml:space="preserve">. </w:t>
      </w:r>
      <w:r w:rsidR="00CB3B8D">
        <w:rPr>
          <w:rFonts w:cs="Calibri"/>
          <w:b/>
          <w:bCs/>
          <w:color w:val="000000" w:themeColor="text1"/>
          <w:sz w:val="22"/>
          <w:szCs w:val="22"/>
        </w:rPr>
        <w:t>května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 xml:space="preserve"> 202</w:t>
      </w:r>
      <w:r w:rsidR="002319AE" w:rsidRPr="6EE00833">
        <w:rPr>
          <w:rFonts w:cs="Calibri"/>
          <w:b/>
          <w:bCs/>
          <w:color w:val="000000" w:themeColor="text1"/>
          <w:sz w:val="22"/>
          <w:szCs w:val="22"/>
        </w:rPr>
        <w:t>5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6EE00833">
        <w:rPr>
          <w:rFonts w:cs="Calibri"/>
          <w:color w:val="000000" w:themeColor="text1"/>
          <w:sz w:val="22"/>
          <w:szCs w:val="22"/>
        </w:rPr>
        <w:t xml:space="preserve"> ― </w:t>
      </w:r>
      <w:r w:rsidR="0083274B" w:rsidRPr="6EE00833">
        <w:rPr>
          <w:rFonts w:cs="Calibri"/>
          <w:color w:val="000000" w:themeColor="text1"/>
          <w:sz w:val="22"/>
          <w:szCs w:val="22"/>
        </w:rPr>
        <w:t xml:space="preserve">Společnost </w:t>
      </w:r>
      <w:r w:rsidR="00E43B44" w:rsidRPr="6EE00833">
        <w:rPr>
          <w:rFonts w:cs="Calibri"/>
          <w:color w:val="000000" w:themeColor="text1"/>
          <w:sz w:val="22"/>
          <w:szCs w:val="22"/>
        </w:rPr>
        <w:t xml:space="preserve">Colt CZ </w:t>
      </w:r>
      <w:r w:rsidRPr="6EE00833">
        <w:rPr>
          <w:rFonts w:cs="Calibri"/>
          <w:color w:val="000000" w:themeColor="text1"/>
          <w:sz w:val="22"/>
          <w:szCs w:val="22"/>
        </w:rPr>
        <w:t>Group SE („</w:t>
      </w:r>
      <w:r w:rsidR="00E43B44" w:rsidRPr="6EE00833">
        <w:rPr>
          <w:rFonts w:cs="Calibri"/>
          <w:color w:val="000000" w:themeColor="text1"/>
          <w:sz w:val="22"/>
          <w:szCs w:val="22"/>
        </w:rPr>
        <w:t>Colt CZ</w:t>
      </w:r>
      <w:r w:rsidR="00181A0B" w:rsidRPr="6EE00833">
        <w:rPr>
          <w:rFonts w:cs="Calibri"/>
          <w:color w:val="000000" w:themeColor="text1"/>
          <w:sz w:val="22"/>
          <w:szCs w:val="22"/>
        </w:rPr>
        <w:t>“</w:t>
      </w:r>
      <w:r w:rsidRPr="6EE00833">
        <w:rPr>
          <w:rFonts w:cs="Calibri"/>
          <w:color w:val="000000" w:themeColor="text1"/>
          <w:sz w:val="22"/>
          <w:szCs w:val="22"/>
        </w:rPr>
        <w:t xml:space="preserve">, „Skupina“ nebo </w:t>
      </w:r>
      <w:r w:rsidR="00181A0B" w:rsidRPr="6EE00833">
        <w:rPr>
          <w:rFonts w:cs="Calibri"/>
          <w:color w:val="000000" w:themeColor="text1"/>
          <w:sz w:val="22"/>
          <w:szCs w:val="22"/>
        </w:rPr>
        <w:t>„</w:t>
      </w:r>
      <w:r w:rsidRPr="6EE00833">
        <w:rPr>
          <w:rFonts w:cs="Calibri"/>
          <w:color w:val="000000" w:themeColor="text1"/>
          <w:sz w:val="22"/>
          <w:szCs w:val="22"/>
        </w:rPr>
        <w:t>Společnost</w:t>
      </w:r>
      <w:r w:rsidR="00181A0B" w:rsidRPr="6EE00833">
        <w:rPr>
          <w:rFonts w:cs="Calibri"/>
          <w:color w:val="000000" w:themeColor="text1"/>
          <w:sz w:val="22"/>
          <w:szCs w:val="22"/>
        </w:rPr>
        <w:t>“</w:t>
      </w:r>
      <w:r w:rsidRPr="6EE00833">
        <w:rPr>
          <w:rFonts w:cs="Calibri"/>
          <w:color w:val="000000" w:themeColor="text1"/>
          <w:sz w:val="22"/>
          <w:szCs w:val="22"/>
        </w:rPr>
        <w:t>) dnes zveřejnil</w:t>
      </w:r>
      <w:r w:rsidR="0083274B" w:rsidRPr="6EE00833">
        <w:rPr>
          <w:rFonts w:cs="Calibri"/>
          <w:color w:val="000000" w:themeColor="text1"/>
          <w:sz w:val="22"/>
          <w:szCs w:val="22"/>
        </w:rPr>
        <w:t>a</w:t>
      </w:r>
      <w:r w:rsidRPr="6EE00833">
        <w:rPr>
          <w:rFonts w:cs="Calibri"/>
          <w:color w:val="000000" w:themeColor="text1"/>
          <w:sz w:val="22"/>
          <w:szCs w:val="22"/>
        </w:rPr>
        <w:t xml:space="preserve"> své </w:t>
      </w:r>
      <w:r w:rsidR="001B0F22" w:rsidRPr="00996659">
        <w:rPr>
          <w:rFonts w:cs="Calibri"/>
          <w:color w:val="000000" w:themeColor="text1"/>
          <w:sz w:val="22"/>
          <w:szCs w:val="22"/>
        </w:rPr>
        <w:t>konsolidované neauditované</w:t>
      </w:r>
      <w:r w:rsidR="001B0F22" w:rsidRPr="6EE00833">
        <w:rPr>
          <w:rFonts w:cs="Calibri"/>
          <w:color w:val="000000" w:themeColor="text1"/>
          <w:sz w:val="22"/>
          <w:szCs w:val="22"/>
        </w:rPr>
        <w:t xml:space="preserve"> </w:t>
      </w:r>
      <w:r w:rsidRPr="6EE00833">
        <w:rPr>
          <w:rFonts w:cs="Calibri"/>
          <w:color w:val="000000" w:themeColor="text1"/>
          <w:sz w:val="22"/>
          <w:szCs w:val="22"/>
        </w:rPr>
        <w:t xml:space="preserve">finanční výsledky </w:t>
      </w:r>
      <w:r w:rsidR="001B0F22" w:rsidRPr="00996659">
        <w:rPr>
          <w:rFonts w:cs="Calibri"/>
          <w:color w:val="000000" w:themeColor="text1"/>
          <w:sz w:val="22"/>
          <w:szCs w:val="22"/>
        </w:rPr>
        <w:t>za první tři měsíce roku 202</w:t>
      </w:r>
      <w:r w:rsidR="001B0F22">
        <w:rPr>
          <w:rFonts w:cs="Calibri"/>
          <w:color w:val="000000" w:themeColor="text1"/>
          <w:sz w:val="22"/>
          <w:szCs w:val="22"/>
        </w:rPr>
        <w:t xml:space="preserve">5 </w:t>
      </w:r>
      <w:r w:rsidR="001B0F22" w:rsidRPr="00996659">
        <w:rPr>
          <w:rFonts w:cs="Calibri"/>
          <w:color w:val="000000" w:themeColor="text1"/>
          <w:sz w:val="22"/>
          <w:szCs w:val="22"/>
        </w:rPr>
        <w:t>končící 31. březnem</w:t>
      </w:r>
      <w:r w:rsidRPr="6EE00833">
        <w:rPr>
          <w:rFonts w:cs="Calibri"/>
          <w:color w:val="000000" w:themeColor="text1"/>
          <w:sz w:val="22"/>
          <w:szCs w:val="22"/>
        </w:rPr>
        <w:t>.</w:t>
      </w:r>
    </w:p>
    <w:p w14:paraId="7CCFBE6B" w14:textId="45545256" w:rsidR="004813A9" w:rsidRPr="00D469AD" w:rsidRDefault="007E510B" w:rsidP="00517520">
      <w:pPr>
        <w:spacing w:before="240"/>
        <w:rPr>
          <w:rFonts w:cs="Calibri"/>
          <w:b/>
          <w:bCs/>
          <w:sz w:val="22"/>
          <w:szCs w:val="22"/>
        </w:rPr>
      </w:pPr>
      <w:r w:rsidRPr="00D469AD">
        <w:rPr>
          <w:rFonts w:cs="Calibri"/>
          <w:b/>
          <w:bCs/>
          <w:sz w:val="22"/>
          <w:szCs w:val="22"/>
        </w:rPr>
        <w:t xml:space="preserve">Klíčové finanční údaje </w:t>
      </w:r>
      <w:r w:rsidRPr="00996659">
        <w:rPr>
          <w:rFonts w:cs="Calibri"/>
          <w:b/>
          <w:bCs/>
          <w:sz w:val="22"/>
          <w:szCs w:val="22"/>
        </w:rPr>
        <w:t>za první čtvrtletí roku 202</w:t>
      </w:r>
      <w:r w:rsidR="00002F73">
        <w:rPr>
          <w:rFonts w:cs="Calibri"/>
          <w:b/>
          <w:bCs/>
          <w:sz w:val="22"/>
          <w:szCs w:val="22"/>
        </w:rPr>
        <w:t>5</w:t>
      </w:r>
      <w:r w:rsidR="004813A9" w:rsidRPr="00D469AD">
        <w:rPr>
          <w:rFonts w:cs="Calibri"/>
          <w:b/>
          <w:bCs/>
          <w:sz w:val="22"/>
          <w:szCs w:val="22"/>
        </w:rPr>
        <w:t>:</w:t>
      </w:r>
    </w:p>
    <w:p w14:paraId="2C1642C3" w14:textId="7B99F9AF" w:rsidR="00054E3A" w:rsidRPr="00054E3A" w:rsidRDefault="004813A9" w:rsidP="00D415E9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054E3A">
        <w:rPr>
          <w:rFonts w:eastAsia="Montserrat Light"/>
          <w:sz w:val="22"/>
          <w:szCs w:val="22"/>
        </w:rPr>
        <w:t xml:space="preserve">Výnosy Skupiny </w:t>
      </w:r>
      <w:r w:rsidR="007E510B" w:rsidRPr="00996659">
        <w:rPr>
          <w:rFonts w:eastAsia="Montserrat Light"/>
          <w:sz w:val="22"/>
          <w:szCs w:val="22"/>
        </w:rPr>
        <w:t>za první tři měsíce roku 202</w:t>
      </w:r>
      <w:r w:rsidR="007E510B">
        <w:rPr>
          <w:rFonts w:eastAsia="Montserrat Light"/>
          <w:sz w:val="22"/>
          <w:szCs w:val="22"/>
        </w:rPr>
        <w:t>5</w:t>
      </w:r>
      <w:r w:rsidR="007E510B" w:rsidRPr="00996659">
        <w:rPr>
          <w:rFonts w:eastAsia="Montserrat Light"/>
          <w:sz w:val="22"/>
          <w:szCs w:val="22"/>
        </w:rPr>
        <w:t xml:space="preserve"> </w:t>
      </w:r>
      <w:r w:rsidRPr="00054E3A">
        <w:rPr>
          <w:rFonts w:eastAsia="Montserrat Light"/>
          <w:sz w:val="22"/>
          <w:szCs w:val="22"/>
        </w:rPr>
        <w:t xml:space="preserve">dosáhly </w:t>
      </w:r>
      <w:r w:rsidR="00002F73" w:rsidRPr="00C7757A">
        <w:rPr>
          <w:rFonts w:eastAsia="Montserrat Light"/>
          <w:sz w:val="22"/>
          <w:szCs w:val="22"/>
        </w:rPr>
        <w:t>5</w:t>
      </w:r>
      <w:r w:rsidR="00002F73">
        <w:rPr>
          <w:rFonts w:eastAsia="Montserrat Light"/>
          <w:sz w:val="22"/>
          <w:szCs w:val="22"/>
        </w:rPr>
        <w:t> </w:t>
      </w:r>
      <w:r w:rsidR="00002F73" w:rsidRPr="00C7757A">
        <w:rPr>
          <w:rFonts w:eastAsia="Montserrat Light"/>
          <w:sz w:val="22"/>
          <w:szCs w:val="22"/>
        </w:rPr>
        <w:t>512</w:t>
      </w:r>
      <w:r w:rsidR="00002F73">
        <w:rPr>
          <w:rFonts w:eastAsia="Montserrat Light"/>
          <w:sz w:val="22"/>
          <w:szCs w:val="22"/>
        </w:rPr>
        <w:t>,</w:t>
      </w:r>
      <w:r w:rsidR="00002F73" w:rsidRPr="00C7757A">
        <w:rPr>
          <w:rFonts w:eastAsia="Montserrat Light"/>
          <w:sz w:val="22"/>
          <w:szCs w:val="22"/>
        </w:rPr>
        <w:t xml:space="preserve">2 </w:t>
      </w:r>
      <w:r w:rsidR="00E7001E" w:rsidRPr="00054E3A">
        <w:rPr>
          <w:w w:val="0"/>
          <w:sz w:val="22"/>
          <w:szCs w:val="22"/>
        </w:rPr>
        <w:t>mil</w:t>
      </w:r>
      <w:r w:rsidRPr="00054E3A">
        <w:rPr>
          <w:w w:val="0"/>
          <w:sz w:val="22"/>
          <w:szCs w:val="22"/>
        </w:rPr>
        <w:t>. Kč</w:t>
      </w:r>
      <w:r w:rsidR="0083274B" w:rsidRPr="00054E3A">
        <w:rPr>
          <w:w w:val="0"/>
          <w:sz w:val="22"/>
          <w:szCs w:val="22"/>
        </w:rPr>
        <w:t xml:space="preserve">, </w:t>
      </w:r>
      <w:r w:rsidR="003461FE" w:rsidRPr="00054E3A">
        <w:rPr>
          <w:w w:val="0"/>
          <w:sz w:val="22"/>
          <w:szCs w:val="22"/>
        </w:rPr>
        <w:t xml:space="preserve">meziročně o </w:t>
      </w:r>
      <w:r w:rsidR="008706F1" w:rsidRPr="00054E3A">
        <w:rPr>
          <w:w w:val="0"/>
          <w:sz w:val="22"/>
          <w:szCs w:val="22"/>
        </w:rPr>
        <w:t>50,</w:t>
      </w:r>
      <w:r w:rsidR="00002F73">
        <w:rPr>
          <w:w w:val="0"/>
          <w:sz w:val="22"/>
          <w:szCs w:val="22"/>
        </w:rPr>
        <w:t>3</w:t>
      </w:r>
      <w:r w:rsidR="00181A0B" w:rsidRPr="00054E3A">
        <w:rPr>
          <w:w w:val="0"/>
          <w:sz w:val="22"/>
          <w:szCs w:val="22"/>
        </w:rPr>
        <w:t xml:space="preserve"> </w:t>
      </w:r>
      <w:r w:rsidR="003461FE" w:rsidRPr="00054E3A">
        <w:rPr>
          <w:w w:val="0"/>
          <w:sz w:val="22"/>
          <w:szCs w:val="22"/>
        </w:rPr>
        <w:t>% více</w:t>
      </w:r>
      <w:r w:rsidR="303B7461" w:rsidRPr="00054E3A">
        <w:rPr>
          <w:w w:val="0"/>
          <w:sz w:val="22"/>
          <w:szCs w:val="22"/>
        </w:rPr>
        <w:t>,</w:t>
      </w:r>
      <w:r w:rsidR="0074413E">
        <w:rPr>
          <w:w w:val="0"/>
          <w:sz w:val="22"/>
          <w:szCs w:val="22"/>
        </w:rPr>
        <w:t xml:space="preserve"> a překonaly </w:t>
      </w:r>
      <w:r w:rsidR="00E22FE0">
        <w:rPr>
          <w:w w:val="0"/>
          <w:sz w:val="22"/>
          <w:szCs w:val="22"/>
        </w:rPr>
        <w:t xml:space="preserve">dříve komunikované </w:t>
      </w:r>
      <w:r w:rsidR="00002F73">
        <w:rPr>
          <w:w w:val="0"/>
          <w:sz w:val="22"/>
          <w:szCs w:val="22"/>
        </w:rPr>
        <w:t>očekávání Společnosti (5,2 mld.</w:t>
      </w:r>
      <w:r w:rsidR="0074413E">
        <w:rPr>
          <w:w w:val="0"/>
          <w:sz w:val="22"/>
          <w:szCs w:val="22"/>
        </w:rPr>
        <w:t xml:space="preserve"> Kč</w:t>
      </w:r>
      <w:r w:rsidR="00002F73">
        <w:rPr>
          <w:w w:val="0"/>
          <w:sz w:val="22"/>
          <w:szCs w:val="22"/>
        </w:rPr>
        <w:t>)</w:t>
      </w:r>
      <w:r w:rsidR="00FF023F">
        <w:rPr>
          <w:w w:val="0"/>
          <w:sz w:val="22"/>
          <w:szCs w:val="22"/>
        </w:rPr>
        <w:t xml:space="preserve">. Tento výsledek </w:t>
      </w:r>
      <w:r w:rsidR="00870E92" w:rsidRPr="00870E92">
        <w:rPr>
          <w:w w:val="0"/>
          <w:sz w:val="22"/>
          <w:szCs w:val="22"/>
        </w:rPr>
        <w:t>je kombinací organického růstu v segment</w:t>
      </w:r>
      <w:r w:rsidR="00002F73">
        <w:rPr>
          <w:w w:val="0"/>
          <w:sz w:val="22"/>
          <w:szCs w:val="22"/>
        </w:rPr>
        <w:t>ech</w:t>
      </w:r>
      <w:r w:rsidR="00870E92" w:rsidRPr="00870E92">
        <w:rPr>
          <w:w w:val="0"/>
          <w:sz w:val="22"/>
          <w:szCs w:val="22"/>
        </w:rPr>
        <w:t xml:space="preserve"> palných zbraní</w:t>
      </w:r>
      <w:r w:rsidR="00002F73">
        <w:rPr>
          <w:w w:val="0"/>
          <w:sz w:val="22"/>
          <w:szCs w:val="22"/>
        </w:rPr>
        <w:t xml:space="preserve"> a munice </w:t>
      </w:r>
      <w:r w:rsidR="00E22FE0">
        <w:rPr>
          <w:w w:val="0"/>
          <w:sz w:val="22"/>
          <w:szCs w:val="22"/>
        </w:rPr>
        <w:t>a</w:t>
      </w:r>
      <w:r w:rsidR="00870E92" w:rsidRPr="00870E92">
        <w:rPr>
          <w:w w:val="0"/>
          <w:sz w:val="22"/>
          <w:szCs w:val="22"/>
        </w:rPr>
        <w:t xml:space="preserve"> konsolidac</w:t>
      </w:r>
      <w:r w:rsidR="00E22FE0">
        <w:rPr>
          <w:w w:val="0"/>
          <w:sz w:val="22"/>
          <w:szCs w:val="22"/>
        </w:rPr>
        <w:t>í</w:t>
      </w:r>
      <w:r w:rsidR="00870E92" w:rsidRPr="00870E92">
        <w:rPr>
          <w:w w:val="0"/>
          <w:sz w:val="22"/>
          <w:szCs w:val="22"/>
        </w:rPr>
        <w:t xml:space="preserve"> společnosti Sellier &amp; Bellot</w:t>
      </w:r>
      <w:r w:rsidR="00002F73">
        <w:rPr>
          <w:w w:val="0"/>
          <w:sz w:val="22"/>
          <w:szCs w:val="22"/>
        </w:rPr>
        <w:t xml:space="preserve">, která nebyla součástí Skupiny v prvním čtvrtletí </w:t>
      </w:r>
      <w:r w:rsidR="00E22FE0">
        <w:rPr>
          <w:w w:val="0"/>
          <w:sz w:val="22"/>
          <w:szCs w:val="22"/>
        </w:rPr>
        <w:t>2024</w:t>
      </w:r>
      <w:r w:rsidR="00002F73">
        <w:rPr>
          <w:w w:val="0"/>
          <w:sz w:val="22"/>
          <w:szCs w:val="22"/>
        </w:rPr>
        <w:t>.</w:t>
      </w:r>
    </w:p>
    <w:p w14:paraId="641AA03C" w14:textId="3B241360" w:rsidR="004813A9" w:rsidRPr="00054E3A" w:rsidRDefault="00426A14" w:rsidP="00D415E9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054E3A">
        <w:rPr>
          <w:rFonts w:eastAsia="Montserrat Light"/>
          <w:sz w:val="22"/>
          <w:szCs w:val="22"/>
        </w:rPr>
        <w:t>Upravená EBITDA</w:t>
      </w:r>
      <w:r w:rsidR="00266D06" w:rsidRPr="00D155B6">
        <w:rPr>
          <w:rFonts w:eastAsia="Montserrat Light"/>
          <w:sz w:val="22"/>
          <w:szCs w:val="22"/>
          <w:vertAlign w:val="superscript"/>
        </w:rPr>
        <w:footnoteReference w:id="2"/>
      </w:r>
      <w:r w:rsidRPr="00054E3A">
        <w:rPr>
          <w:rFonts w:eastAsia="Montserrat Light"/>
          <w:sz w:val="22"/>
          <w:szCs w:val="22"/>
        </w:rPr>
        <w:t xml:space="preserve"> očištěná o </w:t>
      </w:r>
      <w:r w:rsidR="00D413A7" w:rsidRPr="00054E3A">
        <w:rPr>
          <w:rFonts w:eastAsia="Montserrat Light"/>
          <w:sz w:val="22"/>
          <w:szCs w:val="22"/>
        </w:rPr>
        <w:t xml:space="preserve">mimořádné </w:t>
      </w:r>
      <w:r w:rsidRPr="00054E3A">
        <w:rPr>
          <w:rFonts w:eastAsia="Montserrat Light"/>
          <w:sz w:val="22"/>
          <w:szCs w:val="22"/>
        </w:rPr>
        <w:t xml:space="preserve">položky dosáhla výše </w:t>
      </w:r>
      <w:r w:rsidR="00002F73" w:rsidRPr="00C7757A">
        <w:rPr>
          <w:sz w:val="22"/>
          <w:szCs w:val="22"/>
        </w:rPr>
        <w:t>1</w:t>
      </w:r>
      <w:r w:rsidR="00002F73">
        <w:rPr>
          <w:sz w:val="22"/>
          <w:szCs w:val="22"/>
        </w:rPr>
        <w:t> </w:t>
      </w:r>
      <w:r w:rsidR="00002F73" w:rsidRPr="00C7757A">
        <w:rPr>
          <w:sz w:val="22"/>
          <w:szCs w:val="22"/>
        </w:rPr>
        <w:t>211</w:t>
      </w:r>
      <w:r w:rsidR="00002F73">
        <w:rPr>
          <w:sz w:val="22"/>
          <w:szCs w:val="22"/>
        </w:rPr>
        <w:t>,</w:t>
      </w:r>
      <w:r w:rsidR="00002F73" w:rsidRPr="00C7757A">
        <w:rPr>
          <w:sz w:val="22"/>
          <w:szCs w:val="22"/>
        </w:rPr>
        <w:t xml:space="preserve">7 </w:t>
      </w:r>
      <w:r w:rsidRPr="00054E3A">
        <w:rPr>
          <w:rFonts w:eastAsia="Montserrat Light"/>
          <w:sz w:val="22"/>
          <w:szCs w:val="22"/>
        </w:rPr>
        <w:t xml:space="preserve">mil. Kč, což je o </w:t>
      </w:r>
      <w:r w:rsidR="005225E8">
        <w:rPr>
          <w:rFonts w:eastAsia="Montserrat Light"/>
          <w:sz w:val="22"/>
          <w:szCs w:val="22"/>
        </w:rPr>
        <w:t>148,1</w:t>
      </w:r>
      <w:r w:rsidRPr="00054E3A">
        <w:rPr>
          <w:rFonts w:eastAsia="Montserrat Light"/>
          <w:sz w:val="22"/>
          <w:szCs w:val="22"/>
        </w:rPr>
        <w:t xml:space="preserve"> % </w:t>
      </w:r>
      <w:r w:rsidR="00054E3A">
        <w:rPr>
          <w:rFonts w:eastAsia="Montserrat Light"/>
          <w:sz w:val="22"/>
          <w:szCs w:val="22"/>
        </w:rPr>
        <w:t>více</w:t>
      </w:r>
      <w:r w:rsidRPr="00054E3A">
        <w:rPr>
          <w:rFonts w:eastAsia="Montserrat Light"/>
          <w:sz w:val="22"/>
          <w:szCs w:val="22"/>
        </w:rPr>
        <w:t xml:space="preserve"> než </w:t>
      </w:r>
      <w:r w:rsidR="00002F73">
        <w:rPr>
          <w:rFonts w:eastAsia="Montserrat Light"/>
          <w:sz w:val="22"/>
          <w:szCs w:val="22"/>
        </w:rPr>
        <w:t xml:space="preserve">ve stejném období </w:t>
      </w:r>
      <w:r w:rsidRPr="00054E3A">
        <w:rPr>
          <w:rFonts w:eastAsia="Montserrat Light"/>
          <w:sz w:val="22"/>
          <w:szCs w:val="22"/>
        </w:rPr>
        <w:t>v roce 202</w:t>
      </w:r>
      <w:r w:rsidR="00002F73">
        <w:rPr>
          <w:rFonts w:eastAsia="Montserrat Light"/>
          <w:sz w:val="22"/>
          <w:szCs w:val="22"/>
        </w:rPr>
        <w:t>4</w:t>
      </w:r>
      <w:r w:rsidR="005225E8">
        <w:rPr>
          <w:rFonts w:eastAsia="Montserrat Light"/>
          <w:sz w:val="22"/>
          <w:szCs w:val="22"/>
        </w:rPr>
        <w:t xml:space="preserve"> a </w:t>
      </w:r>
      <w:r w:rsidR="00371A4F">
        <w:rPr>
          <w:rFonts w:eastAsia="Montserrat Light"/>
          <w:sz w:val="22"/>
          <w:szCs w:val="22"/>
        </w:rPr>
        <w:t>nad</w:t>
      </w:r>
      <w:r w:rsidR="005225E8">
        <w:rPr>
          <w:rFonts w:eastAsia="Montserrat Light"/>
          <w:sz w:val="22"/>
          <w:szCs w:val="22"/>
        </w:rPr>
        <w:t xml:space="preserve"> čtvrtletní</w:t>
      </w:r>
      <w:r w:rsidR="00371A4F">
        <w:rPr>
          <w:rFonts w:eastAsia="Montserrat Light"/>
          <w:sz w:val="22"/>
          <w:szCs w:val="22"/>
        </w:rPr>
        <w:t>m</w:t>
      </w:r>
      <w:r w:rsidR="005225E8">
        <w:rPr>
          <w:rFonts w:eastAsia="Montserrat Light"/>
          <w:sz w:val="22"/>
          <w:szCs w:val="22"/>
        </w:rPr>
        <w:t xml:space="preserve"> výhled</w:t>
      </w:r>
      <w:r w:rsidR="00371A4F">
        <w:rPr>
          <w:rFonts w:eastAsia="Montserrat Light"/>
          <w:sz w:val="22"/>
          <w:szCs w:val="22"/>
        </w:rPr>
        <w:t>em</w:t>
      </w:r>
      <w:r w:rsidR="00266D06" w:rsidRPr="00EE1AD5">
        <w:rPr>
          <w:sz w:val="22"/>
          <w:szCs w:val="22"/>
        </w:rPr>
        <w:t xml:space="preserve">. </w:t>
      </w:r>
      <w:r w:rsidR="00266D06">
        <w:rPr>
          <w:rFonts w:eastAsia="Montserrat Light"/>
          <w:sz w:val="22"/>
          <w:szCs w:val="22"/>
        </w:rPr>
        <w:t xml:space="preserve">Nárůst souvisí s </w:t>
      </w:r>
      <w:r w:rsidR="005225E8">
        <w:rPr>
          <w:rFonts w:eastAsia="Montserrat Light"/>
          <w:sz w:val="22"/>
          <w:szCs w:val="22"/>
        </w:rPr>
        <w:t>vyššími</w:t>
      </w:r>
      <w:r w:rsidR="00266D06">
        <w:rPr>
          <w:rFonts w:eastAsia="Montserrat Light"/>
          <w:sz w:val="22"/>
          <w:szCs w:val="22"/>
        </w:rPr>
        <w:t xml:space="preserve"> </w:t>
      </w:r>
      <w:r w:rsidR="00371A4F">
        <w:rPr>
          <w:rFonts w:eastAsia="Montserrat Light"/>
          <w:sz w:val="22"/>
          <w:szCs w:val="22"/>
        </w:rPr>
        <w:t>prodeji</w:t>
      </w:r>
      <w:r w:rsidR="00266D06">
        <w:rPr>
          <w:rFonts w:eastAsia="Montserrat Light"/>
          <w:sz w:val="22"/>
          <w:szCs w:val="22"/>
        </w:rPr>
        <w:t xml:space="preserve"> </w:t>
      </w:r>
      <w:r w:rsidR="6C81202E">
        <w:rPr>
          <w:rFonts w:eastAsia="Montserrat Light"/>
          <w:sz w:val="22"/>
          <w:szCs w:val="22"/>
        </w:rPr>
        <w:t>v</w:t>
      </w:r>
      <w:r w:rsidR="00266D06">
        <w:rPr>
          <w:rFonts w:eastAsia="Montserrat Light"/>
          <w:sz w:val="22"/>
          <w:szCs w:val="22"/>
        </w:rPr>
        <w:t xml:space="preserve"> segmentu ozbrojených složek</w:t>
      </w:r>
      <w:r w:rsidR="00002F73">
        <w:rPr>
          <w:rFonts w:eastAsia="Montserrat Light"/>
          <w:sz w:val="22"/>
          <w:szCs w:val="22"/>
        </w:rPr>
        <w:t xml:space="preserve"> a </w:t>
      </w:r>
      <w:r w:rsidR="00371A4F">
        <w:rPr>
          <w:rFonts w:eastAsia="Montserrat Light"/>
          <w:sz w:val="22"/>
          <w:szCs w:val="22"/>
        </w:rPr>
        <w:t>nárůstem</w:t>
      </w:r>
      <w:r w:rsidR="00002F73">
        <w:rPr>
          <w:rFonts w:eastAsia="Montserrat Light"/>
          <w:sz w:val="22"/>
          <w:szCs w:val="22"/>
        </w:rPr>
        <w:t xml:space="preserve"> marž</w:t>
      </w:r>
      <w:r w:rsidR="00371A4F">
        <w:rPr>
          <w:rFonts w:eastAsia="Montserrat Light"/>
          <w:sz w:val="22"/>
          <w:szCs w:val="22"/>
        </w:rPr>
        <w:t>í</w:t>
      </w:r>
      <w:r w:rsidR="00002F73">
        <w:rPr>
          <w:rFonts w:eastAsia="Montserrat Light"/>
          <w:sz w:val="22"/>
          <w:szCs w:val="22"/>
        </w:rPr>
        <w:t xml:space="preserve"> v segmentu </w:t>
      </w:r>
      <w:r w:rsidR="00371A4F">
        <w:rPr>
          <w:rFonts w:eastAsia="Montserrat Light"/>
          <w:sz w:val="22"/>
          <w:szCs w:val="22"/>
        </w:rPr>
        <w:t xml:space="preserve">munice </w:t>
      </w:r>
      <w:r w:rsidR="00002F73">
        <w:rPr>
          <w:rFonts w:eastAsia="Montserrat Light"/>
          <w:sz w:val="22"/>
          <w:szCs w:val="22"/>
        </w:rPr>
        <w:t>v souvislosti</w:t>
      </w:r>
      <w:r w:rsidR="311135C1" w:rsidRPr="00C80BA0">
        <w:rPr>
          <w:rFonts w:eastAsia="Montserrat Light"/>
          <w:sz w:val="22"/>
          <w:szCs w:val="22"/>
        </w:rPr>
        <w:t xml:space="preserve"> </w:t>
      </w:r>
      <w:r w:rsidR="00266D06">
        <w:rPr>
          <w:rFonts w:eastAsia="Montserrat Light"/>
          <w:sz w:val="22"/>
          <w:szCs w:val="22"/>
        </w:rPr>
        <w:t xml:space="preserve">s </w:t>
      </w:r>
      <w:r w:rsidR="00266D06" w:rsidRPr="00C80BA0">
        <w:rPr>
          <w:rFonts w:eastAsia="Montserrat Light"/>
          <w:sz w:val="22"/>
          <w:szCs w:val="22"/>
        </w:rPr>
        <w:t>konsolidací Sellier &amp; Bellot</w:t>
      </w:r>
      <w:r w:rsidR="00266D06">
        <w:rPr>
          <w:rFonts w:eastAsia="Montserrat Light"/>
          <w:sz w:val="22"/>
          <w:szCs w:val="22"/>
        </w:rPr>
        <w:t>.</w:t>
      </w:r>
    </w:p>
    <w:p w14:paraId="5B4C6618" w14:textId="6B163D89" w:rsidR="009D02E6" w:rsidRPr="00D155B6" w:rsidRDefault="009D02E6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bookmarkStart w:id="0" w:name="_Hlk98740338"/>
      <w:r w:rsidRPr="6EE00833">
        <w:rPr>
          <w:rFonts w:eastAsia="Montserrat Light"/>
          <w:sz w:val="22"/>
          <w:szCs w:val="22"/>
        </w:rPr>
        <w:t>Upravený čistý zisk</w:t>
      </w:r>
      <w:r w:rsidR="0057086F" w:rsidRPr="6EE00833">
        <w:rPr>
          <w:rFonts w:eastAsia="Montserrat Light"/>
          <w:sz w:val="22"/>
          <w:szCs w:val="22"/>
          <w:vertAlign w:val="superscript"/>
        </w:rPr>
        <w:t>1</w:t>
      </w:r>
      <w:r w:rsidRPr="6EE00833">
        <w:rPr>
          <w:rFonts w:eastAsia="Montserrat Light"/>
          <w:sz w:val="22"/>
          <w:szCs w:val="22"/>
        </w:rPr>
        <w:t xml:space="preserve"> po zdanění dosáhl </w:t>
      </w:r>
      <w:r w:rsidR="005225E8" w:rsidRPr="00996659">
        <w:rPr>
          <w:rFonts w:eastAsia="Montserrat Light"/>
          <w:sz w:val="22"/>
          <w:szCs w:val="22"/>
        </w:rPr>
        <w:t xml:space="preserve">za první </w:t>
      </w:r>
      <w:r w:rsidR="00E22FE0">
        <w:rPr>
          <w:rFonts w:eastAsia="Montserrat Light"/>
          <w:sz w:val="22"/>
          <w:szCs w:val="22"/>
        </w:rPr>
        <w:t>čtvrtletí</w:t>
      </w:r>
      <w:r w:rsidR="005225E8" w:rsidRPr="00996659">
        <w:rPr>
          <w:rFonts w:eastAsia="Montserrat Light"/>
          <w:sz w:val="22"/>
          <w:szCs w:val="22"/>
        </w:rPr>
        <w:t xml:space="preserve"> roku 202</w:t>
      </w:r>
      <w:r w:rsidR="005225E8">
        <w:rPr>
          <w:rFonts w:eastAsia="Montserrat Light"/>
          <w:sz w:val="22"/>
          <w:szCs w:val="22"/>
        </w:rPr>
        <w:t>5</w:t>
      </w:r>
      <w:r w:rsidR="005225E8" w:rsidRPr="00996659">
        <w:rPr>
          <w:rFonts w:eastAsia="Montserrat Light"/>
          <w:sz w:val="22"/>
          <w:szCs w:val="22"/>
        </w:rPr>
        <w:t xml:space="preserve"> </w:t>
      </w:r>
      <w:r w:rsidRPr="6EE00833">
        <w:rPr>
          <w:rFonts w:eastAsia="Montserrat Light"/>
          <w:sz w:val="22"/>
          <w:szCs w:val="22"/>
        </w:rPr>
        <w:t xml:space="preserve">celkem </w:t>
      </w:r>
      <w:r w:rsidR="005225E8" w:rsidRPr="00EE1AD5">
        <w:rPr>
          <w:rFonts w:eastAsia="Montserrat Light"/>
          <w:sz w:val="22"/>
          <w:szCs w:val="22"/>
        </w:rPr>
        <w:t>546,5</w:t>
      </w:r>
      <w:r w:rsidR="008132E8" w:rsidRPr="00EE1AD5">
        <w:rPr>
          <w:rFonts w:eastAsia="Montserrat Light"/>
          <w:sz w:val="22"/>
          <w:szCs w:val="22"/>
        </w:rPr>
        <w:t xml:space="preserve"> </w:t>
      </w:r>
      <w:r w:rsidRPr="6EE00833">
        <w:rPr>
          <w:rFonts w:eastAsia="Montserrat Light"/>
          <w:sz w:val="22"/>
          <w:szCs w:val="22"/>
        </w:rPr>
        <w:t>mil. Kč, což je o</w:t>
      </w:r>
      <w:r w:rsidR="005225E8">
        <w:rPr>
          <w:rFonts w:eastAsia="Montserrat Light"/>
          <w:sz w:val="22"/>
          <w:szCs w:val="22"/>
        </w:rPr>
        <w:t xml:space="preserve"> 51,8</w:t>
      </w:r>
      <w:r w:rsidRPr="6EE00833">
        <w:rPr>
          <w:rFonts w:eastAsia="Montserrat Light"/>
          <w:sz w:val="22"/>
          <w:szCs w:val="22"/>
        </w:rPr>
        <w:t xml:space="preserve"> % </w:t>
      </w:r>
      <w:r w:rsidR="005225E8">
        <w:rPr>
          <w:rFonts w:eastAsia="Montserrat Light"/>
          <w:sz w:val="22"/>
          <w:szCs w:val="22"/>
        </w:rPr>
        <w:t>více</w:t>
      </w:r>
      <w:r w:rsidRPr="6EE00833">
        <w:rPr>
          <w:rFonts w:eastAsia="Montserrat Light"/>
          <w:sz w:val="22"/>
          <w:szCs w:val="22"/>
        </w:rPr>
        <w:t xml:space="preserve"> než v</w:t>
      </w:r>
      <w:r w:rsidR="005225E8">
        <w:rPr>
          <w:rFonts w:eastAsia="Montserrat Light"/>
          <w:sz w:val="22"/>
          <w:szCs w:val="22"/>
        </w:rPr>
        <w:t>e stejném období v</w:t>
      </w:r>
      <w:r w:rsidRPr="6EE00833">
        <w:rPr>
          <w:rFonts w:eastAsia="Montserrat Light"/>
          <w:sz w:val="22"/>
          <w:szCs w:val="22"/>
        </w:rPr>
        <w:t> roce 202</w:t>
      </w:r>
      <w:r w:rsidR="005225E8">
        <w:rPr>
          <w:rFonts w:eastAsia="Montserrat Light"/>
          <w:sz w:val="22"/>
          <w:szCs w:val="22"/>
        </w:rPr>
        <w:t>4</w:t>
      </w:r>
      <w:r w:rsidR="00FE6B6D" w:rsidRPr="6EE00833">
        <w:rPr>
          <w:rFonts w:eastAsia="Montserrat Light"/>
          <w:sz w:val="22"/>
          <w:szCs w:val="22"/>
        </w:rPr>
        <w:t>.</w:t>
      </w:r>
      <w:r w:rsidR="00266D06" w:rsidRPr="6EE00833">
        <w:rPr>
          <w:rFonts w:eastAsia="Montserrat Light"/>
          <w:sz w:val="22"/>
          <w:szCs w:val="22"/>
        </w:rPr>
        <w:t xml:space="preserve"> </w:t>
      </w:r>
      <w:bookmarkStart w:id="1" w:name="_Hlk198740820"/>
      <w:r w:rsidR="005225E8">
        <w:rPr>
          <w:rFonts w:eastAsia="Montserrat Light"/>
          <w:sz w:val="22"/>
          <w:szCs w:val="22"/>
        </w:rPr>
        <w:t xml:space="preserve">Nižší </w:t>
      </w:r>
      <w:r w:rsidR="00E22FE0">
        <w:rPr>
          <w:rFonts w:eastAsia="Montserrat Light"/>
          <w:sz w:val="22"/>
          <w:szCs w:val="22"/>
        </w:rPr>
        <w:t>čistý</w:t>
      </w:r>
      <w:r w:rsidR="00266D06" w:rsidRPr="6EE00833">
        <w:rPr>
          <w:rFonts w:eastAsia="Montserrat Light"/>
          <w:sz w:val="22"/>
          <w:szCs w:val="22"/>
        </w:rPr>
        <w:t xml:space="preserve"> zisk byl způsoben výsledkem z finančních operací, kter</w:t>
      </w:r>
      <w:r w:rsidR="00BD6CFF" w:rsidRPr="6EE00833">
        <w:rPr>
          <w:rFonts w:eastAsia="Montserrat Light"/>
          <w:sz w:val="22"/>
          <w:szCs w:val="22"/>
        </w:rPr>
        <w:t>ý</w:t>
      </w:r>
      <w:r w:rsidR="00266D06" w:rsidRPr="6EE00833">
        <w:rPr>
          <w:rFonts w:eastAsia="Montserrat Light"/>
          <w:sz w:val="22"/>
          <w:szCs w:val="22"/>
        </w:rPr>
        <w:t xml:space="preserve"> ovlivnily </w:t>
      </w:r>
      <w:r w:rsidR="00235735" w:rsidRPr="6EE00833">
        <w:rPr>
          <w:rFonts w:eastAsia="Montserrat Light"/>
          <w:sz w:val="22"/>
          <w:szCs w:val="22"/>
        </w:rPr>
        <w:t xml:space="preserve">primárně </w:t>
      </w:r>
      <w:r w:rsidR="00F16420">
        <w:rPr>
          <w:rFonts w:eastAsia="Montserrat Light"/>
          <w:sz w:val="22"/>
          <w:szCs w:val="22"/>
        </w:rPr>
        <w:t>vyšší</w:t>
      </w:r>
      <w:r w:rsidR="00266D06" w:rsidRPr="6EE00833">
        <w:rPr>
          <w:rFonts w:eastAsia="Montserrat Light"/>
          <w:sz w:val="22"/>
          <w:szCs w:val="22"/>
        </w:rPr>
        <w:t xml:space="preserve"> úrokové náklady.</w:t>
      </w:r>
    </w:p>
    <w:bookmarkEnd w:id="0"/>
    <w:bookmarkEnd w:id="1"/>
    <w:p w14:paraId="52DA84CE" w14:textId="360CB45C" w:rsidR="004813A9" w:rsidRDefault="004813A9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6EE00833">
        <w:rPr>
          <w:rFonts w:eastAsia="Montserrat Light"/>
          <w:sz w:val="22"/>
          <w:szCs w:val="22"/>
        </w:rPr>
        <w:t xml:space="preserve">Počet prodaných zbraní </w:t>
      </w:r>
      <w:r w:rsidR="005225E8" w:rsidRPr="00996659">
        <w:rPr>
          <w:rFonts w:eastAsia="Montserrat Light"/>
          <w:sz w:val="22"/>
          <w:szCs w:val="22"/>
        </w:rPr>
        <w:t>za první tři měsíce roku 202</w:t>
      </w:r>
      <w:r w:rsidR="005225E8">
        <w:rPr>
          <w:rFonts w:eastAsia="Montserrat Light"/>
          <w:sz w:val="22"/>
          <w:szCs w:val="22"/>
        </w:rPr>
        <w:t>5</w:t>
      </w:r>
      <w:r w:rsidR="005225E8" w:rsidRPr="00996659">
        <w:rPr>
          <w:rFonts w:eastAsia="Montserrat Light"/>
          <w:sz w:val="22"/>
          <w:szCs w:val="22"/>
        </w:rPr>
        <w:t xml:space="preserve"> </w:t>
      </w:r>
      <w:r w:rsidR="005225E8" w:rsidRPr="6EE00833">
        <w:rPr>
          <w:rFonts w:eastAsia="Montserrat Light"/>
          <w:sz w:val="22"/>
          <w:szCs w:val="22"/>
        </w:rPr>
        <w:t xml:space="preserve">se </w:t>
      </w:r>
      <w:r w:rsidR="00E22FE0">
        <w:rPr>
          <w:rFonts w:eastAsia="Montserrat Light"/>
          <w:sz w:val="22"/>
          <w:szCs w:val="22"/>
        </w:rPr>
        <w:t xml:space="preserve">meziročně </w:t>
      </w:r>
      <w:r w:rsidR="00266D06" w:rsidRPr="6EE00833">
        <w:rPr>
          <w:rFonts w:eastAsia="Montserrat Light"/>
          <w:sz w:val="22"/>
          <w:szCs w:val="22"/>
        </w:rPr>
        <w:t>zvýšil</w:t>
      </w:r>
      <w:r w:rsidRPr="6EE00833">
        <w:rPr>
          <w:rFonts w:eastAsia="Montserrat Light"/>
          <w:sz w:val="22"/>
          <w:szCs w:val="22"/>
        </w:rPr>
        <w:t xml:space="preserve"> o </w:t>
      </w:r>
      <w:r w:rsidR="005225E8">
        <w:rPr>
          <w:rFonts w:eastAsia="Montserrat Light"/>
          <w:sz w:val="22"/>
          <w:szCs w:val="22"/>
        </w:rPr>
        <w:t xml:space="preserve">12,3 </w:t>
      </w:r>
      <w:r w:rsidRPr="6EE00833">
        <w:rPr>
          <w:rFonts w:eastAsia="Montserrat Light"/>
          <w:sz w:val="22"/>
          <w:szCs w:val="22"/>
        </w:rPr>
        <w:t xml:space="preserve">% a </w:t>
      </w:r>
      <w:r w:rsidR="00F3075D" w:rsidRPr="6EE00833">
        <w:rPr>
          <w:rFonts w:eastAsia="Montserrat Light"/>
          <w:sz w:val="22"/>
          <w:szCs w:val="22"/>
        </w:rPr>
        <w:t xml:space="preserve">dosáhl </w:t>
      </w:r>
      <w:r w:rsidR="005225E8">
        <w:rPr>
          <w:rFonts w:eastAsia="Montserrat Light"/>
          <w:sz w:val="22"/>
          <w:szCs w:val="22"/>
        </w:rPr>
        <w:t>157</w:t>
      </w:r>
      <w:r w:rsidRPr="6EE00833">
        <w:rPr>
          <w:rFonts w:eastAsia="Montserrat Light"/>
          <w:sz w:val="22"/>
          <w:szCs w:val="22"/>
        </w:rPr>
        <w:t xml:space="preserve"> tisíc </w:t>
      </w:r>
      <w:r w:rsidR="00F3075D" w:rsidRPr="6EE00833">
        <w:rPr>
          <w:rFonts w:eastAsia="Montserrat Light"/>
          <w:sz w:val="22"/>
          <w:szCs w:val="22"/>
        </w:rPr>
        <w:t xml:space="preserve">prodaných </w:t>
      </w:r>
      <w:r w:rsidRPr="6EE00833">
        <w:rPr>
          <w:rFonts w:eastAsia="Montserrat Light"/>
          <w:sz w:val="22"/>
          <w:szCs w:val="22"/>
        </w:rPr>
        <w:t>kusů</w:t>
      </w:r>
      <w:r w:rsidR="00D155B6" w:rsidRPr="6EE00833">
        <w:rPr>
          <w:rFonts w:eastAsia="Montserrat Light"/>
          <w:sz w:val="22"/>
          <w:szCs w:val="22"/>
        </w:rPr>
        <w:t xml:space="preserve">, zejména </w:t>
      </w:r>
      <w:r w:rsidR="5783A221" w:rsidRPr="6EE00833">
        <w:rPr>
          <w:rFonts w:eastAsia="Montserrat Light"/>
          <w:sz w:val="22"/>
          <w:szCs w:val="22"/>
        </w:rPr>
        <w:t>díky nárůstu</w:t>
      </w:r>
      <w:r w:rsidR="00266D06" w:rsidRPr="6EE00833">
        <w:rPr>
          <w:rFonts w:eastAsia="Montserrat Light"/>
          <w:sz w:val="22"/>
          <w:szCs w:val="22"/>
        </w:rPr>
        <w:t xml:space="preserve"> prodejů </w:t>
      </w:r>
      <w:r w:rsidR="005225E8">
        <w:rPr>
          <w:rFonts w:eastAsia="Montserrat Light"/>
          <w:sz w:val="22"/>
          <w:szCs w:val="22"/>
        </w:rPr>
        <w:t xml:space="preserve">v segmentu krátkých i </w:t>
      </w:r>
      <w:r w:rsidR="00266D06" w:rsidRPr="6EE00833">
        <w:rPr>
          <w:rFonts w:eastAsia="Montserrat Light"/>
          <w:sz w:val="22"/>
          <w:szCs w:val="22"/>
        </w:rPr>
        <w:t>dlouhých zbraní</w:t>
      </w:r>
      <w:r w:rsidRPr="6EE00833">
        <w:rPr>
          <w:rFonts w:eastAsia="Montserrat Light"/>
          <w:sz w:val="22"/>
          <w:szCs w:val="22"/>
        </w:rPr>
        <w:t>.</w:t>
      </w:r>
    </w:p>
    <w:p w14:paraId="408F07C5" w14:textId="12181740" w:rsidR="00770B17" w:rsidRPr="00517520" w:rsidRDefault="005225E8" w:rsidP="005225E8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5225E8">
        <w:rPr>
          <w:rFonts w:eastAsia="Montserrat Light"/>
          <w:sz w:val="22"/>
          <w:szCs w:val="22"/>
        </w:rPr>
        <w:t xml:space="preserve">Dne 9. května 2025 </w:t>
      </w:r>
      <w:r>
        <w:rPr>
          <w:rFonts w:eastAsia="Montserrat Light"/>
          <w:sz w:val="22"/>
          <w:szCs w:val="22"/>
        </w:rPr>
        <w:t xml:space="preserve">společnost </w:t>
      </w:r>
      <w:r w:rsidRPr="005225E8">
        <w:rPr>
          <w:rFonts w:eastAsia="Montserrat Light"/>
          <w:sz w:val="22"/>
          <w:szCs w:val="22"/>
        </w:rPr>
        <w:t xml:space="preserve">Colt CZ Group North America, Inc. podepsala </w:t>
      </w:r>
      <w:r>
        <w:rPr>
          <w:rFonts w:eastAsia="Montserrat Light"/>
          <w:sz w:val="22"/>
          <w:szCs w:val="22"/>
        </w:rPr>
        <w:t xml:space="preserve">smlouvu o převodu </w:t>
      </w:r>
      <w:r w:rsidRPr="005225E8">
        <w:rPr>
          <w:rFonts w:eastAsia="Montserrat Light"/>
          <w:sz w:val="22"/>
          <w:szCs w:val="22"/>
        </w:rPr>
        <w:t xml:space="preserve">100% podílu ve společnosti New England Expert Technologies Corp., která vlastní </w:t>
      </w:r>
      <w:r>
        <w:rPr>
          <w:rFonts w:eastAsia="Montserrat Light"/>
          <w:sz w:val="22"/>
          <w:szCs w:val="22"/>
        </w:rPr>
        <w:t>veškerý</w:t>
      </w:r>
      <w:r w:rsidRPr="005225E8">
        <w:rPr>
          <w:rFonts w:eastAsia="Montserrat Light"/>
          <w:sz w:val="22"/>
          <w:szCs w:val="22"/>
        </w:rPr>
        <w:t xml:space="preserve"> základní kapitál </w:t>
      </w:r>
      <w:r>
        <w:rPr>
          <w:rFonts w:eastAsia="Montserrat Light"/>
          <w:sz w:val="22"/>
          <w:szCs w:val="22"/>
        </w:rPr>
        <w:t xml:space="preserve">společnosti </w:t>
      </w:r>
      <w:r w:rsidRPr="005225E8">
        <w:rPr>
          <w:rFonts w:eastAsia="Montserrat Light"/>
          <w:sz w:val="22"/>
          <w:szCs w:val="22"/>
        </w:rPr>
        <w:t xml:space="preserve">Valley Steel Stamp Inc. </w:t>
      </w:r>
      <w:r>
        <w:rPr>
          <w:rFonts w:eastAsia="Montserrat Light"/>
          <w:sz w:val="22"/>
          <w:szCs w:val="22"/>
        </w:rPr>
        <w:t>Převzatá</w:t>
      </w:r>
      <w:r w:rsidRPr="005225E8">
        <w:rPr>
          <w:rFonts w:eastAsia="Montserrat Light"/>
          <w:sz w:val="22"/>
          <w:szCs w:val="22"/>
        </w:rPr>
        <w:t xml:space="preserve"> společnost je renomovaným výrobcem </w:t>
      </w:r>
      <w:r w:rsidR="00454738">
        <w:rPr>
          <w:rFonts w:eastAsia="Montserrat Light"/>
          <w:sz w:val="22"/>
          <w:szCs w:val="22"/>
        </w:rPr>
        <w:t xml:space="preserve">součástek pro </w:t>
      </w:r>
      <w:r w:rsidRPr="005225E8">
        <w:rPr>
          <w:rFonts w:eastAsia="Montserrat Light"/>
          <w:sz w:val="22"/>
          <w:szCs w:val="22"/>
        </w:rPr>
        <w:t>střelné zbraně a dlouhodobým dodavatelem Colt CZ Group</w:t>
      </w:r>
      <w:r w:rsidR="00C0053A">
        <w:rPr>
          <w:rFonts w:eastAsia="Montserrat Light"/>
          <w:sz w:val="22"/>
          <w:szCs w:val="22"/>
        </w:rPr>
        <w:t>.</w:t>
      </w:r>
      <w:r w:rsidR="00981C43">
        <w:rPr>
          <w:rFonts w:eastAsia="Montserrat Light"/>
          <w:sz w:val="22"/>
          <w:szCs w:val="22"/>
        </w:rPr>
        <w:t xml:space="preserve"> </w:t>
      </w:r>
      <w:r w:rsidR="00C0053A">
        <w:rPr>
          <w:rFonts w:eastAsia="Montserrat Light"/>
          <w:sz w:val="22"/>
          <w:szCs w:val="22"/>
        </w:rPr>
        <w:t>J</w:t>
      </w:r>
      <w:r w:rsidR="00981C43">
        <w:rPr>
          <w:rFonts w:eastAsia="Montserrat Light"/>
          <w:sz w:val="22"/>
          <w:szCs w:val="22"/>
        </w:rPr>
        <w:t>edná se o vertikální akvizici v oblasti vybraných produktových skupin</w:t>
      </w:r>
      <w:r w:rsidRPr="005225E8">
        <w:rPr>
          <w:rFonts w:eastAsia="Montserrat Light"/>
          <w:sz w:val="22"/>
          <w:szCs w:val="22"/>
        </w:rPr>
        <w:t xml:space="preserve">. Očekává se, že transakce bude uzavřena v červnu 2025 za předpokladu </w:t>
      </w:r>
      <w:r w:rsidRPr="005225E8">
        <w:rPr>
          <w:rFonts w:eastAsia="Montserrat Light"/>
          <w:sz w:val="22"/>
          <w:szCs w:val="22"/>
        </w:rPr>
        <w:lastRenderedPageBreak/>
        <w:t>splnění obvyklých podmínek před uzavřením. Strany se dohodly, že do uzavření nebudou sdělovány žádné další informace.</w:t>
      </w:r>
    </w:p>
    <w:p w14:paraId="57D46386" w14:textId="4436B6B2" w:rsidR="0083274B" w:rsidRDefault="00CD05D7" w:rsidP="00517520">
      <w:pPr>
        <w:autoSpaceDE w:val="0"/>
        <w:autoSpaceDN w:val="0"/>
        <w:adjustRightInd w:val="0"/>
        <w:spacing w:before="240"/>
        <w:rPr>
          <w:rFonts w:cs="Calibri"/>
          <w:sz w:val="22"/>
          <w:szCs w:val="22"/>
        </w:rPr>
      </w:pPr>
      <w:bookmarkStart w:id="2" w:name="_Hlk198742184"/>
      <w:r w:rsidRPr="6EE00833">
        <w:rPr>
          <w:rFonts w:cs="Calibri"/>
          <w:i/>
          <w:iCs/>
          <w:sz w:val="22"/>
          <w:szCs w:val="22"/>
        </w:rPr>
        <w:t>„</w:t>
      </w:r>
      <w:r w:rsidR="00B86B2B" w:rsidRPr="00B86B2B">
        <w:rPr>
          <w:rFonts w:cs="Calibri"/>
          <w:i/>
          <w:iCs/>
          <w:sz w:val="22"/>
          <w:szCs w:val="22"/>
        </w:rPr>
        <w:t xml:space="preserve">První čtvrtletí roku 2025 bylo pro Skupinu historicky </w:t>
      </w:r>
      <w:r w:rsidR="006E434D">
        <w:rPr>
          <w:rFonts w:cs="Calibri"/>
          <w:i/>
          <w:iCs/>
          <w:sz w:val="22"/>
          <w:szCs w:val="22"/>
        </w:rPr>
        <w:t>nejúspěšnější</w:t>
      </w:r>
      <w:r w:rsidR="00235735">
        <w:rPr>
          <w:rFonts w:cs="Calibri"/>
          <w:i/>
          <w:iCs/>
          <w:sz w:val="22"/>
          <w:szCs w:val="22"/>
        </w:rPr>
        <w:t>m</w:t>
      </w:r>
      <w:r w:rsidR="00A52394">
        <w:rPr>
          <w:rFonts w:cs="Calibri"/>
          <w:i/>
          <w:iCs/>
          <w:sz w:val="22"/>
          <w:szCs w:val="22"/>
        </w:rPr>
        <w:t xml:space="preserve"> první</w:t>
      </w:r>
      <w:r w:rsidR="00235735">
        <w:rPr>
          <w:rFonts w:cs="Calibri"/>
          <w:i/>
          <w:iCs/>
          <w:sz w:val="22"/>
          <w:szCs w:val="22"/>
        </w:rPr>
        <w:t>m</w:t>
      </w:r>
      <w:r w:rsidR="00A52394">
        <w:rPr>
          <w:rFonts w:cs="Calibri"/>
          <w:i/>
          <w:iCs/>
          <w:sz w:val="22"/>
          <w:szCs w:val="22"/>
        </w:rPr>
        <w:t xml:space="preserve"> </w:t>
      </w:r>
      <w:r w:rsidR="003B661D">
        <w:rPr>
          <w:rFonts w:cs="Calibri"/>
          <w:i/>
          <w:iCs/>
          <w:sz w:val="22"/>
          <w:szCs w:val="22"/>
        </w:rPr>
        <w:t>čtvrtletí</w:t>
      </w:r>
      <w:r w:rsidR="00235735">
        <w:rPr>
          <w:rFonts w:cs="Calibri"/>
          <w:i/>
          <w:iCs/>
          <w:sz w:val="22"/>
          <w:szCs w:val="22"/>
        </w:rPr>
        <w:t>m.</w:t>
      </w:r>
      <w:r w:rsidR="00B86B2B" w:rsidRPr="00B86B2B">
        <w:rPr>
          <w:rFonts w:cs="Calibri"/>
          <w:i/>
          <w:iCs/>
          <w:sz w:val="22"/>
          <w:szCs w:val="22"/>
        </w:rPr>
        <w:t xml:space="preserve"> </w:t>
      </w:r>
      <w:bookmarkEnd w:id="2"/>
      <w:r w:rsidR="004124F1">
        <w:rPr>
          <w:rFonts w:cs="Calibri"/>
          <w:i/>
          <w:iCs/>
          <w:sz w:val="22"/>
          <w:szCs w:val="22"/>
        </w:rPr>
        <w:t>J</w:t>
      </w:r>
      <w:r w:rsidR="00B86B2B" w:rsidRPr="00B86B2B">
        <w:rPr>
          <w:rFonts w:cs="Calibri"/>
          <w:i/>
          <w:iCs/>
          <w:sz w:val="22"/>
          <w:szCs w:val="22"/>
        </w:rPr>
        <w:t xml:space="preserve">ak z hlediska výnosů, tak ziskovosti jsme mírně překonali výhled, který jsme představili v březnu. Velmi nás těší úspěšná integrace společnosti Sellier &amp; Bellot do naší Skupiny. </w:t>
      </w:r>
      <w:r w:rsidR="004124F1">
        <w:rPr>
          <w:rFonts w:cs="Calibri"/>
          <w:i/>
          <w:iCs/>
          <w:sz w:val="22"/>
          <w:szCs w:val="22"/>
        </w:rPr>
        <w:t>Pro</w:t>
      </w:r>
      <w:r w:rsidR="00B86B2B" w:rsidRPr="00B86B2B">
        <w:rPr>
          <w:rFonts w:cs="Calibri"/>
          <w:i/>
          <w:iCs/>
          <w:sz w:val="22"/>
          <w:szCs w:val="22"/>
        </w:rPr>
        <w:t xml:space="preserve"> naplnění celoročního výhledu bude klíčové úspěšné uzavření stěžejních obchodních příležitostí, zejména v segmentu ručních palných zbraní, a zároveň důsledné zaměření na provozní efektivitu ve všech našich dceřiných společnostech</w:t>
      </w:r>
      <w:r w:rsidR="00454738" w:rsidRPr="00454738">
        <w:rPr>
          <w:rFonts w:cs="Calibri"/>
          <w:i/>
          <w:iCs/>
          <w:sz w:val="22"/>
          <w:szCs w:val="22"/>
        </w:rPr>
        <w:t>,“</w:t>
      </w:r>
      <w:r w:rsidRPr="6EE00833">
        <w:rPr>
          <w:rFonts w:cs="Calibri"/>
          <w:sz w:val="22"/>
          <w:szCs w:val="22"/>
        </w:rPr>
        <w:t xml:space="preserve"> </w:t>
      </w:r>
      <w:r w:rsidR="0083274B" w:rsidRPr="6EE00833">
        <w:rPr>
          <w:rFonts w:cs="Calibri"/>
          <w:sz w:val="22"/>
          <w:szCs w:val="22"/>
        </w:rPr>
        <w:t xml:space="preserve">komentoval výsledky </w:t>
      </w:r>
      <w:r w:rsidR="0083274B" w:rsidRPr="6EE00833">
        <w:rPr>
          <w:rFonts w:cs="Calibri"/>
          <w:b/>
          <w:bCs/>
          <w:sz w:val="22"/>
          <w:szCs w:val="22"/>
        </w:rPr>
        <w:t>Jan Drahota, předseda představenstva Colt CZ Group</w:t>
      </w:r>
      <w:r w:rsidR="0083274B" w:rsidRPr="6EE00833">
        <w:rPr>
          <w:rFonts w:cs="Calibri"/>
          <w:sz w:val="22"/>
          <w:szCs w:val="22"/>
        </w:rPr>
        <w:t>.</w:t>
      </w:r>
      <w:r w:rsidRPr="6EE00833">
        <w:rPr>
          <w:rFonts w:cs="Calibri"/>
          <w:sz w:val="22"/>
          <w:szCs w:val="22"/>
        </w:rPr>
        <w:t xml:space="preserve"> </w:t>
      </w:r>
    </w:p>
    <w:p w14:paraId="5FBC8F0C" w14:textId="464352B2" w:rsidR="00770B17" w:rsidRDefault="0038606B" w:rsidP="00517520">
      <w:pPr>
        <w:autoSpaceDE w:val="0"/>
        <w:autoSpaceDN w:val="0"/>
        <w:adjustRightInd w:val="0"/>
        <w:spacing w:before="240"/>
        <w:rPr>
          <w:rFonts w:cs="Calibri"/>
          <w:b/>
          <w:bCs/>
          <w:sz w:val="22"/>
          <w:szCs w:val="22"/>
        </w:rPr>
      </w:pPr>
      <w:r>
        <w:rPr>
          <w:rFonts w:cs="Calibri"/>
          <w:i/>
          <w:iCs/>
          <w:sz w:val="22"/>
          <w:szCs w:val="22"/>
        </w:rPr>
        <w:t>„</w:t>
      </w:r>
      <w:r w:rsidR="00454738" w:rsidRPr="00454738">
        <w:rPr>
          <w:rFonts w:cs="Calibri"/>
          <w:i/>
          <w:iCs/>
          <w:sz w:val="22"/>
          <w:szCs w:val="22"/>
        </w:rPr>
        <w:t xml:space="preserve">S potěšením oznamuji plánovanou akvizici </w:t>
      </w:r>
      <w:r w:rsidR="00EB6893">
        <w:rPr>
          <w:rFonts w:cs="Calibri"/>
          <w:i/>
          <w:iCs/>
          <w:sz w:val="22"/>
          <w:szCs w:val="22"/>
        </w:rPr>
        <w:t xml:space="preserve">americké </w:t>
      </w:r>
      <w:r w:rsidR="00454738">
        <w:rPr>
          <w:rFonts w:cs="Calibri"/>
          <w:i/>
          <w:iCs/>
          <w:sz w:val="22"/>
          <w:szCs w:val="22"/>
        </w:rPr>
        <w:t xml:space="preserve">společnosti </w:t>
      </w:r>
      <w:r w:rsidR="00454738" w:rsidRPr="00454738">
        <w:rPr>
          <w:rFonts w:cs="Calibri"/>
          <w:i/>
          <w:iCs/>
          <w:sz w:val="22"/>
          <w:szCs w:val="22"/>
        </w:rPr>
        <w:t xml:space="preserve">Valley Steel Stamp Inc., </w:t>
      </w:r>
      <w:r w:rsidR="00EB6893">
        <w:rPr>
          <w:rFonts w:cs="Calibri"/>
          <w:i/>
          <w:iCs/>
          <w:sz w:val="22"/>
          <w:szCs w:val="22"/>
        </w:rPr>
        <w:t>našeho dlouholetého</w:t>
      </w:r>
      <w:r w:rsidR="003820D0">
        <w:rPr>
          <w:rFonts w:cs="Calibri"/>
          <w:i/>
          <w:iCs/>
          <w:sz w:val="22"/>
          <w:szCs w:val="22"/>
        </w:rPr>
        <w:t xml:space="preserve"> </w:t>
      </w:r>
      <w:r w:rsidR="00454738" w:rsidRPr="00454738">
        <w:rPr>
          <w:rFonts w:cs="Calibri"/>
          <w:i/>
          <w:iCs/>
          <w:sz w:val="22"/>
          <w:szCs w:val="22"/>
        </w:rPr>
        <w:t xml:space="preserve">dodavatele </w:t>
      </w:r>
      <w:r w:rsidR="00BD1EF8">
        <w:rPr>
          <w:rFonts w:cs="Calibri"/>
          <w:i/>
          <w:iCs/>
          <w:sz w:val="22"/>
          <w:szCs w:val="22"/>
        </w:rPr>
        <w:t>dílů</w:t>
      </w:r>
      <w:r w:rsidR="00371A4F">
        <w:rPr>
          <w:rFonts w:cs="Calibri"/>
          <w:i/>
          <w:iCs/>
          <w:sz w:val="22"/>
          <w:szCs w:val="22"/>
        </w:rPr>
        <w:t xml:space="preserve"> </w:t>
      </w:r>
      <w:r w:rsidR="00454738" w:rsidRPr="00454738">
        <w:rPr>
          <w:rFonts w:cs="Calibri"/>
          <w:i/>
          <w:iCs/>
          <w:sz w:val="22"/>
          <w:szCs w:val="22"/>
        </w:rPr>
        <w:t>střelných zbraní,</w:t>
      </w:r>
      <w:r w:rsidR="003820D0">
        <w:rPr>
          <w:rFonts w:cs="Calibri"/>
          <w:i/>
          <w:iCs/>
          <w:sz w:val="22"/>
          <w:szCs w:val="22"/>
        </w:rPr>
        <w:t xml:space="preserve"> známé</w:t>
      </w:r>
      <w:r w:rsidR="00675A82">
        <w:rPr>
          <w:rFonts w:cs="Calibri"/>
          <w:i/>
          <w:iCs/>
          <w:sz w:val="22"/>
          <w:szCs w:val="22"/>
        </w:rPr>
        <w:t>ho pro svoji výrobní kvalitu</w:t>
      </w:r>
      <w:r w:rsidR="000E32CE">
        <w:rPr>
          <w:rFonts w:cs="Calibri"/>
          <w:i/>
          <w:iCs/>
          <w:sz w:val="22"/>
          <w:szCs w:val="22"/>
        </w:rPr>
        <w:t xml:space="preserve">. </w:t>
      </w:r>
      <w:r w:rsidR="00EB6893">
        <w:rPr>
          <w:rFonts w:cs="Calibri"/>
          <w:i/>
          <w:iCs/>
          <w:sz w:val="22"/>
          <w:szCs w:val="22"/>
        </w:rPr>
        <w:t>Strategií této transakce je vertikální integrace v oblasti produktových skupin</w:t>
      </w:r>
      <w:r w:rsidR="005464C7">
        <w:rPr>
          <w:rFonts w:cs="Calibri"/>
          <w:i/>
          <w:iCs/>
          <w:sz w:val="22"/>
          <w:szCs w:val="22"/>
        </w:rPr>
        <w:t xml:space="preserve"> a </w:t>
      </w:r>
      <w:r w:rsidR="00454738">
        <w:rPr>
          <w:rFonts w:cs="Calibri"/>
          <w:i/>
          <w:iCs/>
          <w:sz w:val="22"/>
          <w:szCs w:val="22"/>
        </w:rPr>
        <w:t>upevn</w:t>
      </w:r>
      <w:r w:rsidR="005464C7">
        <w:rPr>
          <w:rFonts w:cs="Calibri"/>
          <w:i/>
          <w:iCs/>
          <w:sz w:val="22"/>
          <w:szCs w:val="22"/>
        </w:rPr>
        <w:t>ění</w:t>
      </w:r>
      <w:r w:rsidR="00454738" w:rsidRPr="00454738">
        <w:rPr>
          <w:rFonts w:cs="Calibri"/>
          <w:i/>
          <w:iCs/>
          <w:sz w:val="22"/>
          <w:szCs w:val="22"/>
        </w:rPr>
        <w:t xml:space="preserve"> naš</w:t>
      </w:r>
      <w:r w:rsidR="005464C7">
        <w:rPr>
          <w:rFonts w:cs="Calibri"/>
          <w:i/>
          <w:iCs/>
          <w:sz w:val="22"/>
          <w:szCs w:val="22"/>
        </w:rPr>
        <w:t>í</w:t>
      </w:r>
      <w:r w:rsidR="00454738" w:rsidRPr="00454738">
        <w:rPr>
          <w:rFonts w:cs="Calibri"/>
          <w:i/>
          <w:iCs/>
          <w:sz w:val="22"/>
          <w:szCs w:val="22"/>
        </w:rPr>
        <w:t xml:space="preserve"> pozic</w:t>
      </w:r>
      <w:r w:rsidR="005464C7">
        <w:rPr>
          <w:rFonts w:cs="Calibri"/>
          <w:i/>
          <w:iCs/>
          <w:sz w:val="22"/>
          <w:szCs w:val="22"/>
        </w:rPr>
        <w:t>e</w:t>
      </w:r>
      <w:r w:rsidR="00454738" w:rsidRPr="00454738">
        <w:rPr>
          <w:rFonts w:cs="Calibri"/>
          <w:i/>
          <w:iCs/>
          <w:sz w:val="22"/>
          <w:szCs w:val="22"/>
        </w:rPr>
        <w:t xml:space="preserve"> na severoamerickém trhu. Očekáváme, </w:t>
      </w:r>
      <w:r w:rsidR="00454738" w:rsidRPr="039DC373">
        <w:rPr>
          <w:rFonts w:cs="Calibri"/>
          <w:i/>
          <w:iCs/>
          <w:sz w:val="22"/>
          <w:szCs w:val="22"/>
        </w:rPr>
        <w:t>že</w:t>
      </w:r>
      <w:r w:rsidR="00454738">
        <w:rPr>
          <w:rFonts w:cs="Calibri"/>
          <w:i/>
          <w:iCs/>
          <w:sz w:val="22"/>
          <w:szCs w:val="22"/>
        </w:rPr>
        <w:t xml:space="preserve"> </w:t>
      </w:r>
      <w:r w:rsidR="00454738" w:rsidRPr="00454738">
        <w:rPr>
          <w:rFonts w:cs="Calibri"/>
          <w:i/>
          <w:iCs/>
          <w:sz w:val="22"/>
          <w:szCs w:val="22"/>
        </w:rPr>
        <w:t xml:space="preserve">bude </w:t>
      </w:r>
      <w:r w:rsidR="00454738">
        <w:rPr>
          <w:rFonts w:cs="Calibri"/>
          <w:i/>
          <w:iCs/>
          <w:sz w:val="22"/>
          <w:szCs w:val="22"/>
        </w:rPr>
        <w:t>dokončena</w:t>
      </w:r>
      <w:r w:rsidR="00454738" w:rsidRPr="00454738">
        <w:rPr>
          <w:rFonts w:cs="Calibri"/>
          <w:i/>
          <w:iCs/>
          <w:sz w:val="22"/>
          <w:szCs w:val="22"/>
        </w:rPr>
        <w:t xml:space="preserve"> v červnu tohoto roku,</w:t>
      </w:r>
      <w:r>
        <w:rPr>
          <w:rFonts w:cs="Calibri"/>
          <w:i/>
          <w:iCs/>
          <w:sz w:val="22"/>
          <w:szCs w:val="22"/>
        </w:rPr>
        <w:t>“</w:t>
      </w:r>
      <w:r w:rsidR="00454738">
        <w:rPr>
          <w:rFonts w:cs="Calibri"/>
          <w:i/>
          <w:iCs/>
          <w:sz w:val="22"/>
          <w:szCs w:val="22"/>
        </w:rPr>
        <w:t xml:space="preserve"> </w:t>
      </w:r>
      <w:r w:rsidR="008523EF" w:rsidRPr="3E12825A">
        <w:rPr>
          <w:rFonts w:cs="Calibri"/>
          <w:sz w:val="22"/>
          <w:szCs w:val="22"/>
        </w:rPr>
        <w:t>uvedl</w:t>
      </w:r>
      <w:r w:rsidR="008523EF" w:rsidRPr="3E12825A">
        <w:rPr>
          <w:rFonts w:cs="Calibri"/>
          <w:i/>
          <w:iCs/>
          <w:sz w:val="22"/>
          <w:szCs w:val="22"/>
        </w:rPr>
        <w:t xml:space="preserve"> </w:t>
      </w:r>
      <w:r w:rsidR="008523EF" w:rsidRPr="3E12825A">
        <w:rPr>
          <w:rFonts w:cs="Calibri"/>
          <w:b/>
          <w:bCs/>
          <w:sz w:val="22"/>
          <w:szCs w:val="22"/>
        </w:rPr>
        <w:t>Radek Musil</w:t>
      </w:r>
      <w:r w:rsidR="6B4854D7" w:rsidRPr="3E12825A">
        <w:rPr>
          <w:rFonts w:cs="Calibri"/>
          <w:b/>
          <w:bCs/>
          <w:sz w:val="22"/>
          <w:szCs w:val="22"/>
        </w:rPr>
        <w:t>,</w:t>
      </w:r>
      <w:r w:rsidR="008523EF" w:rsidRPr="3E12825A">
        <w:rPr>
          <w:rFonts w:cs="Calibri"/>
          <w:b/>
          <w:bCs/>
          <w:sz w:val="22"/>
          <w:szCs w:val="22"/>
        </w:rPr>
        <w:t xml:space="preserve"> generální ředitel Colt CZ</w:t>
      </w:r>
      <w:r w:rsidR="453E46B3" w:rsidRPr="3E12825A">
        <w:rPr>
          <w:rFonts w:cs="Calibri"/>
          <w:b/>
          <w:bCs/>
          <w:sz w:val="22"/>
          <w:szCs w:val="22"/>
        </w:rPr>
        <w:t xml:space="preserve"> Group</w:t>
      </w:r>
      <w:r w:rsidR="008523EF" w:rsidRPr="006E434D">
        <w:rPr>
          <w:rFonts w:cs="Calibri"/>
          <w:sz w:val="22"/>
          <w:szCs w:val="22"/>
        </w:rPr>
        <w:t>.</w:t>
      </w:r>
    </w:p>
    <w:p w14:paraId="709F2237" w14:textId="77777777" w:rsidR="00EB6893" w:rsidRPr="006E434D" w:rsidRDefault="00EB6893" w:rsidP="00517520">
      <w:pPr>
        <w:autoSpaceDE w:val="0"/>
        <w:autoSpaceDN w:val="0"/>
        <w:adjustRightInd w:val="0"/>
        <w:spacing w:before="240"/>
        <w:rPr>
          <w:rFonts w:cs="Calibri"/>
          <w:i/>
          <w:iCs/>
          <w:sz w:val="22"/>
          <w:szCs w:val="22"/>
        </w:rPr>
      </w:pPr>
    </w:p>
    <w:p w14:paraId="13BCD4DD" w14:textId="15F13D3F" w:rsidR="004813A9" w:rsidRPr="00D469AD" w:rsidRDefault="004813A9" w:rsidP="00770B17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Výnosy</w:t>
      </w:r>
    </w:p>
    <w:p w14:paraId="7863DBF4" w14:textId="6986F1F6" w:rsidR="001C60E2" w:rsidRDefault="43D88A91" w:rsidP="6EE00833">
      <w:pPr>
        <w:autoSpaceDE w:val="0"/>
        <w:autoSpaceDN w:val="0"/>
        <w:adjustRightInd w:val="0"/>
        <w:spacing w:before="120"/>
        <w:rPr>
          <w:rFonts w:eastAsiaTheme="minorEastAsia" w:cs="Calibri"/>
          <w:sz w:val="22"/>
          <w:szCs w:val="22"/>
        </w:rPr>
      </w:pPr>
      <w:r w:rsidRPr="6804F5CD">
        <w:rPr>
          <w:rFonts w:eastAsiaTheme="minorEastAsia" w:cs="Calibri"/>
          <w:sz w:val="22"/>
          <w:szCs w:val="22"/>
        </w:rPr>
        <w:t>C</w:t>
      </w:r>
      <w:r w:rsidR="001C60E2" w:rsidRPr="6EE00833">
        <w:rPr>
          <w:rFonts w:eastAsiaTheme="minorEastAsia" w:cs="Calibri"/>
          <w:sz w:val="22"/>
          <w:szCs w:val="22"/>
        </w:rPr>
        <w:t xml:space="preserve">elkové výnosy Skupiny </w:t>
      </w:r>
      <w:r w:rsidR="00973A4B" w:rsidRPr="00996659">
        <w:rPr>
          <w:rFonts w:eastAsia="Montserrat Light"/>
          <w:sz w:val="22"/>
          <w:szCs w:val="22"/>
        </w:rPr>
        <w:t>za první tři měsíce roku 202</w:t>
      </w:r>
      <w:r w:rsidR="00973A4B">
        <w:rPr>
          <w:rFonts w:eastAsia="Montserrat Light"/>
          <w:sz w:val="22"/>
          <w:szCs w:val="22"/>
        </w:rPr>
        <w:t>5</w:t>
      </w:r>
      <w:r w:rsidR="00973A4B" w:rsidRPr="00996659">
        <w:rPr>
          <w:rFonts w:eastAsia="Montserrat Light"/>
          <w:sz w:val="22"/>
          <w:szCs w:val="22"/>
        </w:rPr>
        <w:t xml:space="preserve"> </w:t>
      </w:r>
      <w:r w:rsidR="1021F9B4" w:rsidRPr="6804F5CD">
        <w:rPr>
          <w:rFonts w:eastAsiaTheme="minorEastAsia" w:cs="Calibri"/>
          <w:sz w:val="22"/>
          <w:szCs w:val="22"/>
        </w:rPr>
        <w:t xml:space="preserve">vzrostly oproti </w:t>
      </w:r>
      <w:r w:rsidR="00371A4F">
        <w:rPr>
          <w:rFonts w:eastAsiaTheme="minorEastAsia" w:cs="Calibri"/>
          <w:sz w:val="22"/>
          <w:szCs w:val="22"/>
        </w:rPr>
        <w:t xml:space="preserve">stejnému období </w:t>
      </w:r>
      <w:r w:rsidR="1021F9B4" w:rsidRPr="6804F5CD">
        <w:rPr>
          <w:rFonts w:eastAsiaTheme="minorEastAsia" w:cs="Calibri"/>
          <w:sz w:val="22"/>
          <w:szCs w:val="22"/>
        </w:rPr>
        <w:t xml:space="preserve">roku </w:t>
      </w:r>
      <w:r w:rsidR="00371A4F">
        <w:rPr>
          <w:rFonts w:eastAsiaTheme="minorEastAsia" w:cs="Calibri"/>
          <w:sz w:val="22"/>
          <w:szCs w:val="22"/>
        </w:rPr>
        <w:t>2024</w:t>
      </w:r>
      <w:r w:rsidR="1021F9B4" w:rsidRPr="6804F5CD">
        <w:rPr>
          <w:rFonts w:eastAsiaTheme="minorEastAsia" w:cs="Calibri"/>
          <w:sz w:val="22"/>
          <w:szCs w:val="22"/>
        </w:rPr>
        <w:t xml:space="preserve"> </w:t>
      </w:r>
      <w:r w:rsidR="001C60E2" w:rsidRPr="6EE00833">
        <w:rPr>
          <w:rFonts w:eastAsiaTheme="minorEastAsia" w:cs="Calibri"/>
          <w:sz w:val="22"/>
          <w:szCs w:val="22"/>
        </w:rPr>
        <w:t xml:space="preserve">o </w:t>
      </w:r>
      <w:r w:rsidR="00207852" w:rsidRPr="6EE00833">
        <w:rPr>
          <w:rFonts w:eastAsiaTheme="minorEastAsia" w:cs="Calibri"/>
          <w:sz w:val="22"/>
          <w:szCs w:val="22"/>
        </w:rPr>
        <w:t>50</w:t>
      </w:r>
      <w:r w:rsidR="0092263C" w:rsidRPr="6EE00833">
        <w:rPr>
          <w:rFonts w:eastAsiaTheme="minorEastAsia" w:cs="Calibri"/>
          <w:sz w:val="22"/>
          <w:szCs w:val="22"/>
        </w:rPr>
        <w:t>,</w:t>
      </w:r>
      <w:r w:rsidR="00973A4B">
        <w:rPr>
          <w:rFonts w:eastAsiaTheme="minorEastAsia" w:cs="Calibri"/>
          <w:sz w:val="22"/>
          <w:szCs w:val="22"/>
        </w:rPr>
        <w:t>3</w:t>
      </w:r>
      <w:r w:rsidR="001C60E2" w:rsidRPr="6EE00833">
        <w:rPr>
          <w:rFonts w:eastAsiaTheme="minorEastAsia" w:cs="Calibri"/>
          <w:sz w:val="22"/>
          <w:szCs w:val="22"/>
        </w:rPr>
        <w:t xml:space="preserve"> % na částku </w:t>
      </w:r>
      <w:r w:rsidR="00973A4B">
        <w:rPr>
          <w:rFonts w:eastAsiaTheme="minorEastAsia" w:cs="Calibri"/>
          <w:sz w:val="22"/>
          <w:szCs w:val="22"/>
        </w:rPr>
        <w:t>5,5</w:t>
      </w:r>
      <w:r w:rsidR="001C60E2" w:rsidRPr="6EE00833">
        <w:rPr>
          <w:rFonts w:eastAsiaTheme="minorEastAsia" w:cs="Calibri"/>
          <w:sz w:val="22"/>
          <w:szCs w:val="22"/>
        </w:rPr>
        <w:t xml:space="preserve"> mld. Kč. </w:t>
      </w:r>
      <w:r w:rsidR="00973A4B">
        <w:rPr>
          <w:w w:val="0"/>
          <w:sz w:val="22"/>
          <w:szCs w:val="22"/>
        </w:rPr>
        <w:t xml:space="preserve">Tento výsledek </w:t>
      </w:r>
      <w:r w:rsidR="00973A4B" w:rsidRPr="00870E92">
        <w:rPr>
          <w:w w:val="0"/>
          <w:sz w:val="22"/>
          <w:szCs w:val="22"/>
        </w:rPr>
        <w:t>je kombinací organického růstu v segment</w:t>
      </w:r>
      <w:r w:rsidR="00371A4F">
        <w:rPr>
          <w:w w:val="0"/>
          <w:sz w:val="22"/>
          <w:szCs w:val="22"/>
        </w:rPr>
        <w:t>u</w:t>
      </w:r>
      <w:r w:rsidR="00973A4B" w:rsidRPr="00870E92">
        <w:rPr>
          <w:w w:val="0"/>
          <w:sz w:val="22"/>
          <w:szCs w:val="22"/>
        </w:rPr>
        <w:t xml:space="preserve"> zbraní</w:t>
      </w:r>
      <w:r w:rsidR="00973A4B">
        <w:rPr>
          <w:w w:val="0"/>
          <w:sz w:val="22"/>
          <w:szCs w:val="22"/>
        </w:rPr>
        <w:t xml:space="preserve"> </w:t>
      </w:r>
      <w:r w:rsidR="00C250F6">
        <w:rPr>
          <w:w w:val="0"/>
          <w:sz w:val="22"/>
          <w:szCs w:val="22"/>
        </w:rPr>
        <w:t>i</w:t>
      </w:r>
      <w:r w:rsidR="00371A4F">
        <w:rPr>
          <w:w w:val="0"/>
          <w:sz w:val="22"/>
          <w:szCs w:val="22"/>
        </w:rPr>
        <w:t xml:space="preserve"> </w:t>
      </w:r>
      <w:r w:rsidR="00973A4B">
        <w:rPr>
          <w:w w:val="0"/>
          <w:sz w:val="22"/>
          <w:szCs w:val="22"/>
        </w:rPr>
        <w:t>munice</w:t>
      </w:r>
      <w:r w:rsidR="00454738">
        <w:rPr>
          <w:w w:val="0"/>
          <w:sz w:val="22"/>
          <w:szCs w:val="22"/>
        </w:rPr>
        <w:t xml:space="preserve">, který </w:t>
      </w:r>
      <w:r w:rsidR="00371A4F">
        <w:rPr>
          <w:w w:val="0"/>
          <w:sz w:val="22"/>
          <w:szCs w:val="22"/>
        </w:rPr>
        <w:t>podpořila</w:t>
      </w:r>
      <w:r w:rsidR="00973A4B">
        <w:rPr>
          <w:w w:val="0"/>
          <w:sz w:val="22"/>
          <w:szCs w:val="22"/>
        </w:rPr>
        <w:t xml:space="preserve"> </w:t>
      </w:r>
      <w:r w:rsidR="00973A4B" w:rsidRPr="00870E92">
        <w:rPr>
          <w:w w:val="0"/>
          <w:sz w:val="22"/>
          <w:szCs w:val="22"/>
        </w:rPr>
        <w:t>konsolidac</w:t>
      </w:r>
      <w:r w:rsidR="00454738">
        <w:rPr>
          <w:w w:val="0"/>
          <w:sz w:val="22"/>
          <w:szCs w:val="22"/>
        </w:rPr>
        <w:t>e</w:t>
      </w:r>
      <w:r w:rsidR="00973A4B" w:rsidRPr="00870E92">
        <w:rPr>
          <w:w w:val="0"/>
          <w:sz w:val="22"/>
          <w:szCs w:val="22"/>
        </w:rPr>
        <w:t xml:space="preserve"> společnosti Sellier &amp; Bellot</w:t>
      </w:r>
      <w:r w:rsidR="00371A4F">
        <w:rPr>
          <w:w w:val="0"/>
          <w:sz w:val="22"/>
          <w:szCs w:val="22"/>
        </w:rPr>
        <w:t xml:space="preserve">, jenž ovlivnila </w:t>
      </w:r>
      <w:r w:rsidR="00973A4B">
        <w:rPr>
          <w:w w:val="0"/>
          <w:sz w:val="22"/>
          <w:szCs w:val="22"/>
        </w:rPr>
        <w:t xml:space="preserve">meziroční srovnání. </w:t>
      </w:r>
      <w:r w:rsidR="00973A4B" w:rsidRPr="00973A4B">
        <w:rPr>
          <w:w w:val="0"/>
          <w:sz w:val="22"/>
          <w:szCs w:val="22"/>
        </w:rPr>
        <w:t xml:space="preserve">Nárůst tržeb byl zaznamenán zejména v segmentu </w:t>
      </w:r>
      <w:r w:rsidR="00973A4B">
        <w:rPr>
          <w:w w:val="0"/>
          <w:sz w:val="22"/>
          <w:szCs w:val="22"/>
        </w:rPr>
        <w:t>ozbrojených složek</w:t>
      </w:r>
      <w:r w:rsidR="00454738">
        <w:rPr>
          <w:w w:val="0"/>
          <w:sz w:val="22"/>
          <w:szCs w:val="22"/>
        </w:rPr>
        <w:t>.</w:t>
      </w:r>
    </w:p>
    <w:p w14:paraId="2B978029" w14:textId="5E41C515" w:rsidR="001C60E2" w:rsidRPr="001C60E2" w:rsidRDefault="001C60E2" w:rsidP="14AFF39B">
      <w:pPr>
        <w:pStyle w:val="DocText"/>
        <w:rPr>
          <w:rFonts w:ascii="Atyp Colt CZ" w:hAnsi="Atyp Colt CZ" w:cs="Calibri"/>
          <w:sz w:val="22"/>
          <w:lang w:val="cs-CZ"/>
        </w:rPr>
      </w:pPr>
      <w:bookmarkStart w:id="3" w:name="_Hlk67647981"/>
      <w:r w:rsidRPr="14AFF39B">
        <w:rPr>
          <w:rFonts w:ascii="Atyp Colt CZ" w:hAnsi="Atyp Colt CZ" w:cs="Calibri"/>
          <w:sz w:val="22"/>
          <w:lang w:val="cs-CZ"/>
        </w:rPr>
        <w:t xml:space="preserve">Výnosy v ČR </w:t>
      </w:r>
      <w:r w:rsidR="00454738" w:rsidRPr="14AFF39B">
        <w:rPr>
          <w:rFonts w:ascii="Atyp Colt CZ" w:hAnsi="Atyp Colt CZ" w:cs="Calibri"/>
          <w:sz w:val="22"/>
          <w:lang w:val="cs-CZ"/>
        </w:rPr>
        <w:t>za první tři měsíce roku 2025 mírně poklesly</w:t>
      </w:r>
      <w:r w:rsidRPr="14AFF39B">
        <w:rPr>
          <w:rFonts w:ascii="Atyp Colt CZ" w:hAnsi="Atyp Colt CZ" w:cs="Calibri"/>
          <w:sz w:val="22"/>
          <w:lang w:val="cs-CZ"/>
        </w:rPr>
        <w:t xml:space="preserve"> o </w:t>
      </w:r>
      <w:r w:rsidR="00454738" w:rsidRPr="14AFF39B">
        <w:rPr>
          <w:rFonts w:ascii="Atyp Colt CZ" w:hAnsi="Atyp Colt CZ" w:cs="Calibri"/>
          <w:sz w:val="22"/>
          <w:lang w:val="cs-CZ"/>
        </w:rPr>
        <w:t>15,3</w:t>
      </w:r>
      <w:r w:rsidRPr="14AFF39B">
        <w:rPr>
          <w:rFonts w:ascii="Atyp Colt CZ" w:hAnsi="Atyp Colt CZ" w:cs="Calibri"/>
          <w:sz w:val="22"/>
          <w:lang w:val="cs-CZ"/>
        </w:rPr>
        <w:t xml:space="preserve"> % na </w:t>
      </w:r>
      <w:r w:rsidR="00454738" w:rsidRPr="14AFF39B">
        <w:rPr>
          <w:rFonts w:ascii="Atyp Colt CZ" w:hAnsi="Atyp Colt CZ" w:cs="Calibri"/>
          <w:sz w:val="22"/>
          <w:lang w:val="cs-CZ"/>
        </w:rPr>
        <w:t>532,1</w:t>
      </w:r>
      <w:r w:rsidRPr="14AFF39B">
        <w:rPr>
          <w:rFonts w:ascii="Atyp Colt CZ" w:hAnsi="Atyp Colt CZ" w:cs="Calibri"/>
          <w:sz w:val="22"/>
          <w:lang w:val="cs-CZ"/>
        </w:rPr>
        <w:t xml:space="preserve"> </w:t>
      </w:r>
      <w:r w:rsidR="00454738" w:rsidRPr="14AFF39B">
        <w:rPr>
          <w:rFonts w:ascii="Atyp Colt CZ" w:hAnsi="Atyp Colt CZ" w:cs="Calibri"/>
          <w:sz w:val="22"/>
          <w:lang w:val="cs-CZ"/>
        </w:rPr>
        <w:t>mil</w:t>
      </w:r>
      <w:r w:rsidRPr="14AFF39B">
        <w:rPr>
          <w:rFonts w:ascii="Atyp Colt CZ" w:hAnsi="Atyp Colt CZ" w:cs="Calibri"/>
          <w:sz w:val="22"/>
          <w:lang w:val="cs-CZ"/>
        </w:rPr>
        <w:t>. Kč</w:t>
      </w:r>
      <w:r w:rsidR="00454738" w:rsidRPr="14AFF39B">
        <w:rPr>
          <w:rFonts w:ascii="Atyp Colt CZ" w:hAnsi="Atyp Colt CZ" w:cs="Calibri"/>
          <w:sz w:val="22"/>
          <w:lang w:val="cs-CZ"/>
        </w:rPr>
        <w:t xml:space="preserve">, </w:t>
      </w:r>
      <w:r w:rsidR="00371A4F" w:rsidRPr="14AFF39B">
        <w:rPr>
          <w:rFonts w:ascii="Atyp Colt CZ" w:hAnsi="Atyp Colt CZ" w:cs="Calibri"/>
          <w:sz w:val="22"/>
          <w:lang w:val="cs-CZ"/>
        </w:rPr>
        <w:t xml:space="preserve">i </w:t>
      </w:r>
      <w:r w:rsidR="00454738" w:rsidRPr="14AFF39B">
        <w:rPr>
          <w:rFonts w:ascii="Atyp Colt CZ" w:hAnsi="Atyp Colt CZ" w:cs="Calibri"/>
          <w:sz w:val="22"/>
          <w:lang w:val="cs-CZ"/>
        </w:rPr>
        <w:t xml:space="preserve">přesto </w:t>
      </w:r>
      <w:r w:rsidR="00371A4F" w:rsidRPr="14AFF39B">
        <w:rPr>
          <w:rFonts w:ascii="Atyp Colt CZ" w:hAnsi="Atyp Colt CZ" w:cs="Calibri"/>
          <w:sz w:val="22"/>
          <w:lang w:val="cs-CZ"/>
        </w:rPr>
        <w:t>činily</w:t>
      </w:r>
      <w:r w:rsidR="00454738" w:rsidRPr="14AFF39B">
        <w:rPr>
          <w:rFonts w:ascii="Atyp Colt CZ" w:hAnsi="Atyp Colt CZ" w:cs="Calibri"/>
          <w:sz w:val="22"/>
          <w:lang w:val="cs-CZ"/>
        </w:rPr>
        <w:t xml:space="preserve"> téměř 10</w:t>
      </w:r>
      <w:r w:rsidR="7F02AA37" w:rsidRPr="14AFF39B">
        <w:rPr>
          <w:rFonts w:ascii="Atyp Colt CZ" w:hAnsi="Atyp Colt CZ" w:cs="Calibri"/>
          <w:sz w:val="22"/>
          <w:lang w:val="cs-CZ"/>
        </w:rPr>
        <w:t xml:space="preserve"> </w:t>
      </w:r>
      <w:r w:rsidR="00454738" w:rsidRPr="14AFF39B">
        <w:rPr>
          <w:rFonts w:ascii="Atyp Colt CZ" w:hAnsi="Atyp Colt CZ" w:cs="Calibri"/>
          <w:sz w:val="22"/>
          <w:lang w:val="cs-CZ"/>
        </w:rPr>
        <w:t>% celkových prodejů Skupiny</w:t>
      </w:r>
      <w:r w:rsidRPr="14AFF39B">
        <w:rPr>
          <w:rFonts w:ascii="Atyp Colt CZ" w:hAnsi="Atyp Colt CZ" w:cs="Calibri"/>
          <w:sz w:val="22"/>
          <w:lang w:val="cs-CZ"/>
        </w:rPr>
        <w:t xml:space="preserve">. </w:t>
      </w:r>
      <w:r w:rsidR="00454738" w:rsidRPr="14AFF39B">
        <w:rPr>
          <w:rFonts w:ascii="Atyp Colt CZ" w:hAnsi="Atyp Colt CZ" w:cs="Calibri"/>
          <w:sz w:val="22"/>
          <w:lang w:val="cs-CZ"/>
        </w:rPr>
        <w:t xml:space="preserve">Tento pokles vychází z vysoké </w:t>
      </w:r>
      <w:r w:rsidR="00690062" w:rsidRPr="14AFF39B">
        <w:rPr>
          <w:rFonts w:ascii="Atyp Colt CZ" w:hAnsi="Atyp Colt CZ" w:cs="Calibri"/>
          <w:sz w:val="22"/>
          <w:lang w:val="cs-CZ"/>
        </w:rPr>
        <w:t>srovnávací</w:t>
      </w:r>
      <w:r w:rsidR="00454738" w:rsidRPr="14AFF39B">
        <w:rPr>
          <w:rFonts w:ascii="Atyp Colt CZ" w:hAnsi="Atyp Colt CZ" w:cs="Calibri"/>
          <w:sz w:val="22"/>
          <w:lang w:val="cs-CZ"/>
        </w:rPr>
        <w:t xml:space="preserve"> základny vzhledem k velkým dodávkám </w:t>
      </w:r>
      <w:r w:rsidR="009A0989" w:rsidRPr="14AFF39B">
        <w:rPr>
          <w:rFonts w:ascii="Atyp Colt CZ" w:hAnsi="Atyp Colt CZ" w:cs="Calibri"/>
          <w:sz w:val="22"/>
          <w:lang w:val="cs-CZ"/>
        </w:rPr>
        <w:t xml:space="preserve">Ministerstvu obrany ČR </w:t>
      </w:r>
      <w:r w:rsidR="00CC66ED" w:rsidRPr="14AFF39B">
        <w:rPr>
          <w:rFonts w:ascii="Atyp Colt CZ" w:hAnsi="Atyp Colt CZ" w:cs="Calibri"/>
          <w:sz w:val="22"/>
          <w:lang w:val="cs-CZ"/>
        </w:rPr>
        <w:t>v loňském roce</w:t>
      </w:r>
      <w:r w:rsidRPr="14AFF39B">
        <w:rPr>
          <w:rFonts w:ascii="Atyp Colt CZ" w:hAnsi="Atyp Colt CZ" w:cs="Calibri"/>
          <w:sz w:val="22"/>
          <w:lang w:val="cs-CZ"/>
        </w:rPr>
        <w:t xml:space="preserve">. Výnosy z prodejů ve Spojených státech </w:t>
      </w:r>
      <w:r w:rsidR="009A0989" w:rsidRPr="14AFF39B">
        <w:rPr>
          <w:rFonts w:ascii="Atyp Colt CZ" w:hAnsi="Atyp Colt CZ" w:cs="Calibri"/>
          <w:sz w:val="22"/>
          <w:lang w:val="cs-CZ"/>
        </w:rPr>
        <w:t xml:space="preserve">vzrostly </w:t>
      </w:r>
      <w:r w:rsidRPr="14AFF39B">
        <w:rPr>
          <w:rFonts w:ascii="Atyp Colt CZ" w:hAnsi="Atyp Colt CZ" w:cs="Calibri"/>
          <w:sz w:val="22"/>
          <w:lang w:val="cs-CZ"/>
        </w:rPr>
        <w:t xml:space="preserve">meziročně o </w:t>
      </w:r>
      <w:r w:rsidR="00CC66ED" w:rsidRPr="14AFF39B">
        <w:rPr>
          <w:rFonts w:ascii="Atyp Colt CZ" w:hAnsi="Atyp Colt CZ" w:cs="Calibri"/>
          <w:sz w:val="22"/>
          <w:lang w:val="cs-CZ"/>
        </w:rPr>
        <w:t>37,7</w:t>
      </w:r>
      <w:r w:rsidRPr="14AFF39B">
        <w:rPr>
          <w:rFonts w:ascii="Atyp Colt CZ" w:hAnsi="Atyp Colt CZ" w:cs="Calibri"/>
          <w:sz w:val="22"/>
          <w:lang w:val="cs-CZ"/>
        </w:rPr>
        <w:t xml:space="preserve"> % na </w:t>
      </w:r>
      <w:r w:rsidR="00CC66ED" w:rsidRPr="14AFF39B">
        <w:rPr>
          <w:rFonts w:ascii="Atyp Colt CZ" w:hAnsi="Atyp Colt CZ" w:cs="Calibri"/>
          <w:sz w:val="22"/>
          <w:lang w:val="cs-CZ"/>
        </w:rPr>
        <w:t>2,4</w:t>
      </w:r>
      <w:r w:rsidRPr="14AFF39B">
        <w:rPr>
          <w:rFonts w:ascii="Atyp Colt CZ" w:hAnsi="Atyp Colt CZ" w:cs="Calibri"/>
          <w:sz w:val="22"/>
          <w:lang w:val="cs-CZ"/>
        </w:rPr>
        <w:t xml:space="preserve"> mld. Kč </w:t>
      </w:r>
      <w:r w:rsidR="009A0989" w:rsidRPr="14AFF39B">
        <w:rPr>
          <w:rFonts w:ascii="Atyp Colt CZ" w:hAnsi="Atyp Colt CZ" w:cs="Calibri"/>
          <w:sz w:val="22"/>
          <w:lang w:val="cs-CZ"/>
        </w:rPr>
        <w:t>díky</w:t>
      </w:r>
      <w:r w:rsidRPr="14AFF39B">
        <w:rPr>
          <w:rFonts w:ascii="Atyp Colt CZ" w:hAnsi="Atyp Colt CZ" w:cs="Calibri"/>
          <w:sz w:val="22"/>
          <w:lang w:val="cs-CZ"/>
        </w:rPr>
        <w:t xml:space="preserve"> </w:t>
      </w:r>
      <w:r w:rsidR="009A0989" w:rsidRPr="14AFF39B">
        <w:rPr>
          <w:rFonts w:ascii="Atyp Colt CZ" w:hAnsi="Atyp Colt CZ" w:cs="Calibri"/>
          <w:sz w:val="22"/>
          <w:lang w:val="cs-CZ"/>
        </w:rPr>
        <w:t xml:space="preserve">konsolidaci výnosů akvizice Sellier &amp; Bellot od 16. května 2024 a </w:t>
      </w:r>
      <w:r w:rsidR="09D30FFB" w:rsidRPr="14AFF39B">
        <w:rPr>
          <w:rFonts w:ascii="Atyp Colt CZ" w:hAnsi="Atyp Colt CZ" w:cs="Calibri"/>
          <w:sz w:val="22"/>
          <w:lang w:val="cs-CZ"/>
        </w:rPr>
        <w:t>rovněž díky</w:t>
      </w:r>
      <w:r w:rsidR="009A0989" w:rsidRPr="14AFF39B">
        <w:rPr>
          <w:rFonts w:ascii="Atyp Colt CZ" w:hAnsi="Atyp Colt CZ" w:cs="Calibri"/>
          <w:sz w:val="22"/>
          <w:lang w:val="cs-CZ"/>
        </w:rPr>
        <w:t xml:space="preserve"> </w:t>
      </w:r>
      <w:r w:rsidR="00937B66" w:rsidRPr="14AFF39B">
        <w:rPr>
          <w:rFonts w:ascii="Atyp Colt CZ" w:hAnsi="Atyp Colt CZ" w:cs="Calibri"/>
          <w:sz w:val="22"/>
          <w:lang w:val="cs-CZ"/>
        </w:rPr>
        <w:t>vyšším prodej</w:t>
      </w:r>
      <w:r w:rsidR="00371A4F" w:rsidRPr="14AFF39B">
        <w:rPr>
          <w:rFonts w:ascii="Atyp Colt CZ" w:hAnsi="Atyp Colt CZ" w:cs="Calibri"/>
          <w:sz w:val="22"/>
          <w:lang w:val="cs-CZ"/>
        </w:rPr>
        <w:t>ům</w:t>
      </w:r>
      <w:r w:rsidR="00937B66" w:rsidRPr="14AFF39B">
        <w:rPr>
          <w:rFonts w:ascii="Atyp Colt CZ" w:hAnsi="Atyp Colt CZ" w:cs="Calibri"/>
          <w:sz w:val="22"/>
          <w:lang w:val="cs-CZ"/>
        </w:rPr>
        <w:t xml:space="preserve"> zbraní</w:t>
      </w:r>
      <w:r w:rsidR="009A0989" w:rsidRPr="14AFF39B">
        <w:rPr>
          <w:rFonts w:ascii="Atyp Colt CZ" w:hAnsi="Atyp Colt CZ" w:cs="Calibri"/>
          <w:sz w:val="22"/>
          <w:lang w:val="cs-CZ"/>
        </w:rPr>
        <w:t xml:space="preserve"> na </w:t>
      </w:r>
      <w:r w:rsidR="00CC66ED" w:rsidRPr="14AFF39B">
        <w:rPr>
          <w:rFonts w:ascii="Atyp Colt CZ" w:hAnsi="Atyp Colt CZ" w:cs="Calibri"/>
          <w:sz w:val="22"/>
          <w:lang w:val="cs-CZ"/>
        </w:rPr>
        <w:t xml:space="preserve">americkém </w:t>
      </w:r>
      <w:r w:rsidR="009A0989" w:rsidRPr="14AFF39B">
        <w:rPr>
          <w:rFonts w:ascii="Atyp Colt CZ" w:hAnsi="Atyp Colt CZ" w:cs="Calibri"/>
          <w:sz w:val="22"/>
          <w:lang w:val="cs-CZ"/>
        </w:rPr>
        <w:t>komerčním trhu</w:t>
      </w:r>
      <w:r w:rsidR="00CC66ED" w:rsidRPr="14AFF39B">
        <w:rPr>
          <w:rFonts w:ascii="Atyp Colt CZ" w:hAnsi="Atyp Colt CZ" w:cs="Calibri"/>
          <w:sz w:val="22"/>
          <w:lang w:val="cs-CZ"/>
        </w:rPr>
        <w:t>.</w:t>
      </w:r>
      <w:r w:rsidRPr="14AFF39B">
        <w:rPr>
          <w:rFonts w:ascii="Atyp Colt CZ" w:hAnsi="Atyp Colt CZ" w:cs="Calibri"/>
          <w:sz w:val="22"/>
          <w:lang w:val="cs-CZ"/>
        </w:rPr>
        <w:t xml:space="preserve"> Výnosy realizované v Kanadě </w:t>
      </w:r>
      <w:r w:rsidR="008633E1" w:rsidRPr="14AFF39B">
        <w:rPr>
          <w:rFonts w:ascii="Atyp Colt CZ" w:hAnsi="Atyp Colt CZ" w:cs="Calibri"/>
          <w:sz w:val="22"/>
          <w:lang w:val="cs-CZ"/>
        </w:rPr>
        <w:t xml:space="preserve">za první tři měsíce roku 2025 </w:t>
      </w:r>
      <w:r w:rsidRPr="14AFF39B">
        <w:rPr>
          <w:rFonts w:ascii="Atyp Colt CZ" w:hAnsi="Atyp Colt CZ" w:cs="Calibri"/>
          <w:sz w:val="22"/>
          <w:lang w:val="cs-CZ"/>
        </w:rPr>
        <w:t xml:space="preserve">činily </w:t>
      </w:r>
      <w:r w:rsidR="008633E1" w:rsidRPr="14AFF39B">
        <w:rPr>
          <w:rFonts w:ascii="Atyp Colt CZ" w:hAnsi="Atyp Colt CZ" w:cs="Calibri"/>
          <w:sz w:val="22"/>
          <w:lang w:val="cs-CZ"/>
        </w:rPr>
        <w:t>201,9</w:t>
      </w:r>
      <w:r w:rsidR="0092263C" w:rsidRPr="14AFF39B">
        <w:rPr>
          <w:rFonts w:ascii="Atyp Colt CZ" w:hAnsi="Atyp Colt CZ" w:cs="Calibri"/>
          <w:sz w:val="22"/>
          <w:lang w:val="cs-CZ"/>
        </w:rPr>
        <w:t xml:space="preserve"> </w:t>
      </w:r>
      <w:r w:rsidR="008633E1" w:rsidRPr="14AFF39B">
        <w:rPr>
          <w:rFonts w:ascii="Atyp Colt CZ" w:hAnsi="Atyp Colt CZ" w:cs="Calibri"/>
          <w:sz w:val="22"/>
          <w:lang w:val="cs-CZ"/>
        </w:rPr>
        <w:t>mil</w:t>
      </w:r>
      <w:r w:rsidRPr="14AFF39B">
        <w:rPr>
          <w:rFonts w:ascii="Atyp Colt CZ" w:hAnsi="Atyp Colt CZ" w:cs="Calibri"/>
          <w:sz w:val="22"/>
          <w:lang w:val="cs-CZ"/>
        </w:rPr>
        <w:t xml:space="preserve">. Kč, což je meziročně o </w:t>
      </w:r>
      <w:r w:rsidR="008633E1" w:rsidRPr="14AFF39B">
        <w:rPr>
          <w:rFonts w:ascii="Atyp Colt CZ" w:hAnsi="Atyp Colt CZ" w:cs="Calibri"/>
          <w:sz w:val="22"/>
          <w:lang w:val="cs-CZ"/>
        </w:rPr>
        <w:t>50,7</w:t>
      </w:r>
      <w:r w:rsidRPr="14AFF39B">
        <w:rPr>
          <w:rFonts w:ascii="Atyp Colt CZ" w:hAnsi="Atyp Colt CZ" w:cs="Calibri"/>
          <w:sz w:val="22"/>
          <w:lang w:val="cs-CZ"/>
        </w:rPr>
        <w:t xml:space="preserve"> % </w:t>
      </w:r>
      <w:r w:rsidR="00386FF0" w:rsidRPr="14AFF39B">
        <w:rPr>
          <w:rFonts w:ascii="Atyp Colt CZ" w:hAnsi="Atyp Colt CZ" w:cs="Calibri"/>
          <w:sz w:val="22"/>
          <w:lang w:val="cs-CZ"/>
        </w:rPr>
        <w:t xml:space="preserve">méně, </w:t>
      </w:r>
      <w:r w:rsidR="00386FF0" w:rsidRPr="14AFF39B">
        <w:rPr>
          <w:rFonts w:ascii="Atyp Colt CZ" w:eastAsia="Times New Roman" w:hAnsi="Atyp Colt CZ"/>
          <w:w w:val="0"/>
          <w:sz w:val="22"/>
          <w:lang w:val="cs-CZ"/>
        </w:rPr>
        <w:t xml:space="preserve">vlivem vysoké srovnávací báze (jednorázové zakázky pro kanadskou vládu v </w:t>
      </w:r>
      <w:r w:rsidR="00E777AA" w:rsidRPr="14AFF39B">
        <w:rPr>
          <w:rFonts w:ascii="Atyp Colt CZ" w:eastAsia="Times New Roman" w:hAnsi="Atyp Colt CZ"/>
          <w:w w:val="0"/>
          <w:sz w:val="22"/>
          <w:lang w:val="cs-CZ"/>
        </w:rPr>
        <w:t>předchozím</w:t>
      </w:r>
      <w:r w:rsidR="00386FF0" w:rsidRPr="14AFF39B">
        <w:rPr>
          <w:rFonts w:ascii="Atyp Colt CZ" w:eastAsia="Times New Roman" w:hAnsi="Atyp Colt CZ"/>
          <w:w w:val="0"/>
          <w:sz w:val="22"/>
          <w:lang w:val="cs-CZ"/>
        </w:rPr>
        <w:t xml:space="preserve"> roce spojené s pomocí Ukrajině) a sezónnost</w:t>
      </w:r>
      <w:r w:rsidR="673931DF" w:rsidRPr="14AFF39B">
        <w:rPr>
          <w:rFonts w:ascii="Atyp Colt CZ" w:eastAsia="Times New Roman" w:hAnsi="Atyp Colt CZ"/>
          <w:w w:val="0"/>
          <w:sz w:val="22"/>
          <w:lang w:val="cs-CZ"/>
        </w:rPr>
        <w:t>i</w:t>
      </w:r>
      <w:r w:rsidR="00386FF0" w:rsidRPr="14AFF39B">
        <w:rPr>
          <w:rFonts w:ascii="Atyp Colt CZ" w:eastAsia="Times New Roman" w:hAnsi="Atyp Colt CZ"/>
          <w:w w:val="0"/>
          <w:sz w:val="22"/>
          <w:lang w:val="cs-CZ"/>
        </w:rPr>
        <w:t xml:space="preserve"> dodávek </w:t>
      </w:r>
      <w:r w:rsidR="003C03D6" w:rsidRPr="14AFF39B">
        <w:rPr>
          <w:rFonts w:ascii="Atyp Colt CZ" w:eastAsia="Times New Roman" w:hAnsi="Atyp Colt CZ"/>
          <w:w w:val="0"/>
          <w:sz w:val="22"/>
          <w:lang w:val="cs-CZ"/>
        </w:rPr>
        <w:t>pro kanadské ozbrojené složky</w:t>
      </w:r>
      <w:r w:rsidR="4DEDC93B" w:rsidRPr="14AFF39B">
        <w:rPr>
          <w:rFonts w:ascii="Atyp Colt CZ" w:eastAsia="Times New Roman" w:hAnsi="Atyp Colt CZ"/>
          <w:w w:val="0"/>
          <w:sz w:val="22"/>
          <w:lang w:val="cs-CZ"/>
        </w:rPr>
        <w:t>.</w:t>
      </w:r>
      <w:r w:rsidRPr="14AFF39B">
        <w:rPr>
          <w:rFonts w:ascii="Atyp Colt CZ" w:hAnsi="Atyp Colt CZ" w:cs="Calibri"/>
          <w:sz w:val="22"/>
          <w:lang w:val="cs-CZ"/>
        </w:rPr>
        <w:t xml:space="preserve"> Výnosy dosažené v Evropě (vyjma ČR) </w:t>
      </w:r>
      <w:r w:rsidR="008633E1" w:rsidRPr="14AFF39B">
        <w:rPr>
          <w:rFonts w:ascii="Atyp Colt CZ" w:hAnsi="Atyp Colt CZ" w:cs="Calibri"/>
          <w:sz w:val="22"/>
          <w:lang w:val="cs-CZ"/>
        </w:rPr>
        <w:t xml:space="preserve">za první čtvrtletí roku 2025 </w:t>
      </w:r>
      <w:r w:rsidRPr="14AFF39B">
        <w:rPr>
          <w:rFonts w:ascii="Atyp Colt CZ" w:hAnsi="Atyp Colt CZ" w:cs="Calibri"/>
          <w:sz w:val="22"/>
          <w:lang w:val="cs-CZ"/>
        </w:rPr>
        <w:t xml:space="preserve">se meziročně zvýšily o </w:t>
      </w:r>
      <w:r w:rsidR="008633E1" w:rsidRPr="14AFF39B">
        <w:rPr>
          <w:rFonts w:ascii="Atyp Colt CZ" w:hAnsi="Atyp Colt CZ" w:cs="Calibri"/>
          <w:sz w:val="22"/>
          <w:lang w:val="cs-CZ"/>
        </w:rPr>
        <w:t>333,1</w:t>
      </w:r>
      <w:r w:rsidRPr="14AFF39B">
        <w:rPr>
          <w:rFonts w:ascii="Atyp Colt CZ" w:hAnsi="Atyp Colt CZ" w:cs="Calibri"/>
          <w:sz w:val="22"/>
          <w:lang w:val="cs-CZ"/>
        </w:rPr>
        <w:t xml:space="preserve"> % na </w:t>
      </w:r>
      <w:r w:rsidR="008633E1" w:rsidRPr="14AFF39B">
        <w:rPr>
          <w:rFonts w:ascii="Atyp Colt CZ" w:hAnsi="Atyp Colt CZ" w:cs="Calibri"/>
          <w:sz w:val="22"/>
          <w:lang w:val="cs-CZ"/>
        </w:rPr>
        <w:t>1,8</w:t>
      </w:r>
      <w:r w:rsidRPr="14AFF39B">
        <w:rPr>
          <w:rFonts w:ascii="Atyp Colt CZ" w:hAnsi="Atyp Colt CZ" w:cs="Calibri"/>
          <w:sz w:val="22"/>
          <w:lang w:val="cs-CZ"/>
        </w:rPr>
        <w:t xml:space="preserve"> mld. Kč </w:t>
      </w:r>
      <w:r w:rsidR="2F783E90" w:rsidRPr="14AFF39B">
        <w:rPr>
          <w:rFonts w:ascii="Atyp Colt CZ" w:hAnsi="Atyp Colt CZ" w:cs="Calibri"/>
          <w:sz w:val="22"/>
          <w:lang w:val="cs-CZ"/>
        </w:rPr>
        <w:t>díky</w:t>
      </w:r>
      <w:r w:rsidRPr="14AFF39B">
        <w:rPr>
          <w:rFonts w:ascii="Atyp Colt CZ" w:hAnsi="Atyp Colt CZ" w:cs="Calibri"/>
          <w:sz w:val="22"/>
          <w:lang w:val="cs-CZ"/>
        </w:rPr>
        <w:t xml:space="preserve"> </w:t>
      </w:r>
      <w:r w:rsidR="00386FF0" w:rsidRPr="14AFF39B">
        <w:rPr>
          <w:rFonts w:ascii="Atyp Colt CZ" w:eastAsia="Times New Roman" w:hAnsi="Atyp Colt CZ"/>
          <w:w w:val="0"/>
          <w:sz w:val="22"/>
          <w:lang w:val="cs-CZ"/>
        </w:rPr>
        <w:t>konsolidac</w:t>
      </w:r>
      <w:r w:rsidR="385672FF" w:rsidRPr="14AFF39B">
        <w:rPr>
          <w:rFonts w:ascii="Atyp Colt CZ" w:eastAsia="Times New Roman" w:hAnsi="Atyp Colt CZ"/>
          <w:w w:val="0"/>
          <w:sz w:val="22"/>
          <w:lang w:val="cs-CZ"/>
        </w:rPr>
        <w:t>i</w:t>
      </w:r>
      <w:r w:rsidR="00386FF0" w:rsidRPr="14AFF39B">
        <w:rPr>
          <w:rFonts w:ascii="Atyp Colt CZ" w:eastAsia="Times New Roman" w:hAnsi="Atyp Colt CZ"/>
          <w:w w:val="0"/>
          <w:sz w:val="22"/>
          <w:lang w:val="cs-CZ"/>
        </w:rPr>
        <w:t xml:space="preserve"> společnosti Sellier &amp; Bellot od 16. května 2024 a </w:t>
      </w:r>
      <w:r w:rsidR="008633E1" w:rsidRPr="14AFF39B">
        <w:rPr>
          <w:rFonts w:ascii="Atyp Colt CZ" w:eastAsia="Times New Roman" w:hAnsi="Atyp Colt CZ"/>
          <w:w w:val="0"/>
          <w:sz w:val="22"/>
          <w:lang w:val="cs-CZ"/>
        </w:rPr>
        <w:t>silné výkonnosti obou segmentů na evropském trhu.</w:t>
      </w:r>
    </w:p>
    <w:p w14:paraId="6E1C76DD" w14:textId="65B9DF5D" w:rsidR="001C60E2" w:rsidRPr="001C60E2" w:rsidRDefault="001C60E2" w:rsidP="04826985">
      <w:pPr>
        <w:pStyle w:val="DocText"/>
        <w:rPr>
          <w:rFonts w:ascii="Atyp Colt CZ" w:hAnsi="Atyp Colt CZ" w:cs="Calibri"/>
          <w:sz w:val="22"/>
          <w:lang w:val="cs-CZ"/>
        </w:rPr>
      </w:pPr>
      <w:r w:rsidRPr="02AE0EFD">
        <w:rPr>
          <w:rFonts w:ascii="Atyp Colt CZ" w:hAnsi="Atyp Colt CZ" w:cs="Calibri"/>
          <w:sz w:val="22"/>
          <w:lang w:val="cs-CZ"/>
        </w:rPr>
        <w:t xml:space="preserve">Výnosy dosažené v Africe </w:t>
      </w:r>
      <w:r w:rsidR="008633E1" w:rsidRPr="02AE0EFD">
        <w:rPr>
          <w:rFonts w:ascii="Atyp Colt CZ" w:hAnsi="Atyp Colt CZ" w:cs="Calibri"/>
          <w:sz w:val="22"/>
          <w:lang w:val="cs-CZ"/>
        </w:rPr>
        <w:t>vzrostly</w:t>
      </w:r>
      <w:r w:rsidRPr="02AE0EFD">
        <w:rPr>
          <w:rFonts w:ascii="Atyp Colt CZ" w:hAnsi="Atyp Colt CZ" w:cs="Calibri"/>
          <w:sz w:val="22"/>
          <w:lang w:val="cs-CZ"/>
        </w:rPr>
        <w:t xml:space="preserve"> </w:t>
      </w:r>
      <w:r w:rsidR="008633E1" w:rsidRPr="02AE0EFD">
        <w:rPr>
          <w:rFonts w:ascii="Atyp Colt CZ" w:hAnsi="Atyp Colt CZ" w:cs="Calibri"/>
          <w:sz w:val="22"/>
          <w:lang w:val="cs-CZ"/>
        </w:rPr>
        <w:t xml:space="preserve">za první čtvrtletí roku 2025 </w:t>
      </w:r>
      <w:r w:rsidRPr="02AE0EFD">
        <w:rPr>
          <w:rFonts w:ascii="Atyp Colt CZ" w:hAnsi="Atyp Colt CZ" w:cs="Calibri"/>
          <w:sz w:val="22"/>
          <w:lang w:val="cs-CZ"/>
        </w:rPr>
        <w:t xml:space="preserve">o </w:t>
      </w:r>
      <w:r w:rsidR="008633E1" w:rsidRPr="02AE0EFD">
        <w:rPr>
          <w:rFonts w:ascii="Atyp Colt CZ" w:hAnsi="Atyp Colt CZ" w:cs="Calibri"/>
          <w:sz w:val="22"/>
          <w:lang w:val="cs-CZ"/>
        </w:rPr>
        <w:t>112,6</w:t>
      </w:r>
      <w:r w:rsidRPr="02AE0EFD">
        <w:rPr>
          <w:rFonts w:ascii="Atyp Colt CZ" w:hAnsi="Atyp Colt CZ" w:cs="Calibri"/>
          <w:sz w:val="22"/>
          <w:lang w:val="cs-CZ"/>
        </w:rPr>
        <w:t xml:space="preserve"> % na </w:t>
      </w:r>
      <w:r w:rsidR="008633E1" w:rsidRPr="02AE0EFD">
        <w:rPr>
          <w:rFonts w:ascii="Atyp Colt CZ" w:hAnsi="Atyp Colt CZ" w:cs="Calibri"/>
          <w:sz w:val="22"/>
          <w:lang w:val="cs-CZ"/>
        </w:rPr>
        <w:t>64,4</w:t>
      </w:r>
      <w:r w:rsidRPr="02AE0EFD">
        <w:rPr>
          <w:rFonts w:ascii="Atyp Colt CZ" w:hAnsi="Atyp Colt CZ" w:cs="Calibri"/>
          <w:sz w:val="22"/>
          <w:lang w:val="cs-CZ"/>
        </w:rPr>
        <w:t xml:space="preserve"> mil. Kč</w:t>
      </w:r>
      <w:r w:rsidR="008633E1" w:rsidRPr="02AE0EFD">
        <w:rPr>
          <w:rFonts w:ascii="Atyp Colt CZ" w:hAnsi="Atyp Colt CZ" w:cs="Calibri"/>
          <w:sz w:val="22"/>
          <w:lang w:val="cs-CZ"/>
        </w:rPr>
        <w:t xml:space="preserve"> díky novým objednávkám </w:t>
      </w:r>
      <w:r w:rsidR="581EA2A9" w:rsidRPr="02AE0EFD">
        <w:rPr>
          <w:rFonts w:ascii="Atyp Colt CZ" w:hAnsi="Atyp Colt CZ" w:cs="Calibri"/>
          <w:sz w:val="22"/>
          <w:lang w:val="cs-CZ"/>
        </w:rPr>
        <w:t>z</w:t>
      </w:r>
      <w:r w:rsidR="008633E1" w:rsidRPr="02AE0EFD">
        <w:rPr>
          <w:rFonts w:ascii="Atyp Colt CZ" w:hAnsi="Atyp Colt CZ" w:cs="Calibri"/>
          <w:sz w:val="22"/>
          <w:lang w:val="cs-CZ"/>
        </w:rPr>
        <w:t>e segmentu zbraní i munice</w:t>
      </w:r>
      <w:r w:rsidRPr="02AE0EFD">
        <w:rPr>
          <w:rFonts w:ascii="Atyp Colt CZ" w:hAnsi="Atyp Colt CZ" w:cs="Calibri"/>
          <w:sz w:val="22"/>
          <w:lang w:val="cs-CZ"/>
        </w:rPr>
        <w:t xml:space="preserve">. Výnosy v Asii </w:t>
      </w:r>
      <w:r w:rsidR="008633E1" w:rsidRPr="02AE0EFD">
        <w:rPr>
          <w:rFonts w:ascii="Atyp Colt CZ" w:hAnsi="Atyp Colt CZ" w:cs="Calibri"/>
          <w:sz w:val="22"/>
          <w:lang w:val="cs-CZ"/>
        </w:rPr>
        <w:t>za první tři měsíce roku 2025 vzrostly</w:t>
      </w:r>
      <w:r w:rsidRPr="02AE0EFD">
        <w:rPr>
          <w:rFonts w:ascii="Atyp Colt CZ" w:hAnsi="Atyp Colt CZ" w:cs="Calibri"/>
          <w:sz w:val="22"/>
          <w:lang w:val="cs-CZ"/>
        </w:rPr>
        <w:t xml:space="preserve"> o </w:t>
      </w:r>
      <w:r w:rsidR="008633E1" w:rsidRPr="02AE0EFD">
        <w:rPr>
          <w:rFonts w:ascii="Atyp Colt CZ" w:hAnsi="Atyp Colt CZ" w:cs="Calibri"/>
          <w:sz w:val="22"/>
          <w:lang w:val="cs-CZ"/>
        </w:rPr>
        <w:t>92</w:t>
      </w:r>
      <w:r w:rsidR="00A937FB" w:rsidRPr="02AE0EFD">
        <w:rPr>
          <w:rFonts w:ascii="Atyp Colt CZ" w:hAnsi="Atyp Colt CZ" w:cs="Calibri"/>
          <w:sz w:val="22"/>
          <w:lang w:val="cs-CZ"/>
        </w:rPr>
        <w:t>,9</w:t>
      </w:r>
      <w:r w:rsidRPr="02AE0EFD">
        <w:rPr>
          <w:rFonts w:ascii="Atyp Colt CZ" w:hAnsi="Atyp Colt CZ" w:cs="Calibri"/>
          <w:sz w:val="22"/>
          <w:lang w:val="cs-CZ"/>
        </w:rPr>
        <w:t xml:space="preserve"> % na </w:t>
      </w:r>
      <w:r w:rsidR="008633E1" w:rsidRPr="02AE0EFD">
        <w:rPr>
          <w:rFonts w:ascii="Atyp Colt CZ" w:hAnsi="Atyp Colt CZ" w:cs="Calibri"/>
          <w:sz w:val="22"/>
          <w:lang w:val="cs-CZ"/>
        </w:rPr>
        <w:t>306,9</w:t>
      </w:r>
      <w:r w:rsidRPr="02AE0EFD">
        <w:rPr>
          <w:rFonts w:ascii="Atyp Colt CZ" w:hAnsi="Atyp Colt CZ" w:cs="Calibri"/>
          <w:sz w:val="22"/>
          <w:lang w:val="cs-CZ"/>
        </w:rPr>
        <w:t xml:space="preserve"> </w:t>
      </w:r>
      <w:r w:rsidR="00386FF0" w:rsidRPr="02AE0EFD">
        <w:rPr>
          <w:rFonts w:ascii="Atyp Colt CZ" w:hAnsi="Atyp Colt CZ" w:cs="Calibri"/>
          <w:sz w:val="22"/>
          <w:lang w:val="cs-CZ"/>
        </w:rPr>
        <w:t>mil</w:t>
      </w:r>
      <w:r w:rsidRPr="02AE0EFD">
        <w:rPr>
          <w:rFonts w:ascii="Atyp Colt CZ" w:hAnsi="Atyp Colt CZ" w:cs="Calibri"/>
          <w:sz w:val="22"/>
          <w:lang w:val="cs-CZ"/>
        </w:rPr>
        <w:t xml:space="preserve">. Kč </w:t>
      </w:r>
      <w:r w:rsidR="008633E1" w:rsidRPr="02AE0EFD">
        <w:rPr>
          <w:rFonts w:ascii="Atyp Colt CZ" w:hAnsi="Atyp Colt CZ" w:cs="Calibri"/>
          <w:sz w:val="22"/>
          <w:lang w:val="cs-CZ"/>
        </w:rPr>
        <w:t xml:space="preserve">především </w:t>
      </w:r>
      <w:r w:rsidR="00371A4F" w:rsidRPr="02AE0EFD">
        <w:rPr>
          <w:rFonts w:ascii="Atyp Colt CZ" w:hAnsi="Atyp Colt CZ" w:cs="Calibri"/>
          <w:sz w:val="22"/>
          <w:lang w:val="cs-CZ"/>
        </w:rPr>
        <w:t>vlivem</w:t>
      </w:r>
      <w:r w:rsidR="008633E1" w:rsidRPr="02AE0EFD">
        <w:rPr>
          <w:rFonts w:ascii="Atyp Colt CZ" w:hAnsi="Atyp Colt CZ" w:cs="Calibri"/>
          <w:sz w:val="22"/>
          <w:lang w:val="cs-CZ"/>
        </w:rPr>
        <w:t xml:space="preserve"> konsolidac</w:t>
      </w:r>
      <w:r w:rsidR="00371A4F" w:rsidRPr="02AE0EFD">
        <w:rPr>
          <w:rFonts w:ascii="Atyp Colt CZ" w:hAnsi="Atyp Colt CZ" w:cs="Calibri"/>
          <w:sz w:val="22"/>
          <w:lang w:val="cs-CZ"/>
        </w:rPr>
        <w:t>e</w:t>
      </w:r>
      <w:r w:rsidR="008633E1" w:rsidRPr="02AE0EFD">
        <w:rPr>
          <w:rFonts w:ascii="Atyp Colt CZ" w:hAnsi="Atyp Colt CZ" w:cs="Calibri"/>
          <w:sz w:val="22"/>
          <w:lang w:val="cs-CZ"/>
        </w:rPr>
        <w:t xml:space="preserve"> Sellier &amp; Bellot a také realizac</w:t>
      </w:r>
      <w:r w:rsidR="00371A4F" w:rsidRPr="02AE0EFD">
        <w:rPr>
          <w:rFonts w:ascii="Atyp Colt CZ" w:hAnsi="Atyp Colt CZ" w:cs="Calibri"/>
          <w:sz w:val="22"/>
          <w:lang w:val="cs-CZ"/>
        </w:rPr>
        <w:t>í</w:t>
      </w:r>
      <w:r w:rsidR="008633E1" w:rsidRPr="02AE0EFD">
        <w:rPr>
          <w:rFonts w:ascii="Atyp Colt CZ" w:hAnsi="Atyp Colt CZ" w:cs="Calibri"/>
          <w:sz w:val="22"/>
          <w:lang w:val="cs-CZ"/>
        </w:rPr>
        <w:t xml:space="preserve"> zpožděných objednávek z konce roku 2024</w:t>
      </w:r>
      <w:r w:rsidRPr="02AE0EFD">
        <w:rPr>
          <w:rFonts w:ascii="Atyp Colt CZ" w:hAnsi="Atyp Colt CZ" w:cs="Calibri"/>
          <w:sz w:val="22"/>
          <w:lang w:val="cs-CZ"/>
        </w:rPr>
        <w:t xml:space="preserve">. </w:t>
      </w:r>
      <w:r w:rsidR="00690062" w:rsidRPr="02AE0EFD">
        <w:rPr>
          <w:rFonts w:ascii="Atyp Colt CZ" w:hAnsi="Atyp Colt CZ" w:cs="Calibri"/>
          <w:sz w:val="22"/>
          <w:lang w:val="cs-CZ"/>
        </w:rPr>
        <w:t>V</w:t>
      </w:r>
      <w:r w:rsidR="00386FF0" w:rsidRPr="02AE0EFD">
        <w:rPr>
          <w:rFonts w:ascii="Atyp Colt CZ" w:hAnsi="Atyp Colt CZ" w:cs="Calibri"/>
          <w:sz w:val="22"/>
          <w:lang w:val="cs-CZ"/>
        </w:rPr>
        <w:t xml:space="preserve"> region</w:t>
      </w:r>
      <w:r w:rsidR="00690062" w:rsidRPr="02AE0EFD">
        <w:rPr>
          <w:rFonts w:ascii="Atyp Colt CZ" w:hAnsi="Atyp Colt CZ" w:cs="Calibri"/>
          <w:sz w:val="22"/>
          <w:lang w:val="cs-CZ"/>
        </w:rPr>
        <w:t>u</w:t>
      </w:r>
      <w:r w:rsidR="00386FF0" w:rsidRPr="02AE0EFD">
        <w:rPr>
          <w:rFonts w:ascii="Atyp Colt CZ" w:hAnsi="Atyp Colt CZ" w:cs="Calibri"/>
          <w:sz w:val="22"/>
          <w:lang w:val="cs-CZ"/>
        </w:rPr>
        <w:t xml:space="preserve"> Latinská Amerika </w:t>
      </w:r>
      <w:r w:rsidR="00690062" w:rsidRPr="02AE0EFD">
        <w:rPr>
          <w:rFonts w:ascii="Atyp Colt CZ" w:hAnsi="Atyp Colt CZ" w:cs="Calibri"/>
          <w:sz w:val="22"/>
          <w:lang w:val="cs-CZ"/>
        </w:rPr>
        <w:t xml:space="preserve">činily </w:t>
      </w:r>
      <w:r w:rsidR="00386FF0" w:rsidRPr="02AE0EFD">
        <w:rPr>
          <w:rFonts w:ascii="Atyp Colt CZ" w:hAnsi="Atyp Colt CZ" w:cs="Calibri"/>
          <w:sz w:val="22"/>
          <w:lang w:val="cs-CZ"/>
        </w:rPr>
        <w:t xml:space="preserve">prodeje v </w:t>
      </w:r>
      <w:r w:rsidR="00690062" w:rsidRPr="02AE0EFD">
        <w:rPr>
          <w:rFonts w:ascii="Atyp Colt CZ" w:hAnsi="Atyp Colt CZ" w:cs="Calibri"/>
          <w:sz w:val="22"/>
          <w:lang w:val="cs-CZ"/>
        </w:rPr>
        <w:t>prvních třech měsících roku 2025</w:t>
      </w:r>
      <w:r w:rsidR="28ECDFA3" w:rsidRPr="02AE0EFD">
        <w:rPr>
          <w:rFonts w:ascii="Atyp Colt CZ" w:hAnsi="Atyp Colt CZ" w:cs="Calibri"/>
          <w:sz w:val="22"/>
          <w:lang w:val="cs-CZ"/>
        </w:rPr>
        <w:t xml:space="preserve"> celkem</w:t>
      </w:r>
      <w:r w:rsidR="00690062" w:rsidRPr="02AE0EFD">
        <w:rPr>
          <w:rFonts w:ascii="Atyp Colt CZ" w:hAnsi="Atyp Colt CZ" w:cs="Calibri"/>
          <w:sz w:val="22"/>
          <w:lang w:val="cs-CZ"/>
        </w:rPr>
        <w:t xml:space="preserve"> 149,8</w:t>
      </w:r>
      <w:r w:rsidR="00386FF0" w:rsidRPr="02AE0EFD">
        <w:rPr>
          <w:rFonts w:ascii="Atyp Colt CZ" w:hAnsi="Atyp Colt CZ" w:cs="Calibri"/>
          <w:sz w:val="22"/>
          <w:lang w:val="cs-CZ"/>
        </w:rPr>
        <w:t xml:space="preserve"> mil. Kč, meziročně o </w:t>
      </w:r>
      <w:r w:rsidR="00690062" w:rsidRPr="02AE0EFD">
        <w:rPr>
          <w:rFonts w:ascii="Atyp Colt CZ" w:hAnsi="Atyp Colt CZ" w:cs="Calibri"/>
          <w:sz w:val="22"/>
          <w:lang w:val="cs-CZ"/>
        </w:rPr>
        <w:t>41,3</w:t>
      </w:r>
      <w:r w:rsidR="00386FF0" w:rsidRPr="02AE0EFD">
        <w:rPr>
          <w:rFonts w:ascii="Atyp Colt CZ" w:hAnsi="Atyp Colt CZ" w:cs="Calibri"/>
          <w:sz w:val="22"/>
          <w:lang w:val="cs-CZ"/>
        </w:rPr>
        <w:t xml:space="preserve"> % </w:t>
      </w:r>
      <w:r w:rsidR="00690062" w:rsidRPr="02AE0EFD">
        <w:rPr>
          <w:rFonts w:ascii="Atyp Colt CZ" w:hAnsi="Atyp Colt CZ" w:cs="Calibri"/>
          <w:sz w:val="22"/>
          <w:lang w:val="cs-CZ"/>
        </w:rPr>
        <w:t>méně</w:t>
      </w:r>
      <w:r w:rsidR="00386FF0" w:rsidRPr="02AE0EFD">
        <w:rPr>
          <w:rFonts w:ascii="Atyp Colt CZ" w:hAnsi="Atyp Colt CZ" w:cs="Calibri"/>
          <w:sz w:val="22"/>
          <w:lang w:val="cs-CZ"/>
        </w:rPr>
        <w:t xml:space="preserve">. </w:t>
      </w:r>
      <w:r w:rsidRPr="02AE0EFD">
        <w:rPr>
          <w:rFonts w:ascii="Atyp Colt CZ" w:hAnsi="Atyp Colt CZ" w:cs="Calibri"/>
          <w:sz w:val="22"/>
          <w:lang w:val="cs-CZ"/>
        </w:rPr>
        <w:t xml:space="preserve">Výnosy z prodejů do ostatních částí světa dosáhly </w:t>
      </w:r>
      <w:r w:rsidR="00690062" w:rsidRPr="02AE0EFD">
        <w:rPr>
          <w:rFonts w:ascii="Atyp Colt CZ" w:hAnsi="Atyp Colt CZ" w:cs="Calibri"/>
          <w:sz w:val="22"/>
          <w:lang w:val="cs-CZ"/>
        </w:rPr>
        <w:t xml:space="preserve">za první čtvrtletí roku 2025 </w:t>
      </w:r>
      <w:r w:rsidRPr="02AE0EFD">
        <w:rPr>
          <w:rFonts w:ascii="Atyp Colt CZ" w:hAnsi="Atyp Colt CZ" w:cs="Calibri"/>
          <w:sz w:val="22"/>
          <w:lang w:val="cs-CZ"/>
        </w:rPr>
        <w:t xml:space="preserve">hodnoty </w:t>
      </w:r>
      <w:r w:rsidR="00690062" w:rsidRPr="02AE0EFD">
        <w:rPr>
          <w:rFonts w:ascii="Atyp Colt CZ" w:hAnsi="Atyp Colt CZ" w:cs="Calibri"/>
          <w:sz w:val="22"/>
          <w:lang w:val="cs-CZ"/>
        </w:rPr>
        <w:t>23,2</w:t>
      </w:r>
      <w:r w:rsidRPr="02AE0EFD">
        <w:rPr>
          <w:rFonts w:ascii="Atyp Colt CZ" w:hAnsi="Atyp Colt CZ" w:cs="Calibri"/>
          <w:sz w:val="22"/>
          <w:lang w:val="cs-CZ"/>
        </w:rPr>
        <w:t xml:space="preserve"> mil. Kč</w:t>
      </w:r>
      <w:r w:rsidR="00690062" w:rsidRPr="02AE0EFD">
        <w:rPr>
          <w:rFonts w:ascii="Atyp Colt CZ" w:hAnsi="Atyp Colt CZ" w:cs="Calibri"/>
          <w:sz w:val="22"/>
          <w:lang w:val="cs-CZ"/>
        </w:rPr>
        <w:t>,</w:t>
      </w:r>
      <w:r w:rsidRPr="02AE0EFD">
        <w:rPr>
          <w:rFonts w:ascii="Atyp Colt CZ" w:hAnsi="Atyp Colt CZ" w:cs="Calibri"/>
          <w:sz w:val="22"/>
          <w:lang w:val="cs-CZ"/>
        </w:rPr>
        <w:t xml:space="preserve"> meziročně o </w:t>
      </w:r>
      <w:r w:rsidR="00690062" w:rsidRPr="02AE0EFD">
        <w:rPr>
          <w:rFonts w:ascii="Atyp Colt CZ" w:hAnsi="Atyp Colt CZ" w:cs="Calibri"/>
          <w:sz w:val="22"/>
          <w:lang w:val="cs-CZ"/>
        </w:rPr>
        <w:t>59,9</w:t>
      </w:r>
      <w:r w:rsidRPr="02AE0EFD">
        <w:rPr>
          <w:rFonts w:ascii="Atyp Colt CZ" w:hAnsi="Atyp Colt CZ" w:cs="Calibri"/>
          <w:sz w:val="22"/>
          <w:lang w:val="cs-CZ"/>
        </w:rPr>
        <w:t xml:space="preserve"> %</w:t>
      </w:r>
      <w:r w:rsidR="00690062" w:rsidRPr="02AE0EFD">
        <w:rPr>
          <w:rFonts w:ascii="Atyp Colt CZ" w:hAnsi="Atyp Colt CZ" w:cs="Calibri"/>
          <w:sz w:val="22"/>
          <w:lang w:val="cs-CZ"/>
        </w:rPr>
        <w:t xml:space="preserve"> více</w:t>
      </w:r>
      <w:r w:rsidRPr="02AE0EFD">
        <w:rPr>
          <w:rFonts w:ascii="Atyp Colt CZ" w:hAnsi="Atyp Colt CZ" w:cs="Calibri"/>
          <w:sz w:val="22"/>
          <w:lang w:val="cs-CZ"/>
        </w:rPr>
        <w:t>.</w:t>
      </w:r>
    </w:p>
    <w:p w14:paraId="7D8BCFE0" w14:textId="0B7F2C7C" w:rsidR="00513EB5" w:rsidRDefault="00513EB5">
      <w:pPr>
        <w:spacing w:before="0" w:after="0"/>
        <w:jc w:val="left"/>
        <w:rPr>
          <w:rFonts w:eastAsiaTheme="minorHAnsi" w:cs="Calibri"/>
          <w:sz w:val="22"/>
          <w:szCs w:val="22"/>
        </w:rPr>
      </w:pPr>
    </w:p>
    <w:p w14:paraId="0CF9B820" w14:textId="77777777" w:rsidR="00C3747D" w:rsidRDefault="00C3747D">
      <w:pPr>
        <w:spacing w:before="0" w:after="0"/>
        <w:jc w:val="left"/>
        <w:rPr>
          <w:rFonts w:eastAsiaTheme="minorHAnsi" w:cs="Calibri"/>
          <w:sz w:val="22"/>
          <w:szCs w:val="22"/>
        </w:rPr>
      </w:pPr>
    </w:p>
    <w:p w14:paraId="1DE0E5AF" w14:textId="43D97715" w:rsidR="004813A9" w:rsidRPr="00517520" w:rsidRDefault="004813A9" w:rsidP="00386FF0">
      <w:pPr>
        <w:spacing w:before="0" w:after="0"/>
        <w:jc w:val="left"/>
        <w:rPr>
          <w:rFonts w:eastAsia="Calibri"/>
          <w:b/>
          <w:bCs/>
          <w:sz w:val="22"/>
        </w:rPr>
      </w:pPr>
      <w:r w:rsidRPr="00517520">
        <w:rPr>
          <w:rFonts w:eastAsia="Calibri"/>
          <w:b/>
          <w:bCs/>
          <w:sz w:val="22"/>
        </w:rPr>
        <w:t>Příjmy Skupiny ve sledovaných obdobích podle regionů: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337"/>
        <w:gridCol w:w="1787"/>
        <w:gridCol w:w="1787"/>
        <w:gridCol w:w="1100"/>
        <w:gridCol w:w="1775"/>
      </w:tblGrid>
      <w:tr w:rsidR="00F3075D" w:rsidRPr="00D469AD" w14:paraId="42AC4140" w14:textId="77777777" w:rsidTr="6EE00833">
        <w:trPr>
          <w:trHeight w:val="428"/>
        </w:trPr>
        <w:tc>
          <w:tcPr>
            <w:tcW w:w="1330" w:type="pct"/>
          </w:tcPr>
          <w:p w14:paraId="57D8277D" w14:textId="77777777" w:rsidR="00F3075D" w:rsidRPr="00D469AD" w:rsidRDefault="00F3075D" w:rsidP="00F3075D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tis. Kč</w:t>
            </w:r>
          </w:p>
        </w:tc>
        <w:tc>
          <w:tcPr>
            <w:tcW w:w="1017" w:type="pct"/>
            <w:vAlign w:val="center"/>
          </w:tcPr>
          <w:p w14:paraId="1A6FDA1A" w14:textId="18268E51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 xml:space="preserve">Za </w:t>
            </w:r>
            <w:r w:rsidR="00690062">
              <w:rPr>
                <w:rFonts w:ascii="Atyp Colt CZ" w:eastAsia="Calibri" w:hAnsi="Atyp Colt CZ"/>
                <w:sz w:val="22"/>
                <w:lang w:val="cs-CZ"/>
              </w:rPr>
              <w:t>1. čtvrtletí 2025</w:t>
            </w:r>
          </w:p>
        </w:tc>
        <w:tc>
          <w:tcPr>
            <w:tcW w:w="1017" w:type="pct"/>
            <w:vAlign w:val="center"/>
          </w:tcPr>
          <w:p w14:paraId="50E84AC1" w14:textId="714C4D1E" w:rsidR="00F3075D" w:rsidRPr="00D469AD" w:rsidRDefault="00690062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 xml:space="preserve">Za </w:t>
            </w:r>
            <w:r>
              <w:rPr>
                <w:rFonts w:ascii="Atyp Colt CZ" w:eastAsia="Calibri" w:hAnsi="Atyp Colt CZ"/>
                <w:sz w:val="22"/>
                <w:lang w:val="cs-CZ"/>
              </w:rPr>
              <w:t>1. čtvrtletí 2024</w:t>
            </w:r>
          </w:p>
        </w:tc>
        <w:tc>
          <w:tcPr>
            <w:tcW w:w="626" w:type="pct"/>
            <w:vAlign w:val="center"/>
          </w:tcPr>
          <w:p w14:paraId="65267367" w14:textId="77777777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  <w:tc>
          <w:tcPr>
            <w:tcW w:w="1010" w:type="pct"/>
          </w:tcPr>
          <w:p w14:paraId="0F2612CF" w14:textId="464F2BE2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Podíl na celkových výnosech v %</w:t>
            </w:r>
          </w:p>
        </w:tc>
      </w:tr>
      <w:tr w:rsidR="00690062" w:rsidRPr="00D469AD" w14:paraId="0228D836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65501AFA" w14:textId="77777777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ČR</w:t>
            </w:r>
          </w:p>
        </w:tc>
        <w:tc>
          <w:tcPr>
            <w:tcW w:w="1017" w:type="pct"/>
            <w:vAlign w:val="bottom"/>
          </w:tcPr>
          <w:p w14:paraId="4D27C3C8" w14:textId="1A7326B0" w:rsidR="00690062" w:rsidRPr="005D02C3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532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146</w:t>
            </w:r>
          </w:p>
        </w:tc>
        <w:tc>
          <w:tcPr>
            <w:tcW w:w="1017" w:type="pct"/>
          </w:tcPr>
          <w:p w14:paraId="6707B42A" w14:textId="69DBEB8B" w:rsidR="00690062" w:rsidRPr="001C60E2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628</w:t>
            </w:r>
            <w:r>
              <w:rPr>
                <w:rFonts w:ascii="Atyp Colt CZ" w:hAnsi="Atyp Colt CZ"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227</w:t>
            </w:r>
          </w:p>
        </w:tc>
        <w:tc>
          <w:tcPr>
            <w:tcW w:w="626" w:type="pct"/>
            <w:vAlign w:val="bottom"/>
          </w:tcPr>
          <w:p w14:paraId="43FA5CED" w14:textId="1B796FAC" w:rsidR="00690062" w:rsidRPr="009C060D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-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15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3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76CBC3F0" w14:textId="422BABF0" w:rsidR="00690062" w:rsidRPr="00F8765E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9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7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%</w:t>
            </w:r>
          </w:p>
        </w:tc>
      </w:tr>
      <w:tr w:rsidR="00690062" w:rsidRPr="00D469AD" w14:paraId="77AFC882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73FB3335" w14:textId="77777777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USA</w:t>
            </w:r>
          </w:p>
        </w:tc>
        <w:tc>
          <w:tcPr>
            <w:tcW w:w="1017" w:type="pct"/>
            <w:vAlign w:val="bottom"/>
          </w:tcPr>
          <w:p w14:paraId="06E85CD0" w14:textId="7D3389E9" w:rsidR="00690062" w:rsidRPr="005D02C3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2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408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856</w:t>
            </w:r>
          </w:p>
        </w:tc>
        <w:tc>
          <w:tcPr>
            <w:tcW w:w="1017" w:type="pct"/>
          </w:tcPr>
          <w:p w14:paraId="2D61687E" w14:textId="0D807DE0" w:rsidR="00690062" w:rsidRPr="001C60E2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1</w:t>
            </w:r>
            <w:r>
              <w:rPr>
                <w:rFonts w:ascii="Atyp Colt CZ" w:hAnsi="Atyp Colt CZ"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749</w:t>
            </w:r>
            <w:r>
              <w:rPr>
                <w:rFonts w:ascii="Atyp Colt CZ" w:hAnsi="Atyp Colt CZ"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145</w:t>
            </w:r>
          </w:p>
        </w:tc>
        <w:tc>
          <w:tcPr>
            <w:tcW w:w="626" w:type="pct"/>
            <w:vAlign w:val="bottom"/>
          </w:tcPr>
          <w:p w14:paraId="1B8B3841" w14:textId="1CBDE371" w:rsidR="00690062" w:rsidRPr="009C060D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37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7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46F9C963" w14:textId="206FE6D0" w:rsidR="00690062" w:rsidRPr="00F8765E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43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7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%</w:t>
            </w:r>
          </w:p>
        </w:tc>
      </w:tr>
      <w:tr w:rsidR="00690062" w:rsidRPr="00D469AD" w14:paraId="2EDB675C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2DAC127F" w14:textId="77777777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Kanada</w:t>
            </w:r>
          </w:p>
        </w:tc>
        <w:tc>
          <w:tcPr>
            <w:tcW w:w="1017" w:type="pct"/>
            <w:vAlign w:val="bottom"/>
          </w:tcPr>
          <w:p w14:paraId="3D4E61F0" w14:textId="12D1EF46" w:rsidR="00690062" w:rsidRPr="005D02C3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201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870</w:t>
            </w:r>
          </w:p>
        </w:tc>
        <w:tc>
          <w:tcPr>
            <w:tcW w:w="1017" w:type="pct"/>
          </w:tcPr>
          <w:p w14:paraId="4B2F180E" w14:textId="7BF1EB32" w:rsidR="00690062" w:rsidRPr="001C60E2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409</w:t>
            </w:r>
            <w:r>
              <w:rPr>
                <w:rFonts w:ascii="Atyp Colt CZ" w:hAnsi="Atyp Colt CZ"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384</w:t>
            </w:r>
          </w:p>
        </w:tc>
        <w:tc>
          <w:tcPr>
            <w:tcW w:w="626" w:type="pct"/>
            <w:vAlign w:val="bottom"/>
          </w:tcPr>
          <w:p w14:paraId="16C978D1" w14:textId="62FC003B" w:rsidR="00690062" w:rsidRPr="009C060D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-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50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7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4A2CAC50" w14:textId="7FF67E1E" w:rsidR="00690062" w:rsidRPr="00F8765E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3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7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%</w:t>
            </w:r>
          </w:p>
        </w:tc>
      </w:tr>
      <w:tr w:rsidR="00690062" w:rsidRPr="00D469AD" w14:paraId="5D303344" w14:textId="77777777">
        <w:trPr>
          <w:trHeight w:val="283"/>
        </w:trPr>
        <w:tc>
          <w:tcPr>
            <w:tcW w:w="1330" w:type="pct"/>
            <w:vAlign w:val="bottom"/>
          </w:tcPr>
          <w:p w14:paraId="3218F649" w14:textId="77777777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Evropa (vyjma ČR)</w:t>
            </w:r>
          </w:p>
        </w:tc>
        <w:tc>
          <w:tcPr>
            <w:tcW w:w="1017" w:type="pct"/>
            <w:vAlign w:val="bottom"/>
          </w:tcPr>
          <w:p w14:paraId="02AD1B66" w14:textId="5FEDFD26" w:rsidR="00690062" w:rsidRPr="005D02C3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1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825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055</w:t>
            </w:r>
          </w:p>
        </w:tc>
        <w:tc>
          <w:tcPr>
            <w:tcW w:w="1017" w:type="pct"/>
            <w:vAlign w:val="bottom"/>
          </w:tcPr>
          <w:p w14:paraId="5F21B667" w14:textId="79DB131A" w:rsidR="00690062" w:rsidRPr="001C60E2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421</w:t>
            </w:r>
            <w:r>
              <w:rPr>
                <w:rFonts w:ascii="Atyp Colt CZ" w:hAnsi="Atyp Colt CZ"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412</w:t>
            </w:r>
          </w:p>
        </w:tc>
        <w:tc>
          <w:tcPr>
            <w:tcW w:w="626" w:type="pct"/>
            <w:vAlign w:val="bottom"/>
          </w:tcPr>
          <w:p w14:paraId="29A39A07" w14:textId="78A1C4AE" w:rsidR="00690062" w:rsidRPr="009C060D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333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1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0458C953" w14:textId="2E514CD2" w:rsidR="00690062" w:rsidRPr="00F8765E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33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1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%</w:t>
            </w:r>
          </w:p>
        </w:tc>
      </w:tr>
      <w:tr w:rsidR="00690062" w:rsidRPr="00D469AD" w14:paraId="13B165E7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1D2BA7CC" w14:textId="77777777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Afrika</w:t>
            </w:r>
          </w:p>
        </w:tc>
        <w:tc>
          <w:tcPr>
            <w:tcW w:w="1017" w:type="pct"/>
            <w:vAlign w:val="bottom"/>
          </w:tcPr>
          <w:p w14:paraId="2ED10CC2" w14:textId="08ABF580" w:rsidR="00690062" w:rsidRPr="005D02C3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64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440</w:t>
            </w:r>
          </w:p>
        </w:tc>
        <w:tc>
          <w:tcPr>
            <w:tcW w:w="1017" w:type="pct"/>
          </w:tcPr>
          <w:p w14:paraId="079B8E8C" w14:textId="41CBE311" w:rsidR="00690062" w:rsidRPr="001C60E2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30</w:t>
            </w:r>
            <w:r>
              <w:rPr>
                <w:rFonts w:ascii="Atyp Colt CZ" w:hAnsi="Atyp Colt CZ"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310</w:t>
            </w:r>
          </w:p>
        </w:tc>
        <w:tc>
          <w:tcPr>
            <w:tcW w:w="626" w:type="pct"/>
            <w:vAlign w:val="bottom"/>
          </w:tcPr>
          <w:p w14:paraId="3ED5B789" w14:textId="7103319B" w:rsidR="00690062" w:rsidRPr="009C060D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112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6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27EEEAC6" w14:textId="7FFCDAF1" w:rsidR="00690062" w:rsidRPr="00F8765E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1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2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%</w:t>
            </w:r>
          </w:p>
        </w:tc>
      </w:tr>
      <w:tr w:rsidR="00690062" w:rsidRPr="00D469AD" w14:paraId="0B2F14AC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179F1CB2" w14:textId="77777777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Asie</w:t>
            </w:r>
          </w:p>
        </w:tc>
        <w:tc>
          <w:tcPr>
            <w:tcW w:w="1017" w:type="pct"/>
            <w:vAlign w:val="bottom"/>
          </w:tcPr>
          <w:p w14:paraId="4E1CA0F8" w14:textId="44CC1BC1" w:rsidR="00690062" w:rsidRPr="005D02C3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306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908</w:t>
            </w:r>
          </w:p>
        </w:tc>
        <w:tc>
          <w:tcPr>
            <w:tcW w:w="1017" w:type="pct"/>
          </w:tcPr>
          <w:p w14:paraId="38D7AC47" w14:textId="07AC30B8" w:rsidR="00690062" w:rsidRPr="001C60E2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159</w:t>
            </w:r>
            <w:r>
              <w:rPr>
                <w:rFonts w:ascii="Atyp Colt CZ" w:hAnsi="Atyp Colt CZ"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/>
                <w:bCs/>
                <w:sz w:val="22"/>
                <w:lang w:val="en-US"/>
              </w:rPr>
              <w:t>124</w:t>
            </w:r>
          </w:p>
        </w:tc>
        <w:tc>
          <w:tcPr>
            <w:tcW w:w="626" w:type="pct"/>
            <w:vAlign w:val="bottom"/>
          </w:tcPr>
          <w:p w14:paraId="410826BE" w14:textId="229304D1" w:rsidR="00690062" w:rsidRPr="009C060D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92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9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70C330AB" w14:textId="22685AC5" w:rsidR="00690062" w:rsidRPr="00F8765E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5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6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%</w:t>
            </w:r>
          </w:p>
        </w:tc>
      </w:tr>
      <w:tr w:rsidR="00690062" w:rsidRPr="00D469AD" w14:paraId="1899EAFC" w14:textId="77777777">
        <w:trPr>
          <w:trHeight w:val="283"/>
        </w:trPr>
        <w:tc>
          <w:tcPr>
            <w:tcW w:w="1330" w:type="pct"/>
            <w:vAlign w:val="bottom"/>
          </w:tcPr>
          <w:p w14:paraId="79DDA314" w14:textId="6A828752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386FF0">
              <w:rPr>
                <w:rFonts w:ascii="Atyp Colt CZ" w:eastAsia="Calibri" w:hAnsi="Atyp Colt CZ"/>
                <w:sz w:val="22"/>
                <w:lang w:val="cs-CZ"/>
              </w:rPr>
              <w:t>Latinská Amerika</w:t>
            </w:r>
          </w:p>
        </w:tc>
        <w:tc>
          <w:tcPr>
            <w:tcW w:w="1017" w:type="pct"/>
            <w:vAlign w:val="bottom"/>
          </w:tcPr>
          <w:p w14:paraId="46C6211D" w14:textId="6908163A" w:rsidR="00690062" w:rsidRPr="005D02C3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149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751</w:t>
            </w:r>
          </w:p>
        </w:tc>
        <w:tc>
          <w:tcPr>
            <w:tcW w:w="1017" w:type="pct"/>
            <w:vAlign w:val="bottom"/>
          </w:tcPr>
          <w:p w14:paraId="39F13046" w14:textId="7FD69023" w:rsidR="00690062" w:rsidRPr="001C60E2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254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977</w:t>
            </w:r>
          </w:p>
        </w:tc>
        <w:tc>
          <w:tcPr>
            <w:tcW w:w="626" w:type="pct"/>
            <w:vAlign w:val="bottom"/>
          </w:tcPr>
          <w:p w14:paraId="74D5C5FE" w14:textId="10F6EC4F" w:rsidR="00690062" w:rsidRPr="009C060D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/>
              </w:rPr>
            </w:pP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-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41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3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481995F0" w14:textId="186EFDED" w:rsidR="00690062" w:rsidRPr="00F8765E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/>
                <w:i/>
                <w:iCs/>
                <w:sz w:val="22"/>
              </w:rPr>
            </w:pP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2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7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%</w:t>
            </w:r>
          </w:p>
        </w:tc>
      </w:tr>
      <w:tr w:rsidR="00690062" w:rsidRPr="00D469AD" w14:paraId="4AE7DC37" w14:textId="77777777">
        <w:trPr>
          <w:trHeight w:val="283"/>
        </w:trPr>
        <w:tc>
          <w:tcPr>
            <w:tcW w:w="1330" w:type="pct"/>
            <w:vAlign w:val="bottom"/>
          </w:tcPr>
          <w:p w14:paraId="2838CA66" w14:textId="77777777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Ostatní</w:t>
            </w:r>
          </w:p>
        </w:tc>
        <w:tc>
          <w:tcPr>
            <w:tcW w:w="1017" w:type="pct"/>
            <w:vAlign w:val="bottom"/>
          </w:tcPr>
          <w:p w14:paraId="25B98293" w14:textId="5F248F99" w:rsidR="00690062" w:rsidRPr="005D02C3" w:rsidRDefault="00690062" w:rsidP="0069006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23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195</w:t>
            </w:r>
          </w:p>
        </w:tc>
        <w:tc>
          <w:tcPr>
            <w:tcW w:w="1017" w:type="pct"/>
            <w:vAlign w:val="bottom"/>
          </w:tcPr>
          <w:p w14:paraId="1D4B9C03" w14:textId="2A88A06A" w:rsidR="00690062" w:rsidRPr="001C60E2" w:rsidRDefault="00690062" w:rsidP="0069006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14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507</w:t>
            </w:r>
          </w:p>
        </w:tc>
        <w:tc>
          <w:tcPr>
            <w:tcW w:w="626" w:type="pct"/>
            <w:vAlign w:val="bottom"/>
          </w:tcPr>
          <w:p w14:paraId="30EF2311" w14:textId="6BD45FCC" w:rsidR="00690062" w:rsidRPr="009C060D" w:rsidRDefault="00690062" w:rsidP="0069006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59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9</w:t>
            </w:r>
            <w:r>
              <w:rPr>
                <w:rFonts w:ascii="Atyp Colt CZ" w:hAnsi="Atyp Colt CZ" w:cs="Calibri"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color w:val="000000"/>
                <w:sz w:val="22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612105C9" w14:textId="75103613" w:rsidR="00690062" w:rsidRPr="00F8765E" w:rsidRDefault="00690062" w:rsidP="0069006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0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4</w:t>
            </w:r>
            <w:r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 w:cs="Calibri"/>
                <w:i/>
                <w:iCs/>
                <w:color w:val="000000"/>
                <w:sz w:val="22"/>
                <w:lang w:val="en-US"/>
              </w:rPr>
              <w:t>%</w:t>
            </w:r>
          </w:p>
        </w:tc>
      </w:tr>
      <w:tr w:rsidR="00690062" w:rsidRPr="00D469AD" w14:paraId="4AA06492" w14:textId="77777777">
        <w:trPr>
          <w:trHeight w:val="283"/>
        </w:trPr>
        <w:tc>
          <w:tcPr>
            <w:tcW w:w="1330" w:type="pct"/>
            <w:vAlign w:val="bottom"/>
          </w:tcPr>
          <w:p w14:paraId="3BF80EE9" w14:textId="77777777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1017" w:type="pct"/>
          </w:tcPr>
          <w:p w14:paraId="3660CDD2" w14:textId="76383A9B" w:rsidR="00690062" w:rsidRPr="001C60E2" w:rsidRDefault="00690062" w:rsidP="0069006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C7757A"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5</w:t>
            </w:r>
            <w:r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512</w:t>
            </w:r>
            <w:r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221</w:t>
            </w:r>
          </w:p>
        </w:tc>
        <w:tc>
          <w:tcPr>
            <w:tcW w:w="1017" w:type="pct"/>
          </w:tcPr>
          <w:p w14:paraId="1933950F" w14:textId="0525B38C" w:rsidR="00690062" w:rsidRPr="001C60E2" w:rsidRDefault="00690062" w:rsidP="0069006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C7757A">
              <w:rPr>
                <w:rFonts w:ascii="Atyp Colt CZ" w:hAnsi="Atyp Colt CZ"/>
                <w:b/>
                <w:bCs/>
                <w:sz w:val="22"/>
                <w:lang w:val="en-US"/>
              </w:rPr>
              <w:t>3</w:t>
            </w:r>
            <w:r>
              <w:rPr>
                <w:rFonts w:ascii="Atyp Colt CZ" w:hAnsi="Atyp Colt CZ"/>
                <w:b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/>
                <w:b/>
                <w:bCs/>
                <w:sz w:val="22"/>
                <w:lang w:val="en-US"/>
              </w:rPr>
              <w:t>667</w:t>
            </w:r>
            <w:r>
              <w:rPr>
                <w:rFonts w:ascii="Atyp Colt CZ" w:hAnsi="Atyp Colt CZ"/>
                <w:b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/>
                <w:b/>
                <w:bCs/>
                <w:sz w:val="22"/>
                <w:lang w:val="en-US"/>
              </w:rPr>
              <w:t>086</w:t>
            </w:r>
          </w:p>
        </w:tc>
        <w:tc>
          <w:tcPr>
            <w:tcW w:w="626" w:type="pct"/>
          </w:tcPr>
          <w:p w14:paraId="2B35BCB6" w14:textId="4D6C11CA" w:rsidR="00690062" w:rsidRPr="00386FF0" w:rsidRDefault="00690062" w:rsidP="0069006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C7757A">
              <w:rPr>
                <w:rFonts w:ascii="Atyp Colt CZ" w:hAnsi="Atyp Colt CZ"/>
                <w:b/>
                <w:bCs/>
                <w:sz w:val="22"/>
                <w:lang w:val="en-US"/>
              </w:rPr>
              <w:t>50</w:t>
            </w:r>
            <w:r>
              <w:rPr>
                <w:rFonts w:ascii="Atyp Colt CZ" w:hAnsi="Atyp Colt CZ"/>
                <w:b/>
                <w:bCs/>
                <w:sz w:val="22"/>
                <w:lang w:val="en-US"/>
              </w:rPr>
              <w:t>,</w:t>
            </w:r>
            <w:r w:rsidRPr="00C7757A">
              <w:rPr>
                <w:rFonts w:ascii="Atyp Colt CZ" w:hAnsi="Atyp Colt CZ"/>
                <w:b/>
                <w:bCs/>
                <w:sz w:val="22"/>
                <w:lang w:val="en-US"/>
              </w:rPr>
              <w:t>3</w:t>
            </w:r>
            <w:r>
              <w:rPr>
                <w:rFonts w:ascii="Atyp Colt CZ" w:hAnsi="Atyp Colt CZ"/>
                <w:b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hAnsi="Atyp Colt CZ"/>
                <w:b/>
                <w:bCs/>
                <w:sz w:val="22"/>
                <w:lang w:val="en-US"/>
              </w:rPr>
              <w:t>%</w:t>
            </w:r>
          </w:p>
        </w:tc>
        <w:tc>
          <w:tcPr>
            <w:tcW w:w="1010" w:type="pct"/>
            <w:vAlign w:val="bottom"/>
          </w:tcPr>
          <w:p w14:paraId="47956DC1" w14:textId="628C79DB" w:rsidR="00690062" w:rsidRPr="00D469AD" w:rsidRDefault="00690062" w:rsidP="0069006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</w:pPr>
            <w:r w:rsidRPr="00C7757A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en-US"/>
              </w:rPr>
              <w:t>100</w:t>
            </w:r>
            <w:r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en-US"/>
              </w:rPr>
              <w:t>,</w:t>
            </w:r>
            <w:r w:rsidRPr="00C7757A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en-US"/>
              </w:rPr>
              <w:t>0 %</w:t>
            </w:r>
          </w:p>
        </w:tc>
      </w:tr>
    </w:tbl>
    <w:bookmarkEnd w:id="3"/>
    <w:p w14:paraId="0DA1BE5D" w14:textId="77777777" w:rsidR="00C33801" w:rsidRPr="00B43482" w:rsidRDefault="00C33801" w:rsidP="0074413E">
      <w:pPr>
        <w:pStyle w:val="Odstavecseseznamem"/>
        <w:numPr>
          <w:ilvl w:val="0"/>
          <w:numId w:val="17"/>
        </w:numPr>
        <w:spacing w:before="240" w:after="0"/>
        <w:rPr>
          <w:rFonts w:eastAsia="Calibri"/>
          <w:i/>
          <w:iCs/>
          <w:sz w:val="22"/>
          <w:szCs w:val="22"/>
        </w:rPr>
      </w:pPr>
      <w:r w:rsidRPr="00B43482">
        <w:rPr>
          <w:rFonts w:eastAsia="Calibri"/>
          <w:i/>
          <w:iCs/>
          <w:sz w:val="22"/>
          <w:szCs w:val="22"/>
        </w:rPr>
        <w:t xml:space="preserve">Segment palných zbraní a příslušenství </w:t>
      </w:r>
    </w:p>
    <w:p w14:paraId="1110B314" w14:textId="168952DB" w:rsidR="00C33801" w:rsidRPr="007B78DE" w:rsidRDefault="00C33801" w:rsidP="006B1E36">
      <w:pPr>
        <w:spacing w:before="240" w:after="0"/>
        <w:rPr>
          <w:rFonts w:eastAsia="Calibri"/>
          <w:i/>
          <w:iCs/>
          <w:color w:val="595959" w:themeColor="text1" w:themeTint="A6"/>
          <w:sz w:val="18"/>
          <w:szCs w:val="18"/>
        </w:rPr>
      </w:pPr>
      <w:r w:rsidRPr="6EE00833">
        <w:rPr>
          <w:rFonts w:eastAsia="Calibri"/>
          <w:i/>
          <w:iCs/>
          <w:color w:val="595959" w:themeColor="text1" w:themeTint="A6"/>
          <w:sz w:val="18"/>
          <w:szCs w:val="18"/>
        </w:rPr>
        <w:t>Segment palných zbraní a příslušenství zahrnuje vývoj, výrobu, montáž a prodej střelných zbraní, taktického příslušenství a optických montážních řešení pro ozbrojené složky, osobní obranu, lov, sportovní střelbu a další komerční využití.</w:t>
      </w:r>
    </w:p>
    <w:p w14:paraId="175947C2" w14:textId="441DA1CB" w:rsidR="00F3075D" w:rsidRDefault="00690062" w:rsidP="00C33801">
      <w:pPr>
        <w:spacing w:before="240" w:after="0"/>
        <w:rPr>
          <w:rFonts w:eastAsia="Calibri"/>
          <w:sz w:val="22"/>
          <w:szCs w:val="22"/>
        </w:rPr>
      </w:pPr>
      <w:r w:rsidRPr="02AE0EFD">
        <w:rPr>
          <w:rFonts w:cs="Calibri"/>
          <w:sz w:val="22"/>
          <w:szCs w:val="22"/>
        </w:rPr>
        <w:t xml:space="preserve">V prvních třech měsících roku 2025 </w:t>
      </w:r>
      <w:r w:rsidR="00C33801" w:rsidRPr="02AE0EFD">
        <w:rPr>
          <w:rFonts w:eastAsiaTheme="minorEastAsia" w:cs="Calibri"/>
          <w:sz w:val="22"/>
          <w:szCs w:val="22"/>
        </w:rPr>
        <w:t xml:space="preserve">došlo k nárůstu prodejů počtu zbraní, a to celkem o </w:t>
      </w:r>
      <w:r w:rsidRPr="02AE0EFD">
        <w:rPr>
          <w:rFonts w:eastAsiaTheme="minorEastAsia" w:cs="Calibri"/>
          <w:sz w:val="22"/>
          <w:szCs w:val="22"/>
        </w:rPr>
        <w:t>12,3</w:t>
      </w:r>
      <w:r w:rsidR="00C33801" w:rsidRPr="02AE0EFD">
        <w:rPr>
          <w:rFonts w:eastAsiaTheme="minorEastAsia" w:cs="Calibri"/>
          <w:sz w:val="22"/>
          <w:szCs w:val="22"/>
        </w:rPr>
        <w:t xml:space="preserve"> % na </w:t>
      </w:r>
      <w:r w:rsidRPr="02AE0EFD">
        <w:rPr>
          <w:rFonts w:eastAsia="Calibri"/>
          <w:sz w:val="22"/>
          <w:szCs w:val="22"/>
        </w:rPr>
        <w:t xml:space="preserve">157 363 </w:t>
      </w:r>
      <w:r w:rsidR="00C33801" w:rsidRPr="02AE0EFD">
        <w:rPr>
          <w:rFonts w:eastAsiaTheme="minorEastAsia" w:cs="Calibri"/>
          <w:sz w:val="22"/>
          <w:szCs w:val="22"/>
        </w:rPr>
        <w:t xml:space="preserve">kusů. Vyšší prodeje zaznamenaly </w:t>
      </w:r>
      <w:r w:rsidRPr="02AE0EFD">
        <w:rPr>
          <w:rFonts w:eastAsiaTheme="minorEastAsia" w:cs="Calibri"/>
          <w:sz w:val="22"/>
          <w:szCs w:val="22"/>
        </w:rPr>
        <w:t>krátké</w:t>
      </w:r>
      <w:r w:rsidR="00C33801" w:rsidRPr="02AE0EFD">
        <w:rPr>
          <w:rFonts w:eastAsiaTheme="minorEastAsia" w:cs="Calibri"/>
          <w:sz w:val="22"/>
          <w:szCs w:val="22"/>
        </w:rPr>
        <w:t xml:space="preserve"> palné zbraně</w:t>
      </w:r>
      <w:r w:rsidRPr="02AE0EFD">
        <w:rPr>
          <w:rFonts w:eastAsiaTheme="minorEastAsia" w:cs="Calibri"/>
          <w:sz w:val="22"/>
          <w:szCs w:val="22"/>
        </w:rPr>
        <w:t xml:space="preserve"> díky prodejům výrobků značky CZ na všech klíčových trzích.</w:t>
      </w:r>
      <w:r w:rsidR="00C33801" w:rsidRPr="02AE0EFD">
        <w:rPr>
          <w:rFonts w:eastAsiaTheme="minorEastAsia" w:cs="Calibri"/>
          <w:sz w:val="22"/>
          <w:szCs w:val="22"/>
        </w:rPr>
        <w:t xml:space="preserve"> </w:t>
      </w:r>
      <w:r w:rsidRPr="02AE0EFD">
        <w:rPr>
          <w:rFonts w:eastAsiaTheme="minorEastAsia" w:cs="Calibri"/>
          <w:sz w:val="22"/>
          <w:szCs w:val="22"/>
        </w:rPr>
        <w:t xml:space="preserve">V případě dlouhých zbraní byly tržby rovnoměrně rozděleny mezi výrobky </w:t>
      </w:r>
      <w:r w:rsidR="08BB5DA1" w:rsidRPr="02AE0EFD">
        <w:rPr>
          <w:rFonts w:eastAsiaTheme="minorEastAsia" w:cs="Calibri"/>
          <w:sz w:val="22"/>
          <w:szCs w:val="22"/>
        </w:rPr>
        <w:t>značek</w:t>
      </w:r>
      <w:r w:rsidRPr="02AE0EFD">
        <w:rPr>
          <w:rFonts w:eastAsiaTheme="minorEastAsia" w:cs="Calibri"/>
          <w:sz w:val="22"/>
          <w:szCs w:val="22"/>
        </w:rPr>
        <w:t xml:space="preserve"> CZ a Colt.</w:t>
      </w:r>
    </w:p>
    <w:p w14:paraId="57E444A9" w14:textId="77777777" w:rsidR="00A56BB8" w:rsidRDefault="00A56BB8" w:rsidP="001C60E2">
      <w:pPr>
        <w:spacing w:before="0" w:after="0"/>
        <w:jc w:val="left"/>
        <w:rPr>
          <w:rFonts w:eastAsia="Calibri"/>
          <w:b/>
          <w:bCs/>
          <w:sz w:val="22"/>
          <w:szCs w:val="22"/>
        </w:rPr>
      </w:pPr>
    </w:p>
    <w:p w14:paraId="063F1E9E" w14:textId="4485776D" w:rsidR="004813A9" w:rsidRPr="00517520" w:rsidRDefault="004813A9" w:rsidP="001C60E2">
      <w:pPr>
        <w:spacing w:before="0" w:after="0"/>
        <w:jc w:val="left"/>
        <w:rPr>
          <w:rFonts w:eastAsia="Calibri"/>
          <w:b/>
          <w:bCs/>
          <w:sz w:val="22"/>
          <w:szCs w:val="22"/>
        </w:rPr>
      </w:pPr>
      <w:r w:rsidRPr="00517520">
        <w:rPr>
          <w:rFonts w:eastAsia="Calibri"/>
          <w:b/>
          <w:bCs/>
          <w:sz w:val="22"/>
          <w:szCs w:val="22"/>
        </w:rPr>
        <w:t>Počet prodaných zbraní podle typu: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3300"/>
        <w:gridCol w:w="1788"/>
        <w:gridCol w:w="1976"/>
        <w:gridCol w:w="1726"/>
      </w:tblGrid>
      <w:tr w:rsidR="00690062" w:rsidRPr="00D469AD" w14:paraId="167AD9A9" w14:textId="77777777" w:rsidTr="00F3075D">
        <w:trPr>
          <w:trHeight w:val="464"/>
        </w:trPr>
        <w:tc>
          <w:tcPr>
            <w:tcW w:w="1877" w:type="pct"/>
            <w:vAlign w:val="center"/>
          </w:tcPr>
          <w:p w14:paraId="3E864441" w14:textId="77777777" w:rsidR="00690062" w:rsidRPr="00D469AD" w:rsidRDefault="00690062" w:rsidP="00690062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ks</w:t>
            </w:r>
          </w:p>
        </w:tc>
        <w:tc>
          <w:tcPr>
            <w:tcW w:w="1017" w:type="pct"/>
            <w:vAlign w:val="center"/>
          </w:tcPr>
          <w:p w14:paraId="3FF53593" w14:textId="63E91E55" w:rsidR="00690062" w:rsidRPr="00D469AD" w:rsidRDefault="00690062" w:rsidP="00690062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 xml:space="preserve">Za </w:t>
            </w:r>
            <w:r>
              <w:rPr>
                <w:rFonts w:ascii="Atyp Colt CZ" w:eastAsia="Calibri" w:hAnsi="Atyp Colt CZ"/>
                <w:sz w:val="22"/>
                <w:lang w:val="cs-CZ"/>
              </w:rPr>
              <w:t>1. čtvrtletí 2025</w:t>
            </w:r>
          </w:p>
        </w:tc>
        <w:tc>
          <w:tcPr>
            <w:tcW w:w="1124" w:type="pct"/>
            <w:vAlign w:val="center"/>
          </w:tcPr>
          <w:p w14:paraId="5C9DD055" w14:textId="2F92E8C2" w:rsidR="00690062" w:rsidRPr="00D469AD" w:rsidRDefault="00690062" w:rsidP="00690062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 xml:space="preserve">Za </w:t>
            </w:r>
            <w:r>
              <w:rPr>
                <w:rFonts w:ascii="Atyp Colt CZ" w:eastAsia="Calibri" w:hAnsi="Atyp Colt CZ"/>
                <w:sz w:val="22"/>
                <w:lang w:val="cs-CZ"/>
              </w:rPr>
              <w:t>1. čtvrtletí 2024</w:t>
            </w:r>
          </w:p>
        </w:tc>
        <w:tc>
          <w:tcPr>
            <w:tcW w:w="982" w:type="pct"/>
            <w:vAlign w:val="center"/>
          </w:tcPr>
          <w:p w14:paraId="6D5CA6E0" w14:textId="77777777" w:rsidR="00690062" w:rsidRPr="00D469AD" w:rsidRDefault="00690062" w:rsidP="00690062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</w:tr>
      <w:tr w:rsidR="00690062" w:rsidRPr="00D469AD" w14:paraId="1FC973C9" w14:textId="77777777">
        <w:trPr>
          <w:trHeight w:val="283"/>
        </w:trPr>
        <w:tc>
          <w:tcPr>
            <w:tcW w:w="1877" w:type="pct"/>
          </w:tcPr>
          <w:p w14:paraId="01FCECA9" w14:textId="6873DE0A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 xml:space="preserve">Krátké palné zbraně </w:t>
            </w:r>
          </w:p>
        </w:tc>
        <w:tc>
          <w:tcPr>
            <w:tcW w:w="1017" w:type="pct"/>
            <w:vAlign w:val="bottom"/>
          </w:tcPr>
          <w:p w14:paraId="5F0FAEB7" w14:textId="33CEAA82" w:rsidR="00690062" w:rsidRPr="00876AFA" w:rsidRDefault="00690062" w:rsidP="00690062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97</w:t>
            </w:r>
            <w:r>
              <w:rPr>
                <w:rFonts w:ascii="Atyp Colt CZ" w:eastAsia="Calibri" w:hAnsi="Atyp Colt CZ" w:cs="Calibri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786</w:t>
            </w:r>
          </w:p>
        </w:tc>
        <w:tc>
          <w:tcPr>
            <w:tcW w:w="1124" w:type="pct"/>
            <w:vAlign w:val="bottom"/>
          </w:tcPr>
          <w:p w14:paraId="2CFED230" w14:textId="59CA11FE" w:rsidR="00690062" w:rsidRPr="00D469AD" w:rsidRDefault="00690062" w:rsidP="00690062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82</w:t>
            </w:r>
            <w:r>
              <w:rPr>
                <w:rFonts w:ascii="Atyp Colt CZ" w:eastAsia="Calibri" w:hAnsi="Atyp Colt CZ" w:cs="Calibri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294</w:t>
            </w:r>
          </w:p>
        </w:tc>
        <w:tc>
          <w:tcPr>
            <w:tcW w:w="982" w:type="pct"/>
            <w:vAlign w:val="center"/>
          </w:tcPr>
          <w:p w14:paraId="7B770360" w14:textId="5EA7CCA8" w:rsidR="00690062" w:rsidRPr="00876AFA" w:rsidRDefault="00690062" w:rsidP="00690062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18</w:t>
            </w:r>
            <w:r>
              <w:rPr>
                <w:rFonts w:ascii="Atyp Colt CZ" w:eastAsia="Calibri" w:hAnsi="Atyp Colt CZ" w:cs="Calibri"/>
                <w:sz w:val="22"/>
                <w:lang w:val="en-US"/>
              </w:rPr>
              <w:t>,</w:t>
            </w: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8</w:t>
            </w:r>
            <w:r>
              <w:rPr>
                <w:rFonts w:ascii="Atyp Colt CZ" w:eastAsia="Calibri" w:hAnsi="Atyp Colt CZ" w:cs="Calibri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%</w:t>
            </w:r>
          </w:p>
        </w:tc>
      </w:tr>
      <w:tr w:rsidR="00690062" w:rsidRPr="00D469AD" w14:paraId="13338CC0" w14:textId="77777777">
        <w:trPr>
          <w:trHeight w:val="283"/>
        </w:trPr>
        <w:tc>
          <w:tcPr>
            <w:tcW w:w="1877" w:type="pct"/>
          </w:tcPr>
          <w:p w14:paraId="0E6BADE1" w14:textId="401A1C78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Dlouhé palné zbraně</w:t>
            </w:r>
          </w:p>
        </w:tc>
        <w:tc>
          <w:tcPr>
            <w:tcW w:w="1017" w:type="pct"/>
            <w:vAlign w:val="center"/>
          </w:tcPr>
          <w:p w14:paraId="53FA4BA2" w14:textId="6A3291AD" w:rsidR="00690062" w:rsidRPr="00876AFA" w:rsidRDefault="00690062" w:rsidP="0069006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59</w:t>
            </w:r>
            <w:r>
              <w:rPr>
                <w:rFonts w:ascii="Atyp Colt CZ" w:eastAsia="Calibri" w:hAnsi="Atyp Colt CZ" w:cs="Calibri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577</w:t>
            </w:r>
          </w:p>
        </w:tc>
        <w:tc>
          <w:tcPr>
            <w:tcW w:w="1124" w:type="pct"/>
            <w:vAlign w:val="center"/>
          </w:tcPr>
          <w:p w14:paraId="09220FE4" w14:textId="23CBA5C9" w:rsidR="00690062" w:rsidRPr="00D469AD" w:rsidRDefault="00690062" w:rsidP="0069006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57</w:t>
            </w:r>
            <w:r>
              <w:rPr>
                <w:rFonts w:ascii="Atyp Colt CZ" w:eastAsia="Calibri" w:hAnsi="Atyp Colt CZ" w:cs="Calibri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842</w:t>
            </w:r>
          </w:p>
        </w:tc>
        <w:tc>
          <w:tcPr>
            <w:tcW w:w="982" w:type="pct"/>
          </w:tcPr>
          <w:p w14:paraId="26F4AA3C" w14:textId="5901B179" w:rsidR="00690062" w:rsidRPr="00876AFA" w:rsidRDefault="00690062" w:rsidP="00690062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3</w:t>
            </w:r>
            <w:r>
              <w:rPr>
                <w:rFonts w:ascii="Atyp Colt CZ" w:eastAsia="Calibri" w:hAnsi="Atyp Colt CZ" w:cs="Calibri"/>
                <w:sz w:val="22"/>
                <w:lang w:val="en-US"/>
              </w:rPr>
              <w:t>,</w:t>
            </w: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0</w:t>
            </w:r>
            <w:r>
              <w:rPr>
                <w:rFonts w:ascii="Atyp Colt CZ" w:eastAsia="Calibri" w:hAnsi="Atyp Colt CZ" w:cs="Calibri"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sz w:val="22"/>
                <w:lang w:val="en-US"/>
              </w:rPr>
              <w:t>%</w:t>
            </w:r>
          </w:p>
        </w:tc>
      </w:tr>
      <w:tr w:rsidR="00690062" w:rsidRPr="00D469AD" w14:paraId="3409F100" w14:textId="77777777">
        <w:trPr>
          <w:trHeight w:val="283"/>
        </w:trPr>
        <w:tc>
          <w:tcPr>
            <w:tcW w:w="1877" w:type="pct"/>
          </w:tcPr>
          <w:p w14:paraId="3BAB6A22" w14:textId="77777777" w:rsidR="00690062" w:rsidRPr="00D469AD" w:rsidRDefault="00690062" w:rsidP="00690062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Palné zbraně celkem</w:t>
            </w:r>
          </w:p>
        </w:tc>
        <w:tc>
          <w:tcPr>
            <w:tcW w:w="1017" w:type="pct"/>
            <w:vAlign w:val="center"/>
          </w:tcPr>
          <w:p w14:paraId="3A135FA9" w14:textId="67FF1DB9" w:rsidR="00690062" w:rsidRPr="00876AFA" w:rsidRDefault="00690062" w:rsidP="0069006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C7757A"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157</w:t>
            </w:r>
            <w:r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363</w:t>
            </w:r>
          </w:p>
        </w:tc>
        <w:tc>
          <w:tcPr>
            <w:tcW w:w="1124" w:type="pct"/>
            <w:vAlign w:val="center"/>
          </w:tcPr>
          <w:p w14:paraId="701243F5" w14:textId="2488052D" w:rsidR="00690062" w:rsidRPr="00D469AD" w:rsidRDefault="00690062" w:rsidP="0069006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C7757A"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140</w:t>
            </w:r>
            <w:r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136</w:t>
            </w:r>
          </w:p>
        </w:tc>
        <w:tc>
          <w:tcPr>
            <w:tcW w:w="982" w:type="pct"/>
            <w:vAlign w:val="center"/>
          </w:tcPr>
          <w:p w14:paraId="6A149E4D" w14:textId="3A5C4682" w:rsidR="00690062" w:rsidRPr="00876AFA" w:rsidRDefault="00690062" w:rsidP="00690062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C7757A"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12</w:t>
            </w:r>
            <w:r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,</w:t>
            </w:r>
            <w:r w:rsidRPr="00C7757A"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3</w:t>
            </w:r>
            <w:r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 xml:space="preserve"> </w:t>
            </w:r>
            <w:r w:rsidRPr="00C7757A">
              <w:rPr>
                <w:rFonts w:ascii="Atyp Colt CZ" w:eastAsia="Calibri" w:hAnsi="Atyp Colt CZ" w:cs="Calibri"/>
                <w:b/>
                <w:bCs/>
                <w:sz w:val="22"/>
                <w:lang w:val="en-US"/>
              </w:rPr>
              <w:t>%</w:t>
            </w:r>
          </w:p>
        </w:tc>
      </w:tr>
    </w:tbl>
    <w:p w14:paraId="196D3F06" w14:textId="77777777" w:rsidR="00A521E6" w:rsidRDefault="00A521E6">
      <w:pPr>
        <w:spacing w:before="0" w:after="0"/>
        <w:jc w:val="left"/>
        <w:rPr>
          <w:rFonts w:eastAsiaTheme="minorEastAsia" w:cs="Calibri"/>
          <w:sz w:val="22"/>
          <w:szCs w:val="22"/>
        </w:rPr>
      </w:pPr>
    </w:p>
    <w:p w14:paraId="59963C64" w14:textId="5A9B7891" w:rsidR="00A56BB8" w:rsidRDefault="0025214A" w:rsidP="00A521E6">
      <w:pPr>
        <w:spacing w:before="0" w:after="0"/>
        <w:rPr>
          <w:rFonts w:eastAsiaTheme="minorEastAsia" w:cs="Calibri"/>
          <w:sz w:val="22"/>
          <w:szCs w:val="22"/>
        </w:rPr>
      </w:pPr>
      <w:r w:rsidRPr="02AE0EFD">
        <w:rPr>
          <w:rFonts w:eastAsiaTheme="minorEastAsia" w:cs="Calibri"/>
          <w:sz w:val="22"/>
          <w:szCs w:val="22"/>
        </w:rPr>
        <w:t xml:space="preserve">Výnosy segmentu palných zbraní a příslušenství </w:t>
      </w:r>
      <w:r w:rsidR="00690062" w:rsidRPr="02AE0EFD">
        <w:rPr>
          <w:rFonts w:cs="Calibri"/>
          <w:sz w:val="22"/>
          <w:szCs w:val="22"/>
        </w:rPr>
        <w:t xml:space="preserve">za první čtvrtletí roku 2025 </w:t>
      </w:r>
      <w:r w:rsidR="004D203C" w:rsidRPr="02AE0EFD">
        <w:rPr>
          <w:rFonts w:eastAsiaTheme="minorEastAsia" w:cs="Calibri"/>
          <w:sz w:val="22"/>
          <w:szCs w:val="22"/>
        </w:rPr>
        <w:t xml:space="preserve">činily </w:t>
      </w:r>
      <w:r w:rsidR="00690062" w:rsidRPr="02AE0EFD">
        <w:rPr>
          <w:rFonts w:eastAsiaTheme="minorEastAsia" w:cs="Calibri"/>
          <w:sz w:val="22"/>
          <w:szCs w:val="22"/>
        </w:rPr>
        <w:t>2,8</w:t>
      </w:r>
      <w:r w:rsidRPr="02AE0EFD">
        <w:rPr>
          <w:rFonts w:eastAsiaTheme="minorEastAsia" w:cs="Calibri"/>
          <w:sz w:val="22"/>
          <w:szCs w:val="22"/>
        </w:rPr>
        <w:t xml:space="preserve"> mld. Kč, především </w:t>
      </w:r>
      <w:r w:rsidR="61351996" w:rsidRPr="02AE0EFD">
        <w:rPr>
          <w:rFonts w:eastAsiaTheme="minorEastAsia" w:cs="Calibri"/>
          <w:sz w:val="22"/>
          <w:szCs w:val="22"/>
        </w:rPr>
        <w:t>díky</w:t>
      </w:r>
      <w:r w:rsidRPr="02AE0EFD">
        <w:rPr>
          <w:rFonts w:eastAsiaTheme="minorEastAsia" w:cs="Calibri"/>
          <w:sz w:val="22"/>
          <w:szCs w:val="22"/>
        </w:rPr>
        <w:t xml:space="preserve"> růstu počtu prodaných </w:t>
      </w:r>
      <w:r w:rsidR="00690062" w:rsidRPr="02AE0EFD">
        <w:rPr>
          <w:rFonts w:eastAsiaTheme="minorEastAsia" w:cs="Calibri"/>
          <w:sz w:val="22"/>
          <w:szCs w:val="22"/>
        </w:rPr>
        <w:t>kusů</w:t>
      </w:r>
      <w:r w:rsidRPr="02AE0EFD">
        <w:rPr>
          <w:rFonts w:eastAsiaTheme="minorEastAsia" w:cs="Calibri"/>
          <w:sz w:val="22"/>
          <w:szCs w:val="22"/>
        </w:rPr>
        <w:t xml:space="preserve"> a příznivému prodejnímu mixu.</w:t>
      </w:r>
    </w:p>
    <w:p w14:paraId="5203DE38" w14:textId="77777777" w:rsidR="0074413E" w:rsidRPr="007B78DE" w:rsidRDefault="0074413E" w:rsidP="0074413E">
      <w:pPr>
        <w:pStyle w:val="Odstavecseseznamem"/>
        <w:numPr>
          <w:ilvl w:val="0"/>
          <w:numId w:val="17"/>
        </w:numPr>
        <w:spacing w:before="240" w:after="0"/>
        <w:rPr>
          <w:rFonts w:eastAsia="Calibri"/>
          <w:i/>
          <w:iCs/>
          <w:sz w:val="22"/>
          <w:szCs w:val="22"/>
        </w:rPr>
      </w:pPr>
      <w:r w:rsidRPr="007B78DE">
        <w:rPr>
          <w:rFonts w:eastAsia="Calibri"/>
          <w:i/>
          <w:iCs/>
          <w:sz w:val="22"/>
          <w:szCs w:val="22"/>
        </w:rPr>
        <w:t xml:space="preserve">Segment </w:t>
      </w:r>
      <w:r>
        <w:rPr>
          <w:rFonts w:eastAsia="Calibri"/>
          <w:i/>
          <w:iCs/>
          <w:sz w:val="22"/>
          <w:szCs w:val="22"/>
        </w:rPr>
        <w:t>munice</w:t>
      </w:r>
      <w:r w:rsidRPr="007B78DE">
        <w:rPr>
          <w:rFonts w:eastAsia="Calibri"/>
          <w:i/>
          <w:iCs/>
          <w:sz w:val="22"/>
          <w:szCs w:val="22"/>
        </w:rPr>
        <w:t xml:space="preserve"> </w:t>
      </w:r>
    </w:p>
    <w:p w14:paraId="7970FD48" w14:textId="4453347A" w:rsidR="0074413E" w:rsidRDefault="0074413E" w:rsidP="6EE00833">
      <w:p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>Segment munice zahrnuje vývoj, výrobu a prodej malorážného střeliva včetně nábojů do pistolí a pušek a také brokových nábojů pro lov, sportovní střelbu, ozbrojené složky</w:t>
      </w:r>
      <w:r w:rsidR="370076DC" w:rsidRPr="6804F5CD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>,</w:t>
      </w:r>
      <w:r w:rsidRPr="6EE00833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 xml:space="preserve"> a výrobu a prodej granátů a dalšího vojenského materiálu. Dále do segmentu munice patří vývoj a výroba muničních strojů a nářadí</w:t>
      </w:r>
      <w:r w:rsidRPr="6EE00833">
        <w:rPr>
          <w:rFonts w:eastAsiaTheme="minorEastAsia" w:cs="Calibri"/>
          <w:sz w:val="22"/>
          <w:szCs w:val="22"/>
        </w:rPr>
        <w:t>.</w:t>
      </w:r>
    </w:p>
    <w:p w14:paraId="7EB1A56B" w14:textId="313A2CD9" w:rsidR="0074413E" w:rsidRPr="007B78DE" w:rsidRDefault="0074413E" w:rsidP="6EE00833">
      <w:p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lastRenderedPageBreak/>
        <w:t>Do segmentu munice Společnost řadí výnosy dceřiných společností Sellier &amp; Bellot (od 16. května 2024), swissAA a příslušnou část výnosů společnosti Colt CZ Defence Solutions. V segmentu munice Společnost v roce</w:t>
      </w:r>
      <w:r w:rsidR="3EAEF6F3" w:rsidRPr="6EE00833">
        <w:rPr>
          <w:rFonts w:eastAsiaTheme="minorEastAsia" w:cs="Calibri"/>
          <w:sz w:val="22"/>
          <w:szCs w:val="22"/>
        </w:rPr>
        <w:t xml:space="preserve"> </w:t>
      </w:r>
      <w:r w:rsidRPr="6EE00833">
        <w:rPr>
          <w:rFonts w:eastAsiaTheme="minorEastAsia" w:cs="Calibri"/>
          <w:sz w:val="22"/>
          <w:szCs w:val="22"/>
        </w:rPr>
        <w:t xml:space="preserve">2024 dosáhla </w:t>
      </w:r>
      <w:r w:rsidR="00690062" w:rsidRPr="00454738">
        <w:rPr>
          <w:rFonts w:cs="Calibri"/>
          <w:sz w:val="22"/>
        </w:rPr>
        <w:t xml:space="preserve">za první </w:t>
      </w:r>
      <w:r w:rsidR="00690062">
        <w:rPr>
          <w:rFonts w:cs="Calibri"/>
          <w:sz w:val="22"/>
        </w:rPr>
        <w:t>čtvrtletí</w:t>
      </w:r>
      <w:r w:rsidR="00690062" w:rsidRPr="00454738">
        <w:rPr>
          <w:rFonts w:cs="Calibri"/>
          <w:sz w:val="22"/>
        </w:rPr>
        <w:t xml:space="preserve"> roku 2025 </w:t>
      </w:r>
      <w:r w:rsidRPr="6EE00833">
        <w:rPr>
          <w:rFonts w:eastAsiaTheme="minorEastAsia" w:cs="Calibri"/>
          <w:sz w:val="22"/>
          <w:szCs w:val="22"/>
        </w:rPr>
        <w:t xml:space="preserve">výnosů ve výši </w:t>
      </w:r>
      <w:r w:rsidR="00690062">
        <w:rPr>
          <w:rFonts w:eastAsiaTheme="minorEastAsia" w:cs="Calibri"/>
          <w:sz w:val="22"/>
          <w:szCs w:val="22"/>
        </w:rPr>
        <w:t>2,7</w:t>
      </w:r>
      <w:r w:rsidRPr="6EE00833">
        <w:rPr>
          <w:rFonts w:eastAsiaTheme="minorEastAsia" w:cs="Calibri"/>
          <w:sz w:val="22"/>
          <w:szCs w:val="22"/>
        </w:rPr>
        <w:t xml:space="preserve"> m</w:t>
      </w:r>
      <w:r w:rsidR="13001EEB" w:rsidRPr="6EE00833">
        <w:rPr>
          <w:rFonts w:eastAsiaTheme="minorEastAsia" w:cs="Calibri"/>
          <w:sz w:val="22"/>
          <w:szCs w:val="22"/>
        </w:rPr>
        <w:t>ld.</w:t>
      </w:r>
      <w:r w:rsidRPr="6EE00833">
        <w:rPr>
          <w:rFonts w:eastAsiaTheme="minorEastAsia" w:cs="Calibri"/>
          <w:sz w:val="22"/>
          <w:szCs w:val="22"/>
        </w:rPr>
        <w:t xml:space="preserve"> Kč</w:t>
      </w:r>
      <w:r w:rsidR="00AC60C9">
        <w:rPr>
          <w:rFonts w:eastAsiaTheme="minorEastAsia" w:cs="Calibri"/>
          <w:sz w:val="22"/>
          <w:szCs w:val="22"/>
        </w:rPr>
        <w:t>.</w:t>
      </w:r>
    </w:p>
    <w:p w14:paraId="7C6F5E98" w14:textId="19FB9896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 xml:space="preserve">EBITDA a </w:t>
      </w:r>
      <w:r w:rsidR="001412A2" w:rsidRPr="00D469AD">
        <w:rPr>
          <w:rFonts w:eastAsiaTheme="minorHAnsi" w:cs="Calibri"/>
          <w:b/>
          <w:bCs/>
          <w:sz w:val="22"/>
          <w:szCs w:val="22"/>
        </w:rPr>
        <w:t xml:space="preserve">upravená </w:t>
      </w:r>
      <w:r w:rsidRPr="00D469AD">
        <w:rPr>
          <w:rFonts w:eastAsiaTheme="minorHAnsi" w:cs="Calibri"/>
          <w:b/>
          <w:bCs/>
          <w:sz w:val="22"/>
          <w:szCs w:val="22"/>
        </w:rPr>
        <w:t>EBITDA</w:t>
      </w:r>
      <w:r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3"/>
      </w:r>
    </w:p>
    <w:p w14:paraId="3BDBB7C4" w14:textId="2D527B8F" w:rsidR="0025214A" w:rsidRPr="00CC31EF" w:rsidRDefault="001C60E2" w:rsidP="02AE0EFD">
      <w:pPr>
        <w:pStyle w:val="Odrazka1"/>
        <w:numPr>
          <w:ilvl w:val="0"/>
          <w:numId w:val="0"/>
        </w:numPr>
        <w:rPr>
          <w:rFonts w:eastAsiaTheme="minorEastAsia" w:cs="Calibri"/>
          <w:sz w:val="22"/>
          <w:szCs w:val="22"/>
        </w:rPr>
      </w:pPr>
      <w:r w:rsidRPr="02AE0EFD">
        <w:rPr>
          <w:rFonts w:eastAsiaTheme="minorEastAsia" w:cs="Calibri"/>
          <w:sz w:val="22"/>
          <w:szCs w:val="22"/>
        </w:rPr>
        <w:t xml:space="preserve">Ukazatel EBITDA Skupiny </w:t>
      </w:r>
      <w:r w:rsidR="00BF3714" w:rsidRPr="02AE0EFD">
        <w:rPr>
          <w:rFonts w:eastAsiaTheme="minorEastAsia" w:cs="Calibri"/>
          <w:sz w:val="22"/>
          <w:szCs w:val="22"/>
        </w:rPr>
        <w:t xml:space="preserve">(včetně jednorázových položek) </w:t>
      </w:r>
      <w:r w:rsidRPr="02AE0EFD">
        <w:rPr>
          <w:rFonts w:eastAsiaTheme="minorEastAsia" w:cs="Calibri"/>
          <w:sz w:val="22"/>
          <w:szCs w:val="22"/>
        </w:rPr>
        <w:t xml:space="preserve">se </w:t>
      </w:r>
      <w:r w:rsidR="00BF3714" w:rsidRPr="02AE0EFD">
        <w:rPr>
          <w:rFonts w:cs="Calibri"/>
          <w:sz w:val="22"/>
          <w:szCs w:val="22"/>
        </w:rPr>
        <w:t xml:space="preserve">za první tři měsíce roku 2025 </w:t>
      </w:r>
      <w:r w:rsidR="0025214A" w:rsidRPr="02AE0EFD">
        <w:rPr>
          <w:rFonts w:eastAsiaTheme="minorEastAsia" w:cs="Calibri"/>
          <w:sz w:val="22"/>
          <w:szCs w:val="22"/>
        </w:rPr>
        <w:t>zvýšil</w:t>
      </w:r>
      <w:r w:rsidRPr="02AE0EFD">
        <w:rPr>
          <w:rFonts w:eastAsiaTheme="minorEastAsia" w:cs="Calibri"/>
          <w:sz w:val="22"/>
          <w:szCs w:val="22"/>
        </w:rPr>
        <w:t xml:space="preserve"> ve srovnání </w:t>
      </w:r>
      <w:r w:rsidR="00BF3714" w:rsidRPr="02AE0EFD">
        <w:rPr>
          <w:rFonts w:eastAsiaTheme="minorEastAsia" w:cs="Calibri"/>
          <w:sz w:val="22"/>
          <w:szCs w:val="22"/>
        </w:rPr>
        <w:t>se stejným obdobím roku 2024</w:t>
      </w:r>
      <w:r w:rsidRPr="02AE0EFD">
        <w:rPr>
          <w:rFonts w:eastAsiaTheme="minorEastAsia" w:cs="Calibri"/>
          <w:sz w:val="22"/>
          <w:szCs w:val="22"/>
        </w:rPr>
        <w:t xml:space="preserve"> o </w:t>
      </w:r>
      <w:r w:rsidR="00BF3714" w:rsidRPr="02AE0EFD">
        <w:rPr>
          <w:rFonts w:eastAsiaTheme="minorEastAsia" w:cs="Calibri"/>
          <w:sz w:val="22"/>
          <w:szCs w:val="22"/>
        </w:rPr>
        <w:t>186,4</w:t>
      </w:r>
      <w:r w:rsidRPr="02AE0EFD">
        <w:rPr>
          <w:rFonts w:eastAsiaTheme="minorEastAsia" w:cs="Calibri"/>
          <w:sz w:val="22"/>
          <w:szCs w:val="22"/>
        </w:rPr>
        <w:t xml:space="preserve"> % na </w:t>
      </w:r>
      <w:r w:rsidR="00BF3714" w:rsidRPr="02AE0EFD">
        <w:rPr>
          <w:rFonts w:eastAsiaTheme="minorEastAsia" w:cs="Calibri"/>
          <w:sz w:val="22"/>
          <w:szCs w:val="22"/>
        </w:rPr>
        <w:t>1 204,8</w:t>
      </w:r>
      <w:r w:rsidRPr="02AE0EFD">
        <w:rPr>
          <w:rFonts w:eastAsiaTheme="minorEastAsia" w:cs="Calibri"/>
          <w:sz w:val="22"/>
          <w:szCs w:val="22"/>
        </w:rPr>
        <w:t xml:space="preserve"> </w:t>
      </w:r>
      <w:r w:rsidR="00BF3714" w:rsidRPr="02AE0EFD">
        <w:rPr>
          <w:rFonts w:eastAsiaTheme="minorEastAsia" w:cs="Calibri"/>
          <w:sz w:val="22"/>
          <w:szCs w:val="22"/>
        </w:rPr>
        <w:t>mil</w:t>
      </w:r>
      <w:r w:rsidRPr="02AE0EFD">
        <w:rPr>
          <w:rFonts w:eastAsiaTheme="minorEastAsia" w:cs="Calibri"/>
          <w:sz w:val="22"/>
          <w:szCs w:val="22"/>
        </w:rPr>
        <w:t xml:space="preserve">. Kč, </w:t>
      </w:r>
      <w:r w:rsidR="0025214A" w:rsidRPr="02AE0EFD">
        <w:rPr>
          <w:rFonts w:eastAsiaTheme="minorEastAsia" w:cs="Calibri"/>
          <w:sz w:val="22"/>
          <w:szCs w:val="22"/>
        </w:rPr>
        <w:t xml:space="preserve">a to </w:t>
      </w:r>
      <w:r w:rsidR="00BF3714" w:rsidRPr="02AE0EFD">
        <w:rPr>
          <w:rFonts w:eastAsiaTheme="minorEastAsia" w:cs="Calibri"/>
          <w:sz w:val="22"/>
          <w:szCs w:val="22"/>
        </w:rPr>
        <w:t>díky segmentu munice, který vykázal vyšší marže</w:t>
      </w:r>
      <w:r w:rsidR="2CAD5423" w:rsidRPr="02AE0EFD">
        <w:rPr>
          <w:rFonts w:eastAsiaTheme="minorEastAsia" w:cs="Calibri"/>
          <w:sz w:val="22"/>
          <w:szCs w:val="22"/>
        </w:rPr>
        <w:t>,</w:t>
      </w:r>
      <w:r w:rsidR="00BF3714" w:rsidRPr="02AE0EFD">
        <w:rPr>
          <w:rFonts w:eastAsiaTheme="minorEastAsia" w:cs="Calibri"/>
          <w:sz w:val="22"/>
          <w:szCs w:val="22"/>
        </w:rPr>
        <w:t xml:space="preserve"> a lepšímu prodejnímu mixu zboží s vyšší přidanou hodnotou (vyšší podíl zakázek ze segmentu ozbrojených složek).</w:t>
      </w:r>
    </w:p>
    <w:p w14:paraId="6E80161E" w14:textId="6B003FB5" w:rsidR="001C60E2" w:rsidRDefault="001C60E2" w:rsidP="6EE00833">
      <w:pPr>
        <w:pStyle w:val="Odstavecseseznamem"/>
        <w:numPr>
          <w:ilvl w:val="0"/>
          <w:numId w:val="1"/>
        </w:num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 xml:space="preserve">Ukazatel EBITDA upravený o mimořádné položky </w:t>
      </w:r>
      <w:r w:rsidR="00BF3714" w:rsidRPr="00454738">
        <w:rPr>
          <w:rFonts w:cs="Calibri"/>
          <w:sz w:val="22"/>
        </w:rPr>
        <w:t xml:space="preserve">za první tři měsíce roku 2025 </w:t>
      </w:r>
      <w:r w:rsidRPr="6EE00833">
        <w:rPr>
          <w:rFonts w:eastAsiaTheme="minorEastAsia" w:cs="Calibri"/>
          <w:sz w:val="22"/>
          <w:szCs w:val="22"/>
        </w:rPr>
        <w:t xml:space="preserve">dosáhl výše </w:t>
      </w:r>
      <w:r w:rsidR="00BF3714" w:rsidRPr="00C7757A">
        <w:rPr>
          <w:rFonts w:eastAsiaTheme="minorEastAsia" w:cs="Calibri"/>
          <w:sz w:val="22"/>
          <w:szCs w:val="22"/>
        </w:rPr>
        <w:t>1</w:t>
      </w:r>
      <w:r w:rsidR="00BF3714">
        <w:rPr>
          <w:rFonts w:eastAsiaTheme="minorEastAsia" w:cs="Calibri"/>
          <w:sz w:val="22"/>
          <w:szCs w:val="22"/>
        </w:rPr>
        <w:t> </w:t>
      </w:r>
      <w:r w:rsidR="00BF3714" w:rsidRPr="00C7757A">
        <w:rPr>
          <w:rFonts w:eastAsiaTheme="minorEastAsia" w:cs="Calibri"/>
          <w:sz w:val="22"/>
          <w:szCs w:val="22"/>
        </w:rPr>
        <w:t>211</w:t>
      </w:r>
      <w:r w:rsidR="00BF3714">
        <w:rPr>
          <w:rFonts w:eastAsiaTheme="minorEastAsia" w:cs="Calibri"/>
          <w:sz w:val="22"/>
          <w:szCs w:val="22"/>
        </w:rPr>
        <w:t>,</w:t>
      </w:r>
      <w:r w:rsidR="00BF3714" w:rsidRPr="00C7757A">
        <w:rPr>
          <w:rFonts w:eastAsiaTheme="minorEastAsia" w:cs="Calibri"/>
          <w:sz w:val="22"/>
          <w:szCs w:val="22"/>
        </w:rPr>
        <w:t xml:space="preserve">7 </w:t>
      </w:r>
      <w:r w:rsidR="00BF3714">
        <w:rPr>
          <w:rFonts w:eastAsiaTheme="minorEastAsia" w:cs="Calibri"/>
          <w:sz w:val="22"/>
          <w:szCs w:val="22"/>
        </w:rPr>
        <w:t>mil</w:t>
      </w:r>
      <w:r w:rsidRPr="6EE00833">
        <w:rPr>
          <w:rFonts w:eastAsiaTheme="minorEastAsia" w:cs="Calibri"/>
          <w:sz w:val="22"/>
          <w:szCs w:val="22"/>
        </w:rPr>
        <w:t xml:space="preserve">. Kč, což je o </w:t>
      </w:r>
      <w:r w:rsidR="00BF3714">
        <w:rPr>
          <w:rFonts w:eastAsiaTheme="minorEastAsia" w:cs="Calibri"/>
          <w:sz w:val="22"/>
          <w:szCs w:val="22"/>
        </w:rPr>
        <w:t>148,1</w:t>
      </w:r>
      <w:r w:rsidRPr="6EE00833">
        <w:rPr>
          <w:rFonts w:eastAsiaTheme="minorEastAsia" w:cs="Calibri"/>
          <w:sz w:val="22"/>
          <w:szCs w:val="22"/>
        </w:rPr>
        <w:t xml:space="preserve"> % </w:t>
      </w:r>
      <w:r w:rsidR="00BF3714">
        <w:rPr>
          <w:rFonts w:eastAsiaTheme="minorEastAsia" w:cs="Calibri"/>
          <w:sz w:val="22"/>
          <w:szCs w:val="22"/>
        </w:rPr>
        <w:t xml:space="preserve">meziročně </w:t>
      </w:r>
      <w:r w:rsidR="0074413E" w:rsidRPr="6EE00833">
        <w:rPr>
          <w:rFonts w:eastAsiaTheme="minorEastAsia" w:cs="Calibri"/>
          <w:sz w:val="22"/>
          <w:szCs w:val="22"/>
        </w:rPr>
        <w:t>více</w:t>
      </w:r>
      <w:r w:rsidRPr="6EE00833">
        <w:rPr>
          <w:rFonts w:eastAsiaTheme="minorEastAsia" w:cs="Calibri"/>
          <w:sz w:val="22"/>
          <w:szCs w:val="22"/>
        </w:rPr>
        <w:t xml:space="preserve">. </w:t>
      </w:r>
      <w:r w:rsidR="009E2F2F" w:rsidRPr="6EE00833">
        <w:rPr>
          <w:rFonts w:eastAsiaTheme="minorEastAsia" w:cs="Calibri"/>
          <w:sz w:val="22"/>
          <w:szCs w:val="22"/>
        </w:rPr>
        <w:t>Největší mimořádn</w:t>
      </w:r>
      <w:r w:rsidR="00BF3714">
        <w:rPr>
          <w:rFonts w:eastAsiaTheme="minorEastAsia" w:cs="Calibri"/>
          <w:sz w:val="22"/>
          <w:szCs w:val="22"/>
        </w:rPr>
        <w:t>é</w:t>
      </w:r>
      <w:r w:rsidR="009E2F2F" w:rsidRPr="6EE00833">
        <w:rPr>
          <w:rFonts w:eastAsiaTheme="minorEastAsia" w:cs="Calibri"/>
          <w:sz w:val="22"/>
          <w:szCs w:val="22"/>
        </w:rPr>
        <w:t xml:space="preserve"> položk</w:t>
      </w:r>
      <w:r w:rsidR="00BF3714">
        <w:rPr>
          <w:rFonts w:eastAsiaTheme="minorEastAsia" w:cs="Calibri"/>
          <w:sz w:val="22"/>
          <w:szCs w:val="22"/>
        </w:rPr>
        <w:t>y</w:t>
      </w:r>
      <w:r w:rsidR="009E2F2F" w:rsidRPr="6EE00833">
        <w:rPr>
          <w:rFonts w:eastAsiaTheme="minorEastAsia" w:cs="Calibri"/>
          <w:sz w:val="22"/>
          <w:szCs w:val="22"/>
        </w:rPr>
        <w:t xml:space="preserve"> představovaly náklady spojené s úhradami vázanými na akcie v souvislosti se zaměstnaneckým opčním plánem a dále jednorázové výdaje spojené s hedging</w:t>
      </w:r>
      <w:r w:rsidR="00BF3714">
        <w:rPr>
          <w:rFonts w:eastAsiaTheme="minorEastAsia" w:cs="Calibri"/>
          <w:sz w:val="22"/>
          <w:szCs w:val="22"/>
        </w:rPr>
        <w:t>em</w:t>
      </w:r>
      <w:r w:rsidR="009E2F2F" w:rsidRPr="6EE00833">
        <w:rPr>
          <w:rFonts w:eastAsiaTheme="minorEastAsia" w:cs="Calibri"/>
          <w:sz w:val="22"/>
          <w:szCs w:val="22"/>
        </w:rPr>
        <w:t xml:space="preserve"> komodit</w:t>
      </w:r>
      <w:r w:rsidR="00BF3714">
        <w:rPr>
          <w:rFonts w:eastAsiaTheme="minorEastAsia" w:cs="Calibri"/>
          <w:sz w:val="22"/>
          <w:szCs w:val="22"/>
        </w:rPr>
        <w:t xml:space="preserve"> Sellier &amp; Bellot a náklady na nerealizované akvizice</w:t>
      </w:r>
      <w:r w:rsidR="009E2F2F" w:rsidRPr="6EE00833">
        <w:rPr>
          <w:rFonts w:eastAsiaTheme="minorEastAsia" w:cs="Calibri"/>
          <w:sz w:val="22"/>
          <w:szCs w:val="22"/>
        </w:rPr>
        <w:t>.</w:t>
      </w:r>
    </w:p>
    <w:p w14:paraId="391CBF7F" w14:textId="2D5344B8" w:rsidR="004813A9" w:rsidRPr="00D469AD" w:rsidRDefault="004813A9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před zdaněním</w:t>
      </w:r>
    </w:p>
    <w:p w14:paraId="4856A40B" w14:textId="764A3687" w:rsidR="001C60E2" w:rsidRDefault="001C60E2" w:rsidP="3E12825A">
      <w:pPr>
        <w:spacing w:before="240"/>
        <w:rPr>
          <w:rFonts w:eastAsiaTheme="minorEastAsia" w:cs="Calibri"/>
          <w:sz w:val="22"/>
          <w:szCs w:val="22"/>
        </w:rPr>
      </w:pPr>
      <w:r w:rsidRPr="3E12825A">
        <w:rPr>
          <w:rFonts w:eastAsiaTheme="minorEastAsia" w:cs="Calibri"/>
          <w:sz w:val="22"/>
          <w:szCs w:val="22"/>
        </w:rPr>
        <w:t xml:space="preserve">Zisk </w:t>
      </w:r>
      <w:r w:rsidR="3E513057" w:rsidRPr="3E12825A">
        <w:rPr>
          <w:rFonts w:eastAsiaTheme="minorEastAsia" w:cs="Calibri"/>
          <w:sz w:val="22"/>
          <w:szCs w:val="22"/>
        </w:rPr>
        <w:t xml:space="preserve">Skupiny </w:t>
      </w:r>
      <w:r w:rsidRPr="3E12825A">
        <w:rPr>
          <w:rFonts w:eastAsiaTheme="minorEastAsia" w:cs="Calibri"/>
          <w:sz w:val="22"/>
          <w:szCs w:val="22"/>
        </w:rPr>
        <w:t xml:space="preserve">před zdaněním se </w:t>
      </w:r>
      <w:r w:rsidR="00596209" w:rsidRPr="00454738">
        <w:rPr>
          <w:rFonts w:cs="Calibri"/>
          <w:sz w:val="22"/>
        </w:rPr>
        <w:t xml:space="preserve">za první tři měsíce roku 2025 </w:t>
      </w:r>
      <w:r w:rsidRPr="3E12825A">
        <w:rPr>
          <w:rFonts w:eastAsiaTheme="minorEastAsia" w:cs="Calibri"/>
          <w:sz w:val="22"/>
          <w:szCs w:val="22"/>
        </w:rPr>
        <w:t xml:space="preserve">meziročně </w:t>
      </w:r>
      <w:r w:rsidR="00596209">
        <w:rPr>
          <w:rFonts w:eastAsiaTheme="minorEastAsia" w:cs="Calibri"/>
          <w:sz w:val="22"/>
          <w:szCs w:val="22"/>
        </w:rPr>
        <w:t>zvýšil</w:t>
      </w:r>
      <w:r w:rsidRPr="3E12825A">
        <w:rPr>
          <w:rFonts w:eastAsiaTheme="minorEastAsia" w:cs="Calibri"/>
          <w:sz w:val="22"/>
          <w:szCs w:val="22"/>
        </w:rPr>
        <w:t xml:space="preserve"> o </w:t>
      </w:r>
      <w:r w:rsidR="00596209">
        <w:rPr>
          <w:rFonts w:eastAsiaTheme="minorEastAsia" w:cs="Calibri"/>
          <w:sz w:val="22"/>
          <w:szCs w:val="22"/>
        </w:rPr>
        <w:t>86,4</w:t>
      </w:r>
      <w:r w:rsidRPr="3E12825A">
        <w:rPr>
          <w:rFonts w:eastAsiaTheme="minorEastAsia" w:cs="Calibri"/>
          <w:sz w:val="22"/>
          <w:szCs w:val="22"/>
        </w:rPr>
        <w:t xml:space="preserve"> % a dosáhl hodnoty </w:t>
      </w:r>
      <w:r w:rsidR="00596209">
        <w:rPr>
          <w:rFonts w:eastAsiaTheme="minorEastAsia" w:cs="Calibri"/>
          <w:sz w:val="22"/>
          <w:szCs w:val="22"/>
        </w:rPr>
        <w:t>691,4 mil</w:t>
      </w:r>
      <w:r w:rsidRPr="3E12825A">
        <w:rPr>
          <w:rFonts w:eastAsiaTheme="minorEastAsia" w:cs="Calibri"/>
          <w:sz w:val="22"/>
          <w:szCs w:val="22"/>
        </w:rPr>
        <w:t>. Kč</w:t>
      </w:r>
      <w:r w:rsidR="51E34C76" w:rsidRPr="3E12825A">
        <w:rPr>
          <w:rFonts w:eastAsiaTheme="minorEastAsia" w:cs="Calibri"/>
          <w:sz w:val="22"/>
          <w:szCs w:val="22"/>
        </w:rPr>
        <w:t>,</w:t>
      </w:r>
      <w:r w:rsidR="009E2F2F" w:rsidRPr="3E12825A">
        <w:rPr>
          <w:rFonts w:eastAsiaTheme="minorEastAsia" w:cs="Calibri"/>
          <w:sz w:val="22"/>
          <w:szCs w:val="22"/>
        </w:rPr>
        <w:t xml:space="preserve"> a to vlivem</w:t>
      </w:r>
      <w:r w:rsidR="00596209">
        <w:rPr>
          <w:rFonts w:eastAsiaTheme="minorEastAsia" w:cs="Calibri"/>
          <w:sz w:val="22"/>
          <w:szCs w:val="22"/>
        </w:rPr>
        <w:t xml:space="preserve"> silné provozní ziskovosti.</w:t>
      </w:r>
    </w:p>
    <w:p w14:paraId="5940340B" w14:textId="77777777" w:rsidR="001C60E2" w:rsidRDefault="004813A9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za období po zdanění a upravený zisk za období</w:t>
      </w:r>
      <w:r w:rsidR="00A95F7D"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4"/>
      </w:r>
    </w:p>
    <w:p w14:paraId="4775E5C2" w14:textId="1EFE8448" w:rsidR="001C60E2" w:rsidRDefault="001C60E2" w:rsidP="3E12825A">
      <w:pPr>
        <w:spacing w:before="240"/>
        <w:rPr>
          <w:rFonts w:eastAsiaTheme="minorEastAsia" w:cs="Calibri"/>
          <w:b/>
          <w:bCs/>
          <w:sz w:val="22"/>
          <w:szCs w:val="22"/>
        </w:rPr>
      </w:pPr>
      <w:r w:rsidRPr="3E12825A">
        <w:rPr>
          <w:rFonts w:eastAsiaTheme="minorEastAsia" w:cs="Calibri"/>
          <w:sz w:val="22"/>
          <w:szCs w:val="22"/>
        </w:rPr>
        <w:t xml:space="preserve">Zisk za účetní období po zdanění (čistý zisk) </w:t>
      </w:r>
      <w:r w:rsidR="00596209" w:rsidRPr="00454738">
        <w:rPr>
          <w:rFonts w:cs="Calibri"/>
          <w:sz w:val="22"/>
        </w:rPr>
        <w:t xml:space="preserve">za první tři měsíce roku 2025 </w:t>
      </w:r>
      <w:r w:rsidRPr="3E12825A">
        <w:rPr>
          <w:rFonts w:eastAsiaTheme="minorEastAsia" w:cs="Calibri"/>
          <w:sz w:val="22"/>
          <w:szCs w:val="22"/>
        </w:rPr>
        <w:t>se ve srovnání s</w:t>
      </w:r>
      <w:r w:rsidR="00596209">
        <w:rPr>
          <w:rFonts w:eastAsiaTheme="minorEastAsia" w:cs="Calibri"/>
          <w:sz w:val="22"/>
          <w:szCs w:val="22"/>
        </w:rPr>
        <w:t xml:space="preserve">e stejným obdobím loňského roku </w:t>
      </w:r>
      <w:r w:rsidR="00013B78">
        <w:rPr>
          <w:rFonts w:eastAsiaTheme="minorEastAsia" w:cs="Calibri"/>
          <w:sz w:val="22"/>
          <w:szCs w:val="22"/>
        </w:rPr>
        <w:t>zvýšil</w:t>
      </w:r>
      <w:r w:rsidRPr="3E12825A">
        <w:rPr>
          <w:rFonts w:eastAsiaTheme="minorEastAsia" w:cs="Calibri"/>
          <w:sz w:val="22"/>
          <w:szCs w:val="22"/>
        </w:rPr>
        <w:t xml:space="preserve"> o </w:t>
      </w:r>
      <w:r w:rsidR="00013B78">
        <w:rPr>
          <w:rFonts w:eastAsiaTheme="minorEastAsia" w:cs="Calibri"/>
          <w:sz w:val="22"/>
          <w:szCs w:val="22"/>
        </w:rPr>
        <w:t>72,8</w:t>
      </w:r>
      <w:r w:rsidR="0099667F" w:rsidRPr="3E12825A">
        <w:rPr>
          <w:rFonts w:eastAsiaTheme="minorEastAsia" w:cs="Calibri"/>
          <w:sz w:val="22"/>
          <w:szCs w:val="22"/>
        </w:rPr>
        <w:t xml:space="preserve"> </w:t>
      </w:r>
      <w:r w:rsidRPr="3E12825A">
        <w:rPr>
          <w:rFonts w:eastAsiaTheme="minorEastAsia" w:cs="Calibri"/>
          <w:sz w:val="22"/>
          <w:szCs w:val="22"/>
        </w:rPr>
        <w:t xml:space="preserve">% a dosáhl hodnoty </w:t>
      </w:r>
      <w:r w:rsidR="00013B78">
        <w:rPr>
          <w:rFonts w:eastAsiaTheme="minorEastAsia" w:cs="Calibri"/>
          <w:sz w:val="22"/>
          <w:szCs w:val="22"/>
        </w:rPr>
        <w:t>523,9</w:t>
      </w:r>
      <w:r w:rsidRPr="3E12825A">
        <w:rPr>
          <w:rFonts w:eastAsiaTheme="minorEastAsia" w:cs="Calibri"/>
          <w:sz w:val="22"/>
          <w:szCs w:val="22"/>
        </w:rPr>
        <w:t xml:space="preserve"> </w:t>
      </w:r>
      <w:r w:rsidR="056FE390" w:rsidRPr="3E12825A">
        <w:rPr>
          <w:rFonts w:eastAsiaTheme="minorEastAsia" w:cs="Calibri"/>
          <w:sz w:val="22"/>
          <w:szCs w:val="22"/>
        </w:rPr>
        <w:t xml:space="preserve">mil. </w:t>
      </w:r>
      <w:r w:rsidRPr="3E12825A">
        <w:rPr>
          <w:rFonts w:eastAsiaTheme="minorEastAsia" w:cs="Calibri"/>
          <w:sz w:val="22"/>
          <w:szCs w:val="22"/>
        </w:rPr>
        <w:t>Kč</w:t>
      </w:r>
      <w:r w:rsidR="07E1EF6D" w:rsidRPr="3E12825A">
        <w:rPr>
          <w:rFonts w:eastAsiaTheme="minorEastAsia" w:cs="Calibri"/>
          <w:sz w:val="22"/>
          <w:szCs w:val="22"/>
        </w:rPr>
        <w:t>,</w:t>
      </w:r>
      <w:r w:rsidRPr="3E12825A">
        <w:rPr>
          <w:rFonts w:eastAsiaTheme="minorEastAsia" w:cs="Calibri"/>
          <w:sz w:val="22"/>
          <w:szCs w:val="22"/>
        </w:rPr>
        <w:t xml:space="preserve"> </w:t>
      </w:r>
      <w:r w:rsidR="00C93D49" w:rsidRPr="3E12825A">
        <w:rPr>
          <w:rFonts w:eastAsiaTheme="minorEastAsia" w:cs="Calibri"/>
          <w:sz w:val="22"/>
          <w:szCs w:val="22"/>
        </w:rPr>
        <w:t xml:space="preserve">a to vlivem </w:t>
      </w:r>
      <w:r w:rsidR="00013B78">
        <w:rPr>
          <w:rFonts w:eastAsiaTheme="minorEastAsia" w:cs="Calibri"/>
          <w:sz w:val="22"/>
          <w:szCs w:val="22"/>
        </w:rPr>
        <w:t>silné ziskovosti, částečně ovlivněn úrokovými náklady.</w:t>
      </w:r>
    </w:p>
    <w:p w14:paraId="24B7D68E" w14:textId="0141654B" w:rsidR="001C60E2" w:rsidRPr="001C60E2" w:rsidRDefault="001C60E2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 xml:space="preserve">Čistý zisk upravený o mimořádné položky </w:t>
      </w:r>
      <w:r w:rsidR="00013B78" w:rsidRPr="00454738">
        <w:rPr>
          <w:rFonts w:cs="Calibri"/>
          <w:sz w:val="22"/>
        </w:rPr>
        <w:t xml:space="preserve">za první tři měsíce roku 2025 </w:t>
      </w:r>
      <w:r w:rsidR="00F436DE">
        <w:rPr>
          <w:rFonts w:eastAsiaTheme="minorHAnsi" w:cs="Calibri"/>
          <w:sz w:val="22"/>
          <w:szCs w:val="22"/>
        </w:rPr>
        <w:t>vzrostl</w:t>
      </w:r>
      <w:r w:rsidRPr="001C60E2">
        <w:rPr>
          <w:rFonts w:eastAsiaTheme="minorHAnsi" w:cs="Calibri"/>
          <w:sz w:val="22"/>
          <w:szCs w:val="22"/>
        </w:rPr>
        <w:t xml:space="preserve"> o </w:t>
      </w:r>
      <w:r w:rsidR="00013B78">
        <w:rPr>
          <w:rFonts w:eastAsiaTheme="minorHAnsi" w:cs="Calibri"/>
          <w:sz w:val="22"/>
          <w:szCs w:val="22"/>
        </w:rPr>
        <w:t>51,8</w:t>
      </w:r>
      <w:r w:rsidRPr="001C60E2">
        <w:rPr>
          <w:rFonts w:eastAsiaTheme="minorHAnsi" w:cs="Calibri"/>
          <w:sz w:val="22"/>
          <w:szCs w:val="22"/>
        </w:rPr>
        <w:t xml:space="preserve"> % </w:t>
      </w:r>
      <w:r w:rsidR="00013B78" w:rsidRPr="3E12825A">
        <w:rPr>
          <w:rFonts w:eastAsiaTheme="minorEastAsia" w:cs="Calibri"/>
          <w:sz w:val="22"/>
          <w:szCs w:val="22"/>
        </w:rPr>
        <w:t>ve srovnání s</w:t>
      </w:r>
      <w:r w:rsidR="00013B78">
        <w:rPr>
          <w:rFonts w:eastAsiaTheme="minorEastAsia" w:cs="Calibri"/>
          <w:sz w:val="22"/>
          <w:szCs w:val="22"/>
        </w:rPr>
        <w:t xml:space="preserve">e stejným obdobím roku 2024 </w:t>
      </w:r>
      <w:r w:rsidRPr="001C60E2">
        <w:rPr>
          <w:rFonts w:eastAsiaTheme="minorHAnsi" w:cs="Calibri"/>
          <w:sz w:val="22"/>
          <w:szCs w:val="22"/>
        </w:rPr>
        <w:t xml:space="preserve">a dosáhl hodnoty </w:t>
      </w:r>
      <w:r w:rsidR="00013B78">
        <w:rPr>
          <w:rFonts w:eastAsiaTheme="minorHAnsi" w:cs="Calibri"/>
          <w:sz w:val="22"/>
          <w:szCs w:val="22"/>
        </w:rPr>
        <w:t>546,5</w:t>
      </w:r>
      <w:r w:rsidRPr="001C60E2">
        <w:rPr>
          <w:rFonts w:eastAsiaTheme="minorHAnsi" w:cs="Calibri"/>
          <w:sz w:val="22"/>
          <w:szCs w:val="22"/>
        </w:rPr>
        <w:t xml:space="preserve"> </w:t>
      </w:r>
      <w:r w:rsidR="00013B78">
        <w:rPr>
          <w:rFonts w:eastAsiaTheme="minorHAnsi" w:cs="Calibri"/>
          <w:sz w:val="22"/>
          <w:szCs w:val="22"/>
        </w:rPr>
        <w:t>mil</w:t>
      </w:r>
      <w:r w:rsidRPr="001C60E2">
        <w:rPr>
          <w:rFonts w:eastAsiaTheme="minorHAnsi" w:cs="Calibri"/>
          <w:sz w:val="22"/>
          <w:szCs w:val="22"/>
        </w:rPr>
        <w:t>. Kč</w:t>
      </w:r>
      <w:r w:rsidR="00870E59">
        <w:rPr>
          <w:rFonts w:eastAsiaTheme="minorHAnsi" w:cs="Calibri"/>
          <w:sz w:val="22"/>
          <w:szCs w:val="22"/>
        </w:rPr>
        <w:t>.</w:t>
      </w:r>
    </w:p>
    <w:p w14:paraId="0993A881" w14:textId="7A944213" w:rsidR="004813A9" w:rsidRPr="00D469AD" w:rsidRDefault="004813A9" w:rsidP="001C60E2">
      <w:pPr>
        <w:keepNext/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Investice</w:t>
      </w:r>
    </w:p>
    <w:p w14:paraId="00B41BE2" w14:textId="7294C86D" w:rsidR="004813A9" w:rsidRPr="00D469AD" w:rsidRDefault="001C60E2" w:rsidP="6EE00833">
      <w:pPr>
        <w:spacing w:before="12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 xml:space="preserve">Kapitálové výdaje Skupiny </w:t>
      </w:r>
      <w:r w:rsidR="00D352EB" w:rsidRPr="00454738">
        <w:rPr>
          <w:rFonts w:cs="Calibri"/>
          <w:sz w:val="22"/>
        </w:rPr>
        <w:t xml:space="preserve">za první tři měsíce roku 2025 </w:t>
      </w:r>
      <w:r w:rsidRPr="6EE00833">
        <w:rPr>
          <w:rFonts w:eastAsiaTheme="minorEastAsia" w:cs="Calibri"/>
          <w:sz w:val="22"/>
          <w:szCs w:val="22"/>
        </w:rPr>
        <w:t xml:space="preserve">dosáhly hodnoty </w:t>
      </w:r>
      <w:r w:rsidR="00D352EB">
        <w:rPr>
          <w:rFonts w:eastAsiaTheme="minorEastAsia" w:cs="Calibri"/>
          <w:sz w:val="22"/>
          <w:szCs w:val="22"/>
        </w:rPr>
        <w:t>270</w:t>
      </w:r>
      <w:r w:rsidRPr="6EE00833">
        <w:rPr>
          <w:rFonts w:eastAsiaTheme="minorEastAsia" w:cs="Calibri"/>
          <w:sz w:val="22"/>
          <w:szCs w:val="22"/>
        </w:rPr>
        <w:t xml:space="preserve"> mil. Kč, meziročně o </w:t>
      </w:r>
      <w:r w:rsidR="00D352EB">
        <w:rPr>
          <w:rFonts w:eastAsiaTheme="minorEastAsia" w:cs="Calibri"/>
          <w:sz w:val="22"/>
          <w:szCs w:val="22"/>
        </w:rPr>
        <w:t>47,5</w:t>
      </w:r>
      <w:r w:rsidRPr="6EE00833">
        <w:rPr>
          <w:rFonts w:eastAsiaTheme="minorEastAsia" w:cs="Calibri"/>
          <w:sz w:val="22"/>
          <w:szCs w:val="22"/>
        </w:rPr>
        <w:t xml:space="preserve"> % více</w:t>
      </w:r>
      <w:r w:rsidR="00F963AF" w:rsidRPr="6EE00833">
        <w:rPr>
          <w:rFonts w:eastAsiaTheme="minorEastAsia" w:cs="Calibri"/>
          <w:sz w:val="22"/>
          <w:szCs w:val="22"/>
        </w:rPr>
        <w:t xml:space="preserve">. Kapitálové výdaje Skupiny </w:t>
      </w:r>
      <w:r w:rsidRPr="6EE00833">
        <w:rPr>
          <w:rFonts w:eastAsiaTheme="minorEastAsia" w:cs="Calibri"/>
          <w:sz w:val="22"/>
          <w:szCs w:val="22"/>
        </w:rPr>
        <w:t xml:space="preserve">představovaly </w:t>
      </w:r>
      <w:r w:rsidR="00F963AF" w:rsidRPr="6EE00833">
        <w:rPr>
          <w:rFonts w:eastAsiaTheme="minorEastAsia" w:cs="Calibri"/>
          <w:sz w:val="22"/>
          <w:szCs w:val="22"/>
        </w:rPr>
        <w:t>4,</w:t>
      </w:r>
      <w:r w:rsidR="00D352EB">
        <w:rPr>
          <w:rFonts w:eastAsiaTheme="minorEastAsia" w:cs="Calibri"/>
          <w:sz w:val="22"/>
          <w:szCs w:val="22"/>
        </w:rPr>
        <w:t>9</w:t>
      </w:r>
      <w:r w:rsidRPr="6EE00833">
        <w:rPr>
          <w:rFonts w:eastAsiaTheme="minorEastAsia" w:cs="Calibri"/>
          <w:sz w:val="22"/>
          <w:szCs w:val="22"/>
        </w:rPr>
        <w:t xml:space="preserve">% </w:t>
      </w:r>
      <w:r w:rsidR="00D155B6" w:rsidRPr="6EE00833">
        <w:rPr>
          <w:rFonts w:eastAsiaTheme="minorEastAsia" w:cs="Calibri"/>
          <w:sz w:val="22"/>
          <w:szCs w:val="22"/>
        </w:rPr>
        <w:t xml:space="preserve">podíl </w:t>
      </w:r>
      <w:r w:rsidRPr="6EE00833">
        <w:rPr>
          <w:rFonts w:eastAsiaTheme="minorEastAsia" w:cs="Calibri"/>
          <w:sz w:val="22"/>
          <w:szCs w:val="22"/>
        </w:rPr>
        <w:t xml:space="preserve">z celkových výnosů za </w:t>
      </w:r>
      <w:r w:rsidR="00D155B6" w:rsidRPr="6EE00833">
        <w:rPr>
          <w:rFonts w:eastAsiaTheme="minorEastAsia" w:cs="Calibri"/>
          <w:sz w:val="22"/>
          <w:szCs w:val="22"/>
        </w:rPr>
        <w:t>sledované</w:t>
      </w:r>
      <w:r w:rsidRPr="6EE00833">
        <w:rPr>
          <w:rFonts w:eastAsiaTheme="minorEastAsia" w:cs="Calibri"/>
          <w:sz w:val="22"/>
          <w:szCs w:val="22"/>
        </w:rPr>
        <w:t xml:space="preserve"> období</w:t>
      </w:r>
      <w:r w:rsidR="00D62168" w:rsidRPr="6EE00833">
        <w:rPr>
          <w:rFonts w:eastAsiaTheme="minorEastAsia" w:cs="Calibri"/>
          <w:sz w:val="22"/>
          <w:szCs w:val="22"/>
        </w:rPr>
        <w:t>,</w:t>
      </w:r>
      <w:r w:rsidR="00F963AF" w:rsidRPr="6EE00833">
        <w:rPr>
          <w:rFonts w:eastAsiaTheme="minorEastAsia" w:cs="Calibri"/>
          <w:sz w:val="22"/>
          <w:szCs w:val="22"/>
        </w:rPr>
        <w:t xml:space="preserve"> což je </w:t>
      </w:r>
      <w:r w:rsidR="00D352EB">
        <w:rPr>
          <w:rFonts w:eastAsiaTheme="minorEastAsia" w:cs="Calibri"/>
          <w:sz w:val="22"/>
          <w:szCs w:val="22"/>
        </w:rPr>
        <w:t>v souladu s cílem Společnosti</w:t>
      </w:r>
      <w:r w:rsidR="00D62168" w:rsidRPr="6EE00833">
        <w:rPr>
          <w:rFonts w:eastAsiaTheme="minorEastAsia" w:cs="Calibri"/>
          <w:sz w:val="22"/>
          <w:szCs w:val="22"/>
        </w:rPr>
        <w:t>.</w:t>
      </w:r>
      <w:r w:rsidR="00F96EDF" w:rsidRPr="6EE00833">
        <w:rPr>
          <w:rFonts w:eastAsiaTheme="minorEastAsia" w:cs="Calibri"/>
          <w:sz w:val="22"/>
          <w:szCs w:val="22"/>
        </w:rPr>
        <w:t xml:space="preserve"> </w:t>
      </w:r>
      <w:r w:rsidR="00D352EB">
        <w:rPr>
          <w:rFonts w:eastAsiaTheme="minorEastAsia" w:cs="Calibri"/>
          <w:sz w:val="22"/>
          <w:szCs w:val="22"/>
        </w:rPr>
        <w:t>Přes</w:t>
      </w:r>
      <w:r w:rsidR="00C93D49" w:rsidRPr="6EE00833">
        <w:rPr>
          <w:rFonts w:eastAsiaTheme="minorEastAsia" w:cs="Calibri"/>
          <w:sz w:val="22"/>
          <w:szCs w:val="22"/>
        </w:rPr>
        <w:t xml:space="preserve"> </w:t>
      </w:r>
      <w:r w:rsidR="00D352EB">
        <w:rPr>
          <w:rFonts w:eastAsiaTheme="minorEastAsia" w:cs="Calibri"/>
          <w:sz w:val="22"/>
          <w:szCs w:val="22"/>
        </w:rPr>
        <w:t>80</w:t>
      </w:r>
      <w:r w:rsidR="00C93D49" w:rsidRPr="6EE00833">
        <w:rPr>
          <w:rFonts w:eastAsiaTheme="minorEastAsia" w:cs="Calibri"/>
          <w:sz w:val="22"/>
          <w:szCs w:val="22"/>
        </w:rPr>
        <w:t xml:space="preserve"> % investic směřovalo do </w:t>
      </w:r>
      <w:r w:rsidR="00D352EB">
        <w:rPr>
          <w:rFonts w:eastAsiaTheme="minorEastAsia" w:cs="Calibri"/>
          <w:sz w:val="22"/>
          <w:szCs w:val="22"/>
        </w:rPr>
        <w:t xml:space="preserve">výrobních společností v </w:t>
      </w:r>
      <w:r w:rsidR="00C93D49" w:rsidRPr="6EE00833">
        <w:rPr>
          <w:rFonts w:eastAsiaTheme="minorEastAsia" w:cs="Calibri"/>
          <w:sz w:val="22"/>
          <w:szCs w:val="22"/>
        </w:rPr>
        <w:t>České republi</w:t>
      </w:r>
      <w:r w:rsidR="00D352EB">
        <w:rPr>
          <w:rFonts w:eastAsiaTheme="minorEastAsia" w:cs="Calibri"/>
          <w:sz w:val="22"/>
          <w:szCs w:val="22"/>
        </w:rPr>
        <w:t>ce</w:t>
      </w:r>
      <w:r w:rsidR="00C93D49" w:rsidRPr="6EE00833">
        <w:rPr>
          <w:rFonts w:eastAsiaTheme="minorEastAsia" w:cs="Calibri"/>
          <w:sz w:val="22"/>
          <w:szCs w:val="22"/>
        </w:rPr>
        <w:t xml:space="preserve">, </w:t>
      </w:r>
      <w:r w:rsidR="00D352EB">
        <w:rPr>
          <w:rFonts w:eastAsiaTheme="minorEastAsia" w:cs="Calibri"/>
          <w:sz w:val="22"/>
          <w:szCs w:val="22"/>
        </w:rPr>
        <w:t>16</w:t>
      </w:r>
      <w:r w:rsidR="00C93D49" w:rsidRPr="6EE00833">
        <w:rPr>
          <w:rFonts w:eastAsiaTheme="minorEastAsia" w:cs="Calibri"/>
          <w:sz w:val="22"/>
          <w:szCs w:val="22"/>
        </w:rPr>
        <w:t xml:space="preserve"> % do Severní Ameriky a </w:t>
      </w:r>
      <w:r w:rsidR="00F30E34" w:rsidRPr="6EE00833">
        <w:rPr>
          <w:rFonts w:eastAsiaTheme="minorEastAsia" w:cs="Calibri"/>
          <w:sz w:val="22"/>
          <w:szCs w:val="22"/>
        </w:rPr>
        <w:t>zbytek</w:t>
      </w:r>
      <w:r w:rsidR="00C93D49" w:rsidRPr="6EE00833">
        <w:rPr>
          <w:rFonts w:eastAsiaTheme="minorEastAsia" w:cs="Calibri"/>
          <w:sz w:val="22"/>
          <w:szCs w:val="22"/>
        </w:rPr>
        <w:t xml:space="preserve"> do společností v ostatních zemích.</w:t>
      </w:r>
    </w:p>
    <w:p w14:paraId="189E575D" w14:textId="455F7998" w:rsidR="004813A9" w:rsidRPr="00D469AD" w:rsidRDefault="00D352EB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>
        <w:rPr>
          <w:rFonts w:eastAsiaTheme="minorHAnsi" w:cs="Calibri"/>
          <w:b/>
          <w:bCs/>
          <w:sz w:val="22"/>
          <w:szCs w:val="22"/>
        </w:rPr>
        <w:lastRenderedPageBreak/>
        <w:t>Potvrzení výhledu</w:t>
      </w:r>
      <w:r w:rsidR="004813A9" w:rsidRPr="00D469AD">
        <w:rPr>
          <w:rFonts w:eastAsiaTheme="minorHAnsi" w:cs="Calibri"/>
          <w:b/>
          <w:bCs/>
          <w:sz w:val="22"/>
          <w:szCs w:val="22"/>
        </w:rPr>
        <w:t xml:space="preserve"> na rok 202</w:t>
      </w:r>
      <w:r w:rsidR="00C93D49">
        <w:rPr>
          <w:rFonts w:eastAsiaTheme="minorHAnsi" w:cs="Calibri"/>
          <w:b/>
          <w:bCs/>
          <w:sz w:val="22"/>
          <w:szCs w:val="22"/>
        </w:rPr>
        <w:t>5</w:t>
      </w:r>
    </w:p>
    <w:p w14:paraId="039BB7D4" w14:textId="0B8FC715" w:rsidR="005E78FE" w:rsidRDefault="00D352EB" w:rsidP="6EE00833">
      <w:pPr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V souladu s komunikací </w:t>
      </w:r>
      <w:r w:rsidR="00371A4F">
        <w:rPr>
          <w:rFonts w:eastAsiaTheme="minorEastAsia" w:cs="Calibri"/>
          <w:sz w:val="22"/>
          <w:szCs w:val="22"/>
        </w:rPr>
        <w:t>během</w:t>
      </w:r>
      <w:r>
        <w:rPr>
          <w:rFonts w:eastAsiaTheme="minorEastAsia" w:cs="Calibri"/>
          <w:sz w:val="22"/>
          <w:szCs w:val="22"/>
        </w:rPr>
        <w:t xml:space="preserve"> zveřejnění předběžných výsledků za rok 202</w:t>
      </w:r>
      <w:r w:rsidR="008729B5">
        <w:rPr>
          <w:rFonts w:eastAsiaTheme="minorEastAsia" w:cs="Calibri"/>
          <w:sz w:val="22"/>
          <w:szCs w:val="22"/>
        </w:rPr>
        <w:t>4</w:t>
      </w:r>
      <w:r>
        <w:rPr>
          <w:rFonts w:eastAsiaTheme="minorEastAsia" w:cs="Calibri"/>
          <w:sz w:val="22"/>
          <w:szCs w:val="22"/>
        </w:rPr>
        <w:t>,</w:t>
      </w:r>
      <w:r w:rsidR="00E1599C" w:rsidRPr="6EE00833">
        <w:rPr>
          <w:rFonts w:eastAsiaTheme="minorEastAsia" w:cs="Calibri"/>
          <w:sz w:val="22"/>
          <w:szCs w:val="22"/>
        </w:rPr>
        <w:t xml:space="preserve"> </w:t>
      </w:r>
      <w:r w:rsidR="0074634A" w:rsidRPr="6EE00833">
        <w:rPr>
          <w:rFonts w:eastAsiaTheme="minorEastAsia" w:cs="Calibri"/>
          <w:sz w:val="22"/>
          <w:szCs w:val="22"/>
        </w:rPr>
        <w:t>Colt CZ</w:t>
      </w:r>
      <w:r w:rsidR="00EC4EFD" w:rsidRPr="6EE00833">
        <w:rPr>
          <w:rFonts w:eastAsiaTheme="minorEastAsia" w:cs="Calibri"/>
          <w:sz w:val="22"/>
          <w:szCs w:val="22"/>
        </w:rPr>
        <w:t xml:space="preserve"> </w:t>
      </w:r>
      <w:r>
        <w:rPr>
          <w:rFonts w:eastAsiaTheme="minorEastAsia" w:cs="Calibri"/>
          <w:sz w:val="22"/>
          <w:szCs w:val="22"/>
        </w:rPr>
        <w:t xml:space="preserve">i nadále </w:t>
      </w:r>
      <w:r w:rsidRPr="003A4D72">
        <w:rPr>
          <w:rFonts w:eastAsiaTheme="minorEastAsia" w:cs="Calibri"/>
          <w:sz w:val="22"/>
          <w:szCs w:val="22"/>
        </w:rPr>
        <w:t>vidí</w:t>
      </w:r>
      <w:r w:rsidRPr="6EE00833">
        <w:rPr>
          <w:rFonts w:eastAsiaTheme="minorEastAsia" w:cs="Calibri"/>
          <w:sz w:val="22"/>
          <w:szCs w:val="22"/>
        </w:rPr>
        <w:t xml:space="preserve"> </w:t>
      </w:r>
      <w:r w:rsidR="00EC4EFD" w:rsidRPr="6EE00833">
        <w:rPr>
          <w:rFonts w:eastAsiaTheme="minorEastAsia" w:cs="Calibri"/>
          <w:sz w:val="22"/>
          <w:szCs w:val="22"/>
        </w:rPr>
        <w:t>významné globální obchodní příležitosti v segmentu ozbrojených složek. Spolupráce s</w:t>
      </w:r>
      <w:r w:rsidR="000C0BB8" w:rsidRPr="6EE00833">
        <w:rPr>
          <w:rFonts w:eastAsiaTheme="minorEastAsia" w:cs="Calibri"/>
          <w:sz w:val="22"/>
          <w:szCs w:val="22"/>
        </w:rPr>
        <w:t> členskými zeměmi</w:t>
      </w:r>
      <w:r w:rsidR="006D19DE" w:rsidRPr="6EE00833">
        <w:rPr>
          <w:rFonts w:eastAsiaTheme="minorEastAsia" w:cs="Calibri"/>
          <w:sz w:val="22"/>
          <w:szCs w:val="22"/>
        </w:rPr>
        <w:t xml:space="preserve"> NATO</w:t>
      </w:r>
      <w:r w:rsidR="2F18E1BB" w:rsidRPr="6804F5CD">
        <w:rPr>
          <w:rFonts w:eastAsiaTheme="minorEastAsia" w:cs="Calibri"/>
          <w:sz w:val="22"/>
          <w:szCs w:val="22"/>
        </w:rPr>
        <w:t>, EU</w:t>
      </w:r>
      <w:r w:rsidR="00EC4EFD" w:rsidRPr="6EE00833">
        <w:rPr>
          <w:rFonts w:eastAsiaTheme="minorEastAsia" w:cs="Calibri"/>
          <w:sz w:val="22"/>
          <w:szCs w:val="22"/>
        </w:rPr>
        <w:t xml:space="preserve"> </w:t>
      </w:r>
      <w:r w:rsidR="70F32E4B" w:rsidRPr="6EE00833">
        <w:rPr>
          <w:rFonts w:eastAsiaTheme="minorEastAsia" w:cs="Calibri"/>
          <w:sz w:val="22"/>
          <w:szCs w:val="22"/>
        </w:rPr>
        <w:t xml:space="preserve">a s Agenturou NATO pro podporu a pořizování (NSPA) </w:t>
      </w:r>
      <w:r w:rsidR="00EC4EFD" w:rsidRPr="6EE00833">
        <w:rPr>
          <w:rFonts w:eastAsiaTheme="minorEastAsia" w:cs="Calibri"/>
          <w:sz w:val="22"/>
          <w:szCs w:val="22"/>
        </w:rPr>
        <w:t xml:space="preserve">zůstává hlavní prioritou, </w:t>
      </w:r>
      <w:r w:rsidR="0074634A" w:rsidRPr="6EE00833">
        <w:rPr>
          <w:rFonts w:eastAsiaTheme="minorEastAsia" w:cs="Calibri"/>
          <w:sz w:val="22"/>
          <w:szCs w:val="22"/>
        </w:rPr>
        <w:t>přestože</w:t>
      </w:r>
      <w:r w:rsidR="00EC4EFD" w:rsidRPr="6EE00833">
        <w:rPr>
          <w:rFonts w:eastAsiaTheme="minorEastAsia" w:cs="Calibri"/>
          <w:sz w:val="22"/>
          <w:szCs w:val="22"/>
        </w:rPr>
        <w:t xml:space="preserve"> </w:t>
      </w:r>
      <w:r w:rsidR="005166F1" w:rsidRPr="6EE00833">
        <w:rPr>
          <w:rFonts w:eastAsiaTheme="minorEastAsia" w:cs="Calibri"/>
          <w:sz w:val="22"/>
          <w:szCs w:val="22"/>
        </w:rPr>
        <w:t>Skupina vnímá</w:t>
      </w:r>
      <w:r w:rsidR="008B4215" w:rsidRPr="6EE00833">
        <w:rPr>
          <w:rFonts w:eastAsiaTheme="minorEastAsia" w:cs="Calibri"/>
          <w:sz w:val="22"/>
          <w:szCs w:val="22"/>
        </w:rPr>
        <w:t xml:space="preserve"> </w:t>
      </w:r>
      <w:r w:rsidR="00041FF2">
        <w:rPr>
          <w:rFonts w:eastAsiaTheme="minorEastAsia" w:cs="Calibri"/>
          <w:sz w:val="22"/>
          <w:szCs w:val="22"/>
        </w:rPr>
        <w:t xml:space="preserve">zvyšující se </w:t>
      </w:r>
      <w:r w:rsidR="008122DB">
        <w:rPr>
          <w:rFonts w:eastAsiaTheme="minorEastAsia" w:cs="Calibri"/>
          <w:sz w:val="22"/>
          <w:szCs w:val="22"/>
        </w:rPr>
        <w:t>příležitosti na dalších</w:t>
      </w:r>
      <w:r w:rsidR="008B4215" w:rsidRPr="6EE00833">
        <w:rPr>
          <w:rFonts w:eastAsiaTheme="minorEastAsia" w:cs="Calibri"/>
          <w:sz w:val="22"/>
          <w:szCs w:val="22"/>
        </w:rPr>
        <w:t xml:space="preserve"> </w:t>
      </w:r>
      <w:r w:rsidR="00DA1998">
        <w:rPr>
          <w:rFonts w:eastAsiaTheme="minorEastAsia" w:cs="Calibri"/>
          <w:sz w:val="22"/>
          <w:szCs w:val="22"/>
        </w:rPr>
        <w:t xml:space="preserve">trzích, </w:t>
      </w:r>
      <w:r w:rsidR="008122DB">
        <w:rPr>
          <w:rFonts w:eastAsiaTheme="minorEastAsia" w:cs="Calibri"/>
          <w:sz w:val="22"/>
          <w:szCs w:val="22"/>
        </w:rPr>
        <w:t xml:space="preserve">především </w:t>
      </w:r>
      <w:r w:rsidR="008B4215" w:rsidRPr="6EE00833">
        <w:rPr>
          <w:rFonts w:eastAsiaTheme="minorEastAsia" w:cs="Calibri"/>
          <w:sz w:val="22"/>
          <w:szCs w:val="22"/>
        </w:rPr>
        <w:t>v Asii.</w:t>
      </w:r>
      <w:r w:rsidR="00140134" w:rsidRPr="6EE00833">
        <w:rPr>
          <w:rFonts w:eastAsiaTheme="minorEastAsia" w:cs="Calibri"/>
          <w:sz w:val="22"/>
          <w:szCs w:val="22"/>
        </w:rPr>
        <w:t xml:space="preserve"> </w:t>
      </w:r>
      <w:r w:rsidR="0BC6A1A8" w:rsidRPr="6804F5CD">
        <w:rPr>
          <w:rFonts w:eastAsiaTheme="minorEastAsia" w:cs="Calibri"/>
          <w:sz w:val="22"/>
          <w:szCs w:val="22"/>
        </w:rPr>
        <w:t>Úspěchy</w:t>
      </w:r>
      <w:r w:rsidR="000B5819">
        <w:rPr>
          <w:rFonts w:eastAsiaTheme="minorEastAsia" w:cs="Calibri"/>
          <w:sz w:val="22"/>
          <w:szCs w:val="22"/>
        </w:rPr>
        <w:t xml:space="preserve"> v tendrech a </w:t>
      </w:r>
      <w:r w:rsidR="008F6FDB">
        <w:rPr>
          <w:rFonts w:eastAsiaTheme="minorEastAsia" w:cs="Calibri"/>
          <w:sz w:val="22"/>
          <w:szCs w:val="22"/>
        </w:rPr>
        <w:t xml:space="preserve">realizace </w:t>
      </w:r>
      <w:r w:rsidR="00D91F0A">
        <w:rPr>
          <w:rFonts w:eastAsiaTheme="minorEastAsia" w:cs="Calibri"/>
          <w:sz w:val="22"/>
          <w:szCs w:val="22"/>
        </w:rPr>
        <w:t xml:space="preserve">získaných </w:t>
      </w:r>
      <w:r w:rsidR="008F6FDB">
        <w:rPr>
          <w:rFonts w:eastAsiaTheme="minorEastAsia" w:cs="Calibri"/>
          <w:sz w:val="22"/>
          <w:szCs w:val="22"/>
        </w:rPr>
        <w:t xml:space="preserve">zakázek bez </w:t>
      </w:r>
      <w:r w:rsidR="004A2EA2">
        <w:rPr>
          <w:rFonts w:eastAsiaTheme="minorEastAsia" w:cs="Calibri"/>
          <w:sz w:val="22"/>
          <w:szCs w:val="22"/>
        </w:rPr>
        <w:t>zdržení</w:t>
      </w:r>
      <w:r w:rsidR="008F6FDB">
        <w:rPr>
          <w:rFonts w:eastAsiaTheme="minorEastAsia" w:cs="Calibri"/>
          <w:sz w:val="22"/>
          <w:szCs w:val="22"/>
        </w:rPr>
        <w:t xml:space="preserve"> jsou </w:t>
      </w:r>
      <w:r w:rsidR="005E78FE">
        <w:rPr>
          <w:rFonts w:eastAsiaTheme="minorEastAsia" w:cs="Calibri"/>
          <w:sz w:val="22"/>
          <w:szCs w:val="22"/>
        </w:rPr>
        <w:t>dalšími</w:t>
      </w:r>
      <w:r w:rsidR="007D3069">
        <w:rPr>
          <w:rFonts w:eastAsiaTheme="minorEastAsia" w:cs="Calibri"/>
          <w:sz w:val="22"/>
          <w:szCs w:val="22"/>
        </w:rPr>
        <w:t xml:space="preserve"> předpoklady</w:t>
      </w:r>
      <w:r w:rsidR="008122DB">
        <w:rPr>
          <w:rFonts w:eastAsiaTheme="minorEastAsia" w:cs="Calibri"/>
          <w:sz w:val="22"/>
          <w:szCs w:val="22"/>
        </w:rPr>
        <w:t xml:space="preserve"> pro</w:t>
      </w:r>
      <w:r w:rsidR="007D3069">
        <w:rPr>
          <w:rFonts w:eastAsiaTheme="minorEastAsia" w:cs="Calibri"/>
          <w:sz w:val="22"/>
          <w:szCs w:val="22"/>
        </w:rPr>
        <w:t xml:space="preserve"> naplnění výhledu. </w:t>
      </w:r>
    </w:p>
    <w:p w14:paraId="0D8A4F59" w14:textId="51D6991E" w:rsidR="004813A9" w:rsidRDefault="008D26C1" w:rsidP="3E12825A">
      <w:pPr>
        <w:spacing w:before="120"/>
        <w:rPr>
          <w:rFonts w:eastAsiaTheme="minorEastAsia" w:cs="Calibri"/>
          <w:sz w:val="22"/>
          <w:szCs w:val="22"/>
        </w:rPr>
      </w:pPr>
      <w:r w:rsidRPr="3E12825A">
        <w:rPr>
          <w:rFonts w:eastAsiaTheme="minorEastAsia" w:cs="Calibri"/>
          <w:sz w:val="22"/>
          <w:szCs w:val="22"/>
        </w:rPr>
        <w:t>V roce 2025 chce Společnost klást důraz na u</w:t>
      </w:r>
      <w:r w:rsidR="00F653C4" w:rsidRPr="3E12825A">
        <w:rPr>
          <w:rFonts w:eastAsiaTheme="minorEastAsia" w:cs="Calibri"/>
          <w:sz w:val="22"/>
          <w:szCs w:val="22"/>
        </w:rPr>
        <w:t xml:space="preserve">držení ziskovosti v segmentu </w:t>
      </w:r>
      <w:r w:rsidR="00C962EF" w:rsidRPr="3E12825A">
        <w:rPr>
          <w:rFonts w:eastAsiaTheme="minorEastAsia" w:cs="Calibri"/>
          <w:sz w:val="22"/>
          <w:szCs w:val="22"/>
        </w:rPr>
        <w:t xml:space="preserve">palných </w:t>
      </w:r>
      <w:r w:rsidR="00F653C4" w:rsidRPr="3E12825A">
        <w:rPr>
          <w:rFonts w:eastAsiaTheme="minorEastAsia" w:cs="Calibri"/>
          <w:sz w:val="22"/>
          <w:szCs w:val="22"/>
        </w:rPr>
        <w:t xml:space="preserve">zbraní </w:t>
      </w:r>
      <w:r w:rsidR="004C476E" w:rsidRPr="3E12825A">
        <w:rPr>
          <w:rFonts w:eastAsiaTheme="minorEastAsia" w:cs="Calibri"/>
          <w:sz w:val="22"/>
          <w:szCs w:val="22"/>
        </w:rPr>
        <w:t>prostřednictví</w:t>
      </w:r>
      <w:r w:rsidR="3C81362B" w:rsidRPr="3E12825A">
        <w:rPr>
          <w:rFonts w:eastAsiaTheme="minorEastAsia" w:cs="Calibri"/>
          <w:sz w:val="22"/>
          <w:szCs w:val="22"/>
        </w:rPr>
        <w:t>m</w:t>
      </w:r>
      <w:r w:rsidR="004C476E" w:rsidRPr="3E12825A">
        <w:rPr>
          <w:rFonts w:eastAsiaTheme="minorEastAsia" w:cs="Calibri"/>
          <w:sz w:val="22"/>
          <w:szCs w:val="22"/>
        </w:rPr>
        <w:t xml:space="preserve"> </w:t>
      </w:r>
      <w:r w:rsidR="00D91F0A" w:rsidRPr="3E12825A">
        <w:rPr>
          <w:rFonts w:eastAsiaTheme="minorEastAsia" w:cs="Calibri"/>
          <w:sz w:val="22"/>
          <w:szCs w:val="22"/>
        </w:rPr>
        <w:t xml:space="preserve">lepší a </w:t>
      </w:r>
      <w:r w:rsidR="004C476E" w:rsidRPr="3E12825A">
        <w:rPr>
          <w:rFonts w:eastAsiaTheme="minorEastAsia" w:cs="Calibri"/>
          <w:sz w:val="22"/>
          <w:szCs w:val="22"/>
        </w:rPr>
        <w:t>efektivnější nákladové kontroly</w:t>
      </w:r>
      <w:r w:rsidR="2AB914BC" w:rsidRPr="3E12825A">
        <w:rPr>
          <w:rFonts w:eastAsiaTheme="minorEastAsia" w:cs="Calibri"/>
          <w:sz w:val="22"/>
          <w:szCs w:val="22"/>
        </w:rPr>
        <w:t>,</w:t>
      </w:r>
      <w:r w:rsidR="004C476E" w:rsidRPr="3E12825A">
        <w:rPr>
          <w:rFonts w:eastAsiaTheme="minorEastAsia" w:cs="Calibri"/>
          <w:sz w:val="22"/>
          <w:szCs w:val="22"/>
        </w:rPr>
        <w:t xml:space="preserve"> </w:t>
      </w:r>
      <w:r w:rsidR="005E78FE" w:rsidRPr="3E12825A">
        <w:rPr>
          <w:rFonts w:eastAsiaTheme="minorEastAsia" w:cs="Calibri"/>
          <w:sz w:val="22"/>
          <w:szCs w:val="22"/>
        </w:rPr>
        <w:t xml:space="preserve">a to zejména </w:t>
      </w:r>
      <w:r w:rsidR="004A2EA2" w:rsidRPr="3E12825A">
        <w:rPr>
          <w:rFonts w:eastAsiaTheme="minorEastAsia" w:cs="Calibri"/>
          <w:sz w:val="22"/>
          <w:szCs w:val="22"/>
        </w:rPr>
        <w:t>v</w:t>
      </w:r>
      <w:r w:rsidR="006601DF" w:rsidRPr="3E12825A">
        <w:rPr>
          <w:rFonts w:eastAsiaTheme="minorEastAsia" w:cs="Calibri"/>
          <w:sz w:val="22"/>
          <w:szCs w:val="22"/>
        </w:rPr>
        <w:t> USA</w:t>
      </w:r>
      <w:r w:rsidR="003D29EB" w:rsidRPr="3E12825A">
        <w:rPr>
          <w:rFonts w:eastAsiaTheme="minorEastAsia" w:cs="Calibri"/>
          <w:sz w:val="22"/>
          <w:szCs w:val="22"/>
        </w:rPr>
        <w:t xml:space="preserve">. </w:t>
      </w:r>
      <w:r w:rsidR="005E78FE" w:rsidRPr="3E12825A">
        <w:rPr>
          <w:rFonts w:eastAsiaTheme="minorEastAsia" w:cs="Calibri"/>
          <w:sz w:val="22"/>
          <w:szCs w:val="22"/>
        </w:rPr>
        <w:t xml:space="preserve">Pro americký trh se připravují nové produkty značek CZ </w:t>
      </w:r>
      <w:r w:rsidR="000C01D5" w:rsidRPr="3E12825A">
        <w:rPr>
          <w:rFonts w:eastAsiaTheme="minorEastAsia" w:cs="Calibri"/>
          <w:sz w:val="22"/>
          <w:szCs w:val="22"/>
        </w:rPr>
        <w:t>i</w:t>
      </w:r>
      <w:r w:rsidR="005E78FE" w:rsidRPr="3E12825A">
        <w:rPr>
          <w:rFonts w:eastAsiaTheme="minorEastAsia" w:cs="Calibri"/>
          <w:sz w:val="22"/>
          <w:szCs w:val="22"/>
        </w:rPr>
        <w:t xml:space="preserve"> Colt, které </w:t>
      </w:r>
      <w:r w:rsidR="00D352EB">
        <w:rPr>
          <w:rFonts w:eastAsiaTheme="minorEastAsia" w:cs="Calibri"/>
          <w:sz w:val="22"/>
          <w:szCs w:val="22"/>
        </w:rPr>
        <w:t>budou hrát klíčovou roli</w:t>
      </w:r>
      <w:r w:rsidR="005E78FE" w:rsidRPr="3E12825A">
        <w:rPr>
          <w:rFonts w:eastAsiaTheme="minorEastAsia" w:cs="Calibri"/>
          <w:sz w:val="22"/>
          <w:szCs w:val="22"/>
        </w:rPr>
        <w:t xml:space="preserve"> </w:t>
      </w:r>
      <w:r w:rsidR="00D352EB">
        <w:rPr>
          <w:rFonts w:eastAsiaTheme="minorEastAsia" w:cs="Calibri"/>
          <w:sz w:val="22"/>
          <w:szCs w:val="22"/>
        </w:rPr>
        <w:t>v</w:t>
      </w:r>
      <w:r w:rsidR="005E78FE" w:rsidRPr="3E12825A">
        <w:rPr>
          <w:rFonts w:eastAsiaTheme="minorEastAsia" w:cs="Calibri"/>
          <w:sz w:val="22"/>
          <w:szCs w:val="22"/>
        </w:rPr>
        <w:t xml:space="preserve"> další</w:t>
      </w:r>
      <w:r w:rsidR="00D352EB">
        <w:rPr>
          <w:rFonts w:eastAsiaTheme="minorEastAsia" w:cs="Calibri"/>
          <w:sz w:val="22"/>
          <w:szCs w:val="22"/>
        </w:rPr>
        <w:t>m</w:t>
      </w:r>
      <w:r w:rsidR="005E78FE" w:rsidRPr="3E12825A">
        <w:rPr>
          <w:rFonts w:eastAsiaTheme="minorEastAsia" w:cs="Calibri"/>
          <w:sz w:val="22"/>
          <w:szCs w:val="22"/>
        </w:rPr>
        <w:t xml:space="preserve"> růst</w:t>
      </w:r>
      <w:r w:rsidR="00D352EB">
        <w:rPr>
          <w:rFonts w:eastAsiaTheme="minorEastAsia" w:cs="Calibri"/>
          <w:sz w:val="22"/>
          <w:szCs w:val="22"/>
        </w:rPr>
        <w:t>u</w:t>
      </w:r>
      <w:r w:rsidR="005E78FE" w:rsidRPr="3E12825A">
        <w:rPr>
          <w:rFonts w:eastAsiaTheme="minorEastAsia" w:cs="Calibri"/>
          <w:sz w:val="22"/>
          <w:szCs w:val="22"/>
        </w:rPr>
        <w:t>.</w:t>
      </w:r>
    </w:p>
    <w:p w14:paraId="40CD4056" w14:textId="77777777" w:rsidR="00D352EB" w:rsidRDefault="00F7635B" w:rsidP="6EE00833">
      <w:pPr>
        <w:spacing w:before="120"/>
        <w:rPr>
          <w:rFonts w:eastAsiaTheme="minorEastAsia" w:cs="Calibri"/>
          <w:sz w:val="22"/>
          <w:szCs w:val="22"/>
        </w:rPr>
      </w:pPr>
      <w:r w:rsidRPr="00F7635B">
        <w:rPr>
          <w:rFonts w:eastAsiaTheme="minorEastAsia" w:cs="Calibri"/>
          <w:sz w:val="22"/>
          <w:szCs w:val="22"/>
        </w:rPr>
        <w:t>Mezi hlavní rizika naplnění výhledu na rok 2025 patří:</w:t>
      </w:r>
      <w:r>
        <w:rPr>
          <w:rFonts w:eastAsiaTheme="minorEastAsia" w:cs="Calibri"/>
          <w:sz w:val="22"/>
          <w:szCs w:val="22"/>
        </w:rPr>
        <w:t xml:space="preserve"> a.</w:t>
      </w:r>
      <w:r w:rsidRPr="00F7635B">
        <w:rPr>
          <w:rFonts w:eastAsiaTheme="minorEastAsia" w:cs="Calibri"/>
          <w:sz w:val="22"/>
          <w:szCs w:val="22"/>
        </w:rPr>
        <w:t xml:space="preserve"> zhoršení situace na komerčním trhu v USA v kombinaci s globálním ekonomickým vývojem</w:t>
      </w:r>
      <w:r>
        <w:rPr>
          <w:rFonts w:eastAsiaTheme="minorEastAsia" w:cs="Calibri"/>
          <w:sz w:val="22"/>
          <w:szCs w:val="22"/>
        </w:rPr>
        <w:t xml:space="preserve">, b. </w:t>
      </w:r>
      <w:r w:rsidRPr="00F7635B">
        <w:rPr>
          <w:rFonts w:eastAsiaTheme="minorEastAsia" w:cs="Calibri"/>
          <w:sz w:val="22"/>
          <w:szCs w:val="22"/>
        </w:rPr>
        <w:t xml:space="preserve">zpoždění v </w:t>
      </w:r>
      <w:r w:rsidR="00D352EB">
        <w:rPr>
          <w:rFonts w:eastAsiaTheme="minorEastAsia" w:cs="Calibri"/>
          <w:sz w:val="22"/>
          <w:szCs w:val="22"/>
        </w:rPr>
        <w:t>exekuci</w:t>
      </w:r>
      <w:r w:rsidRPr="00F7635B">
        <w:rPr>
          <w:rFonts w:eastAsiaTheme="minorEastAsia" w:cs="Calibri"/>
          <w:sz w:val="22"/>
          <w:szCs w:val="22"/>
        </w:rPr>
        <w:t xml:space="preserve"> významných zakázek</w:t>
      </w:r>
      <w:r>
        <w:rPr>
          <w:rFonts w:eastAsiaTheme="minorEastAsia" w:cs="Calibri"/>
          <w:sz w:val="22"/>
          <w:szCs w:val="22"/>
        </w:rPr>
        <w:t xml:space="preserve">, c. </w:t>
      </w:r>
      <w:r w:rsidRPr="00F7635B">
        <w:rPr>
          <w:rFonts w:eastAsiaTheme="minorEastAsia" w:cs="Calibri"/>
          <w:sz w:val="22"/>
          <w:szCs w:val="22"/>
        </w:rPr>
        <w:t>zdržení při uvádění nových produktů na trh</w:t>
      </w:r>
      <w:r>
        <w:rPr>
          <w:rFonts w:eastAsiaTheme="minorEastAsia" w:cs="Calibri"/>
          <w:sz w:val="22"/>
          <w:szCs w:val="22"/>
        </w:rPr>
        <w:t xml:space="preserve"> a c. </w:t>
      </w:r>
      <w:r w:rsidRPr="00F7635B">
        <w:rPr>
          <w:rFonts w:eastAsiaTheme="minorEastAsia" w:cs="Calibri"/>
          <w:sz w:val="22"/>
          <w:szCs w:val="22"/>
        </w:rPr>
        <w:t>nepříznivý vývoj měnových kurzů</w:t>
      </w:r>
      <w:r>
        <w:rPr>
          <w:rFonts w:eastAsiaTheme="minorEastAsia" w:cs="Calibri"/>
          <w:sz w:val="22"/>
          <w:szCs w:val="22"/>
        </w:rPr>
        <w:t>, které ovlivňují přepočet do Kč.</w:t>
      </w:r>
      <w:r w:rsidR="008720A4">
        <w:rPr>
          <w:rFonts w:eastAsiaTheme="minorEastAsia" w:cs="Calibri"/>
          <w:sz w:val="22"/>
          <w:szCs w:val="22"/>
        </w:rPr>
        <w:t xml:space="preserve"> </w:t>
      </w:r>
    </w:p>
    <w:p w14:paraId="6BBA0482" w14:textId="17D2EAE1" w:rsidR="00D352EB" w:rsidRDefault="00D352EB" w:rsidP="6EE00833">
      <w:pPr>
        <w:spacing w:before="120"/>
        <w:rPr>
          <w:rFonts w:eastAsiaTheme="minorEastAsia" w:cs="Calibri"/>
          <w:sz w:val="22"/>
          <w:szCs w:val="22"/>
        </w:rPr>
      </w:pPr>
      <w:r w:rsidRPr="00D352EB">
        <w:rPr>
          <w:rFonts w:eastAsiaTheme="minorEastAsia" w:cs="Calibri"/>
          <w:sz w:val="22"/>
          <w:szCs w:val="22"/>
        </w:rPr>
        <w:t xml:space="preserve">Společnost pečlivě sleduje situaci ohledně zavedení amerických cel na evropské zboží. Skupina očekává, že dopad se dotkne především </w:t>
      </w:r>
      <w:r w:rsidR="008729B5">
        <w:rPr>
          <w:rFonts w:eastAsiaTheme="minorEastAsia" w:cs="Calibri"/>
          <w:sz w:val="22"/>
          <w:szCs w:val="22"/>
        </w:rPr>
        <w:t xml:space="preserve">těch </w:t>
      </w:r>
      <w:r w:rsidRPr="00D352EB">
        <w:rPr>
          <w:rFonts w:eastAsiaTheme="minorEastAsia" w:cs="Calibri"/>
          <w:sz w:val="22"/>
          <w:szCs w:val="22"/>
        </w:rPr>
        <w:t>dceřiných společností</w:t>
      </w:r>
      <w:r>
        <w:rPr>
          <w:rFonts w:eastAsiaTheme="minorEastAsia" w:cs="Calibri"/>
          <w:sz w:val="22"/>
          <w:szCs w:val="22"/>
        </w:rPr>
        <w:t xml:space="preserve"> </w:t>
      </w:r>
      <w:r w:rsidRPr="00D352EB">
        <w:rPr>
          <w:rFonts w:eastAsiaTheme="minorEastAsia" w:cs="Calibri"/>
          <w:sz w:val="22"/>
          <w:szCs w:val="22"/>
        </w:rPr>
        <w:t xml:space="preserve">v segmentu zbraní </w:t>
      </w:r>
      <w:r w:rsidR="008729B5">
        <w:rPr>
          <w:rFonts w:eastAsiaTheme="minorEastAsia" w:cs="Calibri"/>
          <w:sz w:val="22"/>
          <w:szCs w:val="22"/>
        </w:rPr>
        <w:t>a</w:t>
      </w:r>
      <w:r w:rsidRPr="00D352EB">
        <w:rPr>
          <w:rFonts w:eastAsiaTheme="minorEastAsia" w:cs="Calibri"/>
          <w:sz w:val="22"/>
          <w:szCs w:val="22"/>
        </w:rPr>
        <w:t xml:space="preserve"> </w:t>
      </w:r>
      <w:r w:rsidR="008729B5">
        <w:rPr>
          <w:rFonts w:eastAsiaTheme="minorEastAsia" w:cs="Calibri"/>
          <w:sz w:val="22"/>
          <w:szCs w:val="22"/>
        </w:rPr>
        <w:t xml:space="preserve">v </w:t>
      </w:r>
      <w:r>
        <w:rPr>
          <w:rFonts w:eastAsiaTheme="minorEastAsia" w:cs="Calibri"/>
          <w:sz w:val="22"/>
          <w:szCs w:val="22"/>
        </w:rPr>
        <w:t>segmentu munice</w:t>
      </w:r>
      <w:r w:rsidRPr="00D352EB">
        <w:rPr>
          <w:rFonts w:eastAsiaTheme="minorEastAsia" w:cs="Calibri"/>
          <w:sz w:val="22"/>
          <w:szCs w:val="22"/>
        </w:rPr>
        <w:t xml:space="preserve">, které část své produkce vyvážejí do USA, </w:t>
      </w:r>
      <w:r w:rsidR="008729B5">
        <w:rPr>
          <w:rFonts w:eastAsiaTheme="minorEastAsia" w:cs="Calibri"/>
          <w:sz w:val="22"/>
          <w:szCs w:val="22"/>
        </w:rPr>
        <w:t>tj.</w:t>
      </w:r>
      <w:r w:rsidRPr="00D352EB">
        <w:rPr>
          <w:rFonts w:eastAsiaTheme="minorEastAsia" w:cs="Calibri"/>
          <w:sz w:val="22"/>
          <w:szCs w:val="22"/>
        </w:rPr>
        <w:t xml:space="preserve"> České zbrojovky a Sellier &amp; Bellot. Přestože se neočekává žádný zásadní dopad na celkové plánované výnosy, </w:t>
      </w:r>
      <w:r>
        <w:rPr>
          <w:rFonts w:eastAsiaTheme="minorEastAsia" w:cs="Calibri"/>
          <w:sz w:val="22"/>
          <w:szCs w:val="22"/>
        </w:rPr>
        <w:t xml:space="preserve">zavedení cel může ovlivnit </w:t>
      </w:r>
      <w:r w:rsidRPr="00D352EB">
        <w:rPr>
          <w:rFonts w:eastAsiaTheme="minorEastAsia" w:cs="Calibri"/>
          <w:sz w:val="22"/>
          <w:szCs w:val="22"/>
        </w:rPr>
        <w:t>provozní ziskovost</w:t>
      </w:r>
      <w:r>
        <w:rPr>
          <w:rFonts w:eastAsiaTheme="minorEastAsia" w:cs="Calibri"/>
          <w:sz w:val="22"/>
          <w:szCs w:val="22"/>
        </w:rPr>
        <w:t xml:space="preserve"> vyjádřenou ukazatelem </w:t>
      </w:r>
      <w:r w:rsidRPr="00D352EB">
        <w:rPr>
          <w:rFonts w:eastAsiaTheme="minorEastAsia" w:cs="Calibri"/>
          <w:sz w:val="22"/>
          <w:szCs w:val="22"/>
        </w:rPr>
        <w:t>EBITDA. Skupině se podařilo zvýšit ceny dotčených exportů o 10 %</w:t>
      </w:r>
      <w:r w:rsidR="00574551">
        <w:rPr>
          <w:rFonts w:eastAsiaTheme="minorEastAsia" w:cs="Calibri"/>
          <w:sz w:val="22"/>
          <w:szCs w:val="22"/>
        </w:rPr>
        <w:t xml:space="preserve"> a tím prozatím odvrátit</w:t>
      </w:r>
      <w:r w:rsidRPr="00D352EB">
        <w:rPr>
          <w:rFonts w:eastAsiaTheme="minorEastAsia" w:cs="Calibri"/>
          <w:sz w:val="22"/>
          <w:szCs w:val="22"/>
        </w:rPr>
        <w:t xml:space="preserve"> dopad </w:t>
      </w:r>
      <w:r w:rsidR="00574551">
        <w:rPr>
          <w:rFonts w:eastAsiaTheme="minorEastAsia" w:cs="Calibri"/>
          <w:sz w:val="22"/>
          <w:szCs w:val="22"/>
        </w:rPr>
        <w:t>do</w:t>
      </w:r>
      <w:r w:rsidRPr="00D352EB">
        <w:rPr>
          <w:rFonts w:eastAsiaTheme="minorEastAsia" w:cs="Calibri"/>
          <w:sz w:val="22"/>
          <w:szCs w:val="22"/>
        </w:rPr>
        <w:t xml:space="preserve"> finanční</w:t>
      </w:r>
      <w:r w:rsidR="00574551">
        <w:rPr>
          <w:rFonts w:eastAsiaTheme="minorEastAsia" w:cs="Calibri"/>
          <w:sz w:val="22"/>
          <w:szCs w:val="22"/>
        </w:rPr>
        <w:t>ch</w:t>
      </w:r>
      <w:r w:rsidRPr="00D352EB">
        <w:rPr>
          <w:rFonts w:eastAsiaTheme="minorEastAsia" w:cs="Calibri"/>
          <w:sz w:val="22"/>
          <w:szCs w:val="22"/>
        </w:rPr>
        <w:t xml:space="preserve"> výsledk</w:t>
      </w:r>
      <w:r w:rsidR="00574551">
        <w:rPr>
          <w:rFonts w:eastAsiaTheme="minorEastAsia" w:cs="Calibri"/>
          <w:sz w:val="22"/>
          <w:szCs w:val="22"/>
        </w:rPr>
        <w:t>ů</w:t>
      </w:r>
      <w:r w:rsidRPr="00D352EB">
        <w:rPr>
          <w:rFonts w:eastAsiaTheme="minorEastAsia" w:cs="Calibri"/>
          <w:sz w:val="22"/>
          <w:szCs w:val="22"/>
        </w:rPr>
        <w:t xml:space="preserve">. </w:t>
      </w:r>
      <w:r w:rsidR="00574551">
        <w:rPr>
          <w:rFonts w:eastAsiaTheme="minorEastAsia" w:cs="Calibri"/>
          <w:sz w:val="22"/>
          <w:szCs w:val="22"/>
        </w:rPr>
        <w:t xml:space="preserve">Z tohoto důvodu nebyly do výhledu na rok </w:t>
      </w:r>
      <w:r w:rsidR="00574551" w:rsidRPr="00574551">
        <w:rPr>
          <w:rFonts w:eastAsiaTheme="minorEastAsia" w:cs="Calibri"/>
          <w:sz w:val="22"/>
          <w:szCs w:val="22"/>
        </w:rPr>
        <w:t xml:space="preserve">2025 zahrnuty žádné </w:t>
      </w:r>
      <w:r w:rsidR="00574551">
        <w:rPr>
          <w:rFonts w:eastAsiaTheme="minorEastAsia" w:cs="Calibri"/>
          <w:sz w:val="22"/>
          <w:szCs w:val="22"/>
        </w:rPr>
        <w:t>vlivy</w:t>
      </w:r>
      <w:r w:rsidR="00574551" w:rsidRPr="00574551">
        <w:rPr>
          <w:rFonts w:eastAsiaTheme="minorEastAsia" w:cs="Calibri"/>
          <w:sz w:val="22"/>
          <w:szCs w:val="22"/>
        </w:rPr>
        <w:t xml:space="preserve"> dopadu zavedení cel.</w:t>
      </w:r>
    </w:p>
    <w:p w14:paraId="04BB09B3" w14:textId="731E8D45" w:rsidR="001043B3" w:rsidRDefault="008720A4" w:rsidP="6EE00833">
      <w:pPr>
        <w:spacing w:before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Naopak </w:t>
      </w:r>
      <w:r w:rsidR="00FB198C">
        <w:rPr>
          <w:rFonts w:eastAsiaTheme="minorEastAsia" w:cs="Calibri"/>
          <w:sz w:val="22"/>
          <w:szCs w:val="22"/>
        </w:rPr>
        <w:t xml:space="preserve">další příležitosti ve výhledu představují a. potenciální nové </w:t>
      </w:r>
      <w:r w:rsidR="000F7C50">
        <w:rPr>
          <w:rFonts w:eastAsiaTheme="minorEastAsia" w:cs="Calibri"/>
          <w:sz w:val="22"/>
          <w:szCs w:val="22"/>
        </w:rPr>
        <w:t xml:space="preserve">velké kontrakty, pokud by </w:t>
      </w:r>
      <w:r w:rsidR="009F23B4">
        <w:rPr>
          <w:rFonts w:eastAsiaTheme="minorEastAsia" w:cs="Calibri"/>
          <w:sz w:val="22"/>
          <w:szCs w:val="22"/>
        </w:rPr>
        <w:t>se podařila</w:t>
      </w:r>
      <w:r w:rsidR="000F7C50">
        <w:rPr>
          <w:rFonts w:eastAsiaTheme="minorEastAsia" w:cs="Calibri"/>
          <w:sz w:val="22"/>
          <w:szCs w:val="22"/>
        </w:rPr>
        <w:t> jejich realizac</w:t>
      </w:r>
      <w:r w:rsidR="009F23B4">
        <w:rPr>
          <w:rFonts w:eastAsiaTheme="minorEastAsia" w:cs="Calibri"/>
          <w:sz w:val="22"/>
          <w:szCs w:val="22"/>
        </w:rPr>
        <w:t>e</w:t>
      </w:r>
      <w:r w:rsidR="000F7C50">
        <w:rPr>
          <w:rFonts w:eastAsiaTheme="minorEastAsia" w:cs="Calibri"/>
          <w:sz w:val="22"/>
          <w:szCs w:val="22"/>
        </w:rPr>
        <w:t xml:space="preserve"> již </w:t>
      </w:r>
      <w:r w:rsidR="009F23B4">
        <w:rPr>
          <w:rFonts w:eastAsiaTheme="minorEastAsia" w:cs="Calibri"/>
          <w:sz w:val="22"/>
          <w:szCs w:val="22"/>
        </w:rPr>
        <w:t xml:space="preserve">v roce </w:t>
      </w:r>
      <w:r w:rsidR="000F7C50">
        <w:rPr>
          <w:rFonts w:eastAsiaTheme="minorEastAsia" w:cs="Calibri"/>
          <w:sz w:val="22"/>
          <w:szCs w:val="22"/>
        </w:rPr>
        <w:t>2025</w:t>
      </w:r>
      <w:r w:rsidR="00045A5B">
        <w:rPr>
          <w:rFonts w:eastAsiaTheme="minorEastAsia" w:cs="Calibri"/>
          <w:sz w:val="22"/>
          <w:szCs w:val="22"/>
        </w:rPr>
        <w:t xml:space="preserve"> a b. </w:t>
      </w:r>
      <w:r w:rsidR="00865CB9">
        <w:rPr>
          <w:rFonts w:eastAsiaTheme="minorEastAsia" w:cs="Calibri"/>
          <w:sz w:val="22"/>
          <w:szCs w:val="22"/>
        </w:rPr>
        <w:t xml:space="preserve">vliv </w:t>
      </w:r>
      <w:r w:rsidR="00045A5B">
        <w:rPr>
          <w:rFonts w:eastAsiaTheme="minorEastAsia" w:cs="Calibri"/>
          <w:sz w:val="22"/>
          <w:szCs w:val="22"/>
        </w:rPr>
        <w:t xml:space="preserve">přeprodejů </w:t>
      </w:r>
      <w:r w:rsidR="00926BEA">
        <w:rPr>
          <w:rFonts w:eastAsiaTheme="minorEastAsia" w:cs="Calibri"/>
          <w:sz w:val="22"/>
          <w:szCs w:val="22"/>
        </w:rPr>
        <w:t>produktů</w:t>
      </w:r>
      <w:r w:rsidR="00865CB9">
        <w:rPr>
          <w:rFonts w:eastAsiaTheme="minorEastAsia" w:cs="Calibri"/>
          <w:sz w:val="22"/>
          <w:szCs w:val="22"/>
        </w:rPr>
        <w:t xml:space="preserve"> jiných </w:t>
      </w:r>
      <w:r w:rsidR="00926BEA">
        <w:rPr>
          <w:rFonts w:eastAsiaTheme="minorEastAsia" w:cs="Calibri"/>
          <w:sz w:val="22"/>
          <w:szCs w:val="22"/>
        </w:rPr>
        <w:t>výrobců</w:t>
      </w:r>
      <w:r w:rsidR="00865CB9">
        <w:rPr>
          <w:rFonts w:eastAsiaTheme="minorEastAsia" w:cs="Calibri"/>
          <w:sz w:val="22"/>
          <w:szCs w:val="22"/>
        </w:rPr>
        <w:t>.</w:t>
      </w:r>
    </w:p>
    <w:p w14:paraId="2E70F7A5" w14:textId="03DE246D" w:rsidR="008B4215" w:rsidRDefault="00322600" w:rsidP="002172AB">
      <w:pPr>
        <w:spacing w:before="120"/>
        <w:rPr>
          <w:rFonts w:eastAsiaTheme="minorEastAsia" w:cs="Calibri"/>
          <w:sz w:val="22"/>
          <w:szCs w:val="22"/>
        </w:rPr>
      </w:pPr>
      <w:r w:rsidRPr="6804F5CD">
        <w:rPr>
          <w:rFonts w:eastAsiaTheme="minorEastAsia" w:cs="Calibri"/>
          <w:sz w:val="22"/>
          <w:szCs w:val="22"/>
        </w:rPr>
        <w:t xml:space="preserve">S ohledem na výše uvedené skutečnosti Skupina </w:t>
      </w:r>
      <w:r w:rsidR="00574551">
        <w:rPr>
          <w:rFonts w:eastAsiaTheme="minorEastAsia" w:cs="Calibri"/>
          <w:sz w:val="22"/>
          <w:szCs w:val="22"/>
        </w:rPr>
        <w:t xml:space="preserve">potvrzuje svůj </w:t>
      </w:r>
      <w:r w:rsidR="000C0BB8" w:rsidRPr="6804F5CD">
        <w:rPr>
          <w:rFonts w:eastAsiaTheme="minorEastAsia" w:cs="Calibri"/>
          <w:sz w:val="22"/>
          <w:szCs w:val="22"/>
        </w:rPr>
        <w:t>výhled</w:t>
      </w:r>
      <w:r w:rsidR="767169CB" w:rsidRPr="6804F5CD">
        <w:rPr>
          <w:rFonts w:eastAsiaTheme="minorEastAsia" w:cs="Calibri"/>
          <w:sz w:val="22"/>
          <w:szCs w:val="22"/>
        </w:rPr>
        <w:t xml:space="preserve"> na rok 2025</w:t>
      </w:r>
      <w:r w:rsidR="000C0BB8" w:rsidRPr="6804F5CD">
        <w:rPr>
          <w:rFonts w:eastAsiaTheme="minorEastAsia" w:cs="Calibri"/>
          <w:sz w:val="22"/>
          <w:szCs w:val="22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389"/>
        <w:gridCol w:w="4389"/>
      </w:tblGrid>
      <w:tr w:rsidR="000B004E" w:rsidRPr="00D469AD" w14:paraId="296AF171" w14:textId="77777777" w:rsidTr="000B004E">
        <w:tc>
          <w:tcPr>
            <w:tcW w:w="2500" w:type="pct"/>
          </w:tcPr>
          <w:p w14:paraId="66CD1696" w14:textId="612ED65F" w:rsidR="000B004E" w:rsidRPr="00D469AD" w:rsidRDefault="000B004E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 </w:t>
            </w:r>
            <w:r>
              <w:rPr>
                <w:rFonts w:eastAsiaTheme="minorHAnsi" w:cs="Calibri"/>
                <w:szCs w:val="20"/>
              </w:rPr>
              <w:t>mld</w:t>
            </w:r>
            <w:r w:rsidRPr="00D469AD">
              <w:rPr>
                <w:rFonts w:eastAsiaTheme="minorHAnsi" w:cs="Calibri"/>
                <w:szCs w:val="20"/>
              </w:rPr>
              <w:t>. Kč</w:t>
            </w:r>
          </w:p>
        </w:tc>
        <w:tc>
          <w:tcPr>
            <w:tcW w:w="2500" w:type="pct"/>
          </w:tcPr>
          <w:p w14:paraId="64E85481" w14:textId="28CA2449" w:rsidR="000B004E" w:rsidRPr="00D469AD" w:rsidRDefault="000B004E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Výhled</w:t>
            </w:r>
          </w:p>
        </w:tc>
      </w:tr>
      <w:tr w:rsidR="000B004E" w:rsidRPr="00D469AD" w14:paraId="7F4EF404" w14:textId="77777777" w:rsidTr="000B004E">
        <w:tc>
          <w:tcPr>
            <w:tcW w:w="2500" w:type="pct"/>
          </w:tcPr>
          <w:p w14:paraId="3A5E8DA1" w14:textId="0E02A45A" w:rsidR="000B004E" w:rsidRPr="00D469AD" w:rsidRDefault="000B004E" w:rsidP="007C0CA0">
            <w:pPr>
              <w:spacing w:before="120" w:after="120"/>
              <w:jc w:val="left"/>
              <w:rPr>
                <w:rFonts w:eastAsiaTheme="minorHAnsi" w:cs="Calibri"/>
                <w:b/>
                <w:bCs/>
                <w:szCs w:val="20"/>
              </w:rPr>
            </w:pPr>
            <w:r>
              <w:rPr>
                <w:rFonts w:eastAsiaTheme="minorHAnsi" w:cs="Calibri"/>
                <w:b/>
                <w:bCs/>
                <w:szCs w:val="20"/>
              </w:rPr>
              <w:t xml:space="preserve">Colt CZ Group </w:t>
            </w:r>
          </w:p>
        </w:tc>
        <w:tc>
          <w:tcPr>
            <w:tcW w:w="2500" w:type="pct"/>
          </w:tcPr>
          <w:p w14:paraId="586C1A86" w14:textId="01E4CD74" w:rsidR="000B004E" w:rsidRPr="00D469AD" w:rsidRDefault="000B004E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</w:tr>
      <w:tr w:rsidR="000B004E" w:rsidRPr="00D469AD" w14:paraId="411254B1" w14:textId="77777777" w:rsidTr="000B004E">
        <w:tc>
          <w:tcPr>
            <w:tcW w:w="2500" w:type="pct"/>
          </w:tcPr>
          <w:p w14:paraId="23D5BC96" w14:textId="28C716F1" w:rsidR="000B004E" w:rsidRPr="00D469AD" w:rsidRDefault="000B004E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500" w:type="pct"/>
          </w:tcPr>
          <w:p w14:paraId="59B09EE8" w14:textId="3DE67E2D" w:rsidR="000B004E" w:rsidRPr="00D469AD" w:rsidRDefault="000B004E" w:rsidP="3E12825A">
            <w:pPr>
              <w:spacing w:before="120" w:after="120"/>
              <w:jc w:val="right"/>
              <w:rPr>
                <w:rFonts w:eastAsiaTheme="minorEastAsia" w:cs="Calibri"/>
              </w:rPr>
            </w:pPr>
            <w:r w:rsidRPr="3E12825A">
              <w:rPr>
                <w:rFonts w:eastAsiaTheme="minorEastAsia" w:cs="Calibri"/>
              </w:rPr>
              <w:t xml:space="preserve">25 (+/- </w:t>
            </w:r>
            <w:r>
              <w:rPr>
                <w:rFonts w:eastAsiaTheme="minorEastAsia" w:cs="Calibri"/>
              </w:rPr>
              <w:t>10</w:t>
            </w:r>
            <w:r w:rsidRPr="3E12825A">
              <w:rPr>
                <w:rFonts w:eastAsiaTheme="minorEastAsia" w:cs="Calibri"/>
              </w:rPr>
              <w:t xml:space="preserve"> %)</w:t>
            </w:r>
          </w:p>
        </w:tc>
      </w:tr>
      <w:tr w:rsidR="000B004E" w:rsidRPr="00D469AD" w14:paraId="328AC5D7" w14:textId="77777777" w:rsidTr="000B004E">
        <w:tc>
          <w:tcPr>
            <w:tcW w:w="2500" w:type="pct"/>
          </w:tcPr>
          <w:p w14:paraId="19E75DAE" w14:textId="76B848DA" w:rsidR="000B004E" w:rsidRPr="00D469AD" w:rsidRDefault="000B004E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500" w:type="pct"/>
          </w:tcPr>
          <w:p w14:paraId="5C01A723" w14:textId="5A67AE34" w:rsidR="000B004E" w:rsidRPr="00D469AD" w:rsidRDefault="000B004E" w:rsidP="3E12825A">
            <w:pPr>
              <w:spacing w:before="120" w:after="120"/>
              <w:jc w:val="right"/>
              <w:rPr>
                <w:rFonts w:eastAsiaTheme="minorEastAsia" w:cs="Calibri"/>
              </w:rPr>
            </w:pPr>
            <w:r w:rsidRPr="3E12825A">
              <w:rPr>
                <w:rFonts w:eastAsiaTheme="minorEastAsia" w:cs="Calibri"/>
              </w:rPr>
              <w:t xml:space="preserve">5,5 (+/- </w:t>
            </w:r>
            <w:r>
              <w:rPr>
                <w:rFonts w:eastAsiaTheme="minorEastAsia" w:cs="Calibri"/>
              </w:rPr>
              <w:t>10</w:t>
            </w:r>
            <w:r w:rsidRPr="3E12825A">
              <w:rPr>
                <w:rFonts w:eastAsiaTheme="minorEastAsia" w:cs="Calibri"/>
              </w:rPr>
              <w:t xml:space="preserve"> %)</w:t>
            </w:r>
          </w:p>
        </w:tc>
      </w:tr>
    </w:tbl>
    <w:p w14:paraId="2A8AC7E9" w14:textId="7613AB70" w:rsidR="00DB023A" w:rsidRDefault="00DB023A" w:rsidP="6EE00833">
      <w:pPr>
        <w:spacing w:before="240" w:after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Vzhledem </w:t>
      </w:r>
      <w:r w:rsidR="001B67FD">
        <w:rPr>
          <w:rFonts w:eastAsiaTheme="minorEastAsia" w:cs="Calibri"/>
          <w:sz w:val="22"/>
          <w:szCs w:val="22"/>
        </w:rPr>
        <w:t xml:space="preserve">k sezónní distribuci </w:t>
      </w:r>
      <w:r>
        <w:rPr>
          <w:rFonts w:eastAsiaTheme="minorEastAsia" w:cs="Calibri"/>
          <w:sz w:val="22"/>
          <w:szCs w:val="22"/>
        </w:rPr>
        <w:t xml:space="preserve">finančních výsledků, která je ovlivněna </w:t>
      </w:r>
      <w:r w:rsidR="001B67FD">
        <w:rPr>
          <w:rFonts w:eastAsiaTheme="minorEastAsia" w:cs="Calibri"/>
          <w:sz w:val="22"/>
          <w:szCs w:val="22"/>
        </w:rPr>
        <w:t xml:space="preserve">harmonogramem velkých zakázek </w:t>
      </w:r>
      <w:r w:rsidR="24596073" w:rsidRPr="6804F5CD">
        <w:rPr>
          <w:rFonts w:eastAsiaTheme="minorEastAsia" w:cs="Calibri"/>
          <w:sz w:val="22"/>
          <w:szCs w:val="22"/>
        </w:rPr>
        <w:t>v</w:t>
      </w:r>
      <w:r w:rsidR="001B67FD">
        <w:rPr>
          <w:rFonts w:eastAsiaTheme="minorEastAsia" w:cs="Calibri"/>
          <w:sz w:val="22"/>
          <w:szCs w:val="22"/>
        </w:rPr>
        <w:t xml:space="preserve"> segmentu ozbrojených složek, </w:t>
      </w:r>
      <w:r w:rsidR="000F15CC">
        <w:rPr>
          <w:rFonts w:eastAsiaTheme="minorEastAsia" w:cs="Calibri"/>
          <w:sz w:val="22"/>
          <w:szCs w:val="22"/>
        </w:rPr>
        <w:t xml:space="preserve">se vedení Společnosti rozhodlo prezentovat </w:t>
      </w:r>
      <w:r w:rsidR="003C2C88">
        <w:rPr>
          <w:rFonts w:eastAsiaTheme="minorEastAsia" w:cs="Calibri"/>
          <w:sz w:val="22"/>
          <w:szCs w:val="22"/>
        </w:rPr>
        <w:t xml:space="preserve">indikativní </w:t>
      </w:r>
      <w:r w:rsidR="000F15CC">
        <w:rPr>
          <w:rFonts w:eastAsiaTheme="minorEastAsia" w:cs="Calibri"/>
          <w:sz w:val="22"/>
          <w:szCs w:val="22"/>
        </w:rPr>
        <w:t xml:space="preserve">výhled na rok 2025 v rozložení na jednotlivá čtvrtletí.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1047"/>
        <w:gridCol w:w="1048"/>
        <w:gridCol w:w="1048"/>
        <w:gridCol w:w="1048"/>
        <w:gridCol w:w="1048"/>
      </w:tblGrid>
      <w:tr w:rsidR="005B5A39" w14:paraId="53AE302C" w14:textId="77777777" w:rsidTr="005B5A39">
        <w:tc>
          <w:tcPr>
            <w:tcW w:w="3539" w:type="dxa"/>
          </w:tcPr>
          <w:p w14:paraId="4B2B0E28" w14:textId="13EC7D73" w:rsidR="000F15CC" w:rsidRPr="000A5B75" w:rsidRDefault="000F15CC" w:rsidP="6EE00833">
            <w:pPr>
              <w:spacing w:before="240" w:after="120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HAnsi" w:cs="Calibri"/>
                <w:szCs w:val="20"/>
              </w:rPr>
              <w:t>V mld. Kč</w:t>
            </w:r>
          </w:p>
        </w:tc>
        <w:tc>
          <w:tcPr>
            <w:tcW w:w="1047" w:type="dxa"/>
            <w:vAlign w:val="center"/>
          </w:tcPr>
          <w:p w14:paraId="4DCAFEEE" w14:textId="38EF1BB3" w:rsidR="000F15CC" w:rsidRPr="000A5B75" w:rsidRDefault="00A04997" w:rsidP="000A5B75">
            <w:pPr>
              <w:spacing w:before="24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 xml:space="preserve">1. </w:t>
            </w:r>
            <w:r w:rsidR="000F15CC" w:rsidRPr="000A5B75">
              <w:rPr>
                <w:rFonts w:eastAsiaTheme="minorHAnsi" w:cs="Calibri"/>
                <w:szCs w:val="20"/>
              </w:rPr>
              <w:t>čtvrtletí</w:t>
            </w:r>
          </w:p>
        </w:tc>
        <w:tc>
          <w:tcPr>
            <w:tcW w:w="1048" w:type="dxa"/>
            <w:vAlign w:val="center"/>
          </w:tcPr>
          <w:p w14:paraId="7FA2C799" w14:textId="35AA247E" w:rsidR="000F15CC" w:rsidRPr="000A5B75" w:rsidRDefault="000F15CC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EastAsia" w:cs="Calibri"/>
                <w:szCs w:val="20"/>
              </w:rPr>
              <w:t xml:space="preserve">2. </w:t>
            </w:r>
            <w:r w:rsidR="00A04997" w:rsidRPr="00A04997">
              <w:t>čtvrtletí</w:t>
            </w:r>
          </w:p>
        </w:tc>
        <w:tc>
          <w:tcPr>
            <w:tcW w:w="1048" w:type="dxa"/>
            <w:vAlign w:val="center"/>
          </w:tcPr>
          <w:p w14:paraId="22D0424D" w14:textId="6FA7AFFF" w:rsidR="000F15CC" w:rsidRPr="000A5B75" w:rsidRDefault="000F15CC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EastAsia" w:cs="Calibri"/>
                <w:szCs w:val="20"/>
              </w:rPr>
              <w:t>3</w:t>
            </w:r>
            <w:r w:rsidR="00A04997" w:rsidRPr="00A04997">
              <w:rPr>
                <w:rFonts w:eastAsiaTheme="minorEastAsia" w:cs="Calibri"/>
                <w:szCs w:val="20"/>
              </w:rPr>
              <w:t xml:space="preserve">. </w:t>
            </w:r>
            <w:r w:rsidR="00A04997" w:rsidRPr="00A04997">
              <w:t>čtvrtletí</w:t>
            </w:r>
          </w:p>
        </w:tc>
        <w:tc>
          <w:tcPr>
            <w:tcW w:w="1048" w:type="dxa"/>
            <w:vAlign w:val="center"/>
          </w:tcPr>
          <w:p w14:paraId="2A8C586B" w14:textId="0EC6567C" w:rsidR="000F15CC" w:rsidRPr="000A5B75" w:rsidRDefault="000F15CC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EastAsia" w:cs="Calibri"/>
                <w:szCs w:val="20"/>
              </w:rPr>
              <w:t>4</w:t>
            </w:r>
            <w:r w:rsidR="00A04997" w:rsidRPr="00A04997">
              <w:rPr>
                <w:rFonts w:eastAsiaTheme="minorEastAsia" w:cs="Calibri"/>
                <w:szCs w:val="20"/>
              </w:rPr>
              <w:t xml:space="preserve">. </w:t>
            </w:r>
            <w:r w:rsidR="00A04997" w:rsidRPr="00A04997">
              <w:t>čtvrtletí</w:t>
            </w:r>
          </w:p>
        </w:tc>
        <w:tc>
          <w:tcPr>
            <w:tcW w:w="1048" w:type="dxa"/>
            <w:vAlign w:val="center"/>
          </w:tcPr>
          <w:p w14:paraId="6528CF8B" w14:textId="2DE87084" w:rsidR="000F15CC" w:rsidRPr="000A5B75" w:rsidRDefault="00A04997" w:rsidP="000A5B75">
            <w:pPr>
              <w:spacing w:before="240" w:after="120"/>
              <w:jc w:val="right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2025e</w:t>
            </w:r>
          </w:p>
        </w:tc>
      </w:tr>
      <w:tr w:rsidR="00A04997" w14:paraId="2C93D4D2" w14:textId="77777777" w:rsidTr="000A5B75">
        <w:tc>
          <w:tcPr>
            <w:tcW w:w="3539" w:type="dxa"/>
          </w:tcPr>
          <w:p w14:paraId="792F020F" w14:textId="387FBDA2" w:rsidR="000F15CC" w:rsidRPr="000A5B75" w:rsidRDefault="004B382A" w:rsidP="6EE00833">
            <w:pPr>
              <w:spacing w:before="240" w:after="120"/>
              <w:rPr>
                <w:rFonts w:eastAsiaTheme="minorEastAsia" w:cs="Calibri"/>
                <w:b/>
                <w:bCs/>
                <w:szCs w:val="20"/>
              </w:rPr>
            </w:pPr>
            <w:r>
              <w:rPr>
                <w:rFonts w:eastAsiaTheme="minorEastAsia" w:cs="Calibri"/>
                <w:b/>
                <w:bCs/>
                <w:szCs w:val="20"/>
              </w:rPr>
              <w:lastRenderedPageBreak/>
              <w:t>V</w:t>
            </w:r>
            <w:r w:rsidR="00A04997" w:rsidRPr="000A5B75">
              <w:rPr>
                <w:rFonts w:eastAsiaTheme="minorEastAsia" w:cs="Calibri"/>
                <w:b/>
                <w:bCs/>
                <w:szCs w:val="20"/>
              </w:rPr>
              <w:t>ýnosy</w:t>
            </w:r>
          </w:p>
        </w:tc>
        <w:tc>
          <w:tcPr>
            <w:tcW w:w="1047" w:type="dxa"/>
            <w:vAlign w:val="center"/>
          </w:tcPr>
          <w:p w14:paraId="1B6F02F2" w14:textId="2B156662" w:rsidR="000F15CC" w:rsidRPr="000A5B75" w:rsidRDefault="00AB2A60" w:rsidP="000A5B75">
            <w:pPr>
              <w:spacing w:before="24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5,</w:t>
            </w:r>
            <w:r w:rsidR="00574551">
              <w:rPr>
                <w:rFonts w:eastAsiaTheme="minorHAnsi" w:cs="Calibri"/>
                <w:szCs w:val="20"/>
              </w:rPr>
              <w:t>5</w:t>
            </w:r>
          </w:p>
        </w:tc>
        <w:tc>
          <w:tcPr>
            <w:tcW w:w="1048" w:type="dxa"/>
            <w:vAlign w:val="center"/>
          </w:tcPr>
          <w:p w14:paraId="0CD0BD62" w14:textId="32873BCB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6</w:t>
            </w:r>
            <w:r w:rsidR="00532321">
              <w:rPr>
                <w:rFonts w:eastAsiaTheme="minorEastAsia" w:cs="Calibri"/>
                <w:szCs w:val="20"/>
              </w:rPr>
              <w:t>,</w:t>
            </w:r>
            <w:r w:rsidR="00574551">
              <w:rPr>
                <w:rFonts w:eastAsiaTheme="minorEastAsia" w:cs="Calibri"/>
                <w:szCs w:val="20"/>
              </w:rPr>
              <w:t>0</w:t>
            </w:r>
          </w:p>
        </w:tc>
        <w:tc>
          <w:tcPr>
            <w:tcW w:w="1048" w:type="dxa"/>
            <w:vAlign w:val="center"/>
          </w:tcPr>
          <w:p w14:paraId="3EFE064F" w14:textId="6D8AF386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6</w:t>
            </w:r>
            <w:r w:rsidR="00574551">
              <w:rPr>
                <w:rFonts w:eastAsiaTheme="minorEastAsia" w:cs="Calibri"/>
                <w:szCs w:val="20"/>
              </w:rPr>
              <w:t>,0</w:t>
            </w:r>
          </w:p>
        </w:tc>
        <w:tc>
          <w:tcPr>
            <w:tcW w:w="1048" w:type="dxa"/>
            <w:vAlign w:val="center"/>
          </w:tcPr>
          <w:p w14:paraId="3244D6E6" w14:textId="03285BFE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7,5</w:t>
            </w:r>
          </w:p>
        </w:tc>
        <w:tc>
          <w:tcPr>
            <w:tcW w:w="1048" w:type="dxa"/>
            <w:vAlign w:val="center"/>
          </w:tcPr>
          <w:p w14:paraId="15F4F300" w14:textId="69C5D420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25</w:t>
            </w:r>
          </w:p>
        </w:tc>
      </w:tr>
      <w:tr w:rsidR="00A04997" w14:paraId="0890F57A" w14:textId="77777777" w:rsidTr="000A5B75">
        <w:tc>
          <w:tcPr>
            <w:tcW w:w="3539" w:type="dxa"/>
          </w:tcPr>
          <w:p w14:paraId="32B76F9D" w14:textId="6902A293" w:rsidR="000F15CC" w:rsidRPr="000A5B75" w:rsidRDefault="00A04997" w:rsidP="6EE00833">
            <w:pPr>
              <w:spacing w:before="240" w:after="120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Upravená EBITDA</w:t>
            </w:r>
          </w:p>
        </w:tc>
        <w:tc>
          <w:tcPr>
            <w:tcW w:w="1047" w:type="dxa"/>
            <w:vAlign w:val="center"/>
          </w:tcPr>
          <w:p w14:paraId="4241B3E0" w14:textId="44BD99A7" w:rsidR="000F15CC" w:rsidRPr="000A5B75" w:rsidRDefault="00AB2A60" w:rsidP="000A5B75">
            <w:pPr>
              <w:spacing w:before="24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1,</w:t>
            </w:r>
            <w:r w:rsidR="00574551">
              <w:rPr>
                <w:rFonts w:eastAsiaTheme="minorHAnsi" w:cs="Calibri"/>
                <w:szCs w:val="20"/>
              </w:rPr>
              <w:t>2</w:t>
            </w:r>
          </w:p>
        </w:tc>
        <w:tc>
          <w:tcPr>
            <w:tcW w:w="1048" w:type="dxa"/>
            <w:vAlign w:val="center"/>
          </w:tcPr>
          <w:p w14:paraId="6D9E6A0B" w14:textId="4268CD55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1,</w:t>
            </w:r>
            <w:r w:rsidR="00574551">
              <w:rPr>
                <w:rFonts w:eastAsiaTheme="minorEastAsia" w:cs="Calibri"/>
                <w:szCs w:val="20"/>
              </w:rPr>
              <w:t>3</w:t>
            </w:r>
          </w:p>
        </w:tc>
        <w:tc>
          <w:tcPr>
            <w:tcW w:w="1048" w:type="dxa"/>
            <w:vAlign w:val="center"/>
          </w:tcPr>
          <w:p w14:paraId="715727BF" w14:textId="3B926865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1,</w:t>
            </w:r>
            <w:r w:rsidR="006E434D">
              <w:rPr>
                <w:rFonts w:eastAsiaTheme="minorEastAsia" w:cs="Calibri"/>
                <w:szCs w:val="20"/>
              </w:rPr>
              <w:t>3</w:t>
            </w:r>
          </w:p>
        </w:tc>
        <w:tc>
          <w:tcPr>
            <w:tcW w:w="1048" w:type="dxa"/>
            <w:vAlign w:val="center"/>
          </w:tcPr>
          <w:p w14:paraId="379CBF0D" w14:textId="1E717EBB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1,</w:t>
            </w:r>
            <w:r w:rsidR="006B0E1A">
              <w:rPr>
                <w:rFonts w:eastAsiaTheme="minorEastAsia" w:cs="Calibri"/>
                <w:szCs w:val="20"/>
              </w:rPr>
              <w:t>7</w:t>
            </w:r>
          </w:p>
        </w:tc>
        <w:tc>
          <w:tcPr>
            <w:tcW w:w="1048" w:type="dxa"/>
            <w:vAlign w:val="center"/>
          </w:tcPr>
          <w:p w14:paraId="135A2885" w14:textId="7CBD91E6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5,5</w:t>
            </w:r>
          </w:p>
        </w:tc>
      </w:tr>
    </w:tbl>
    <w:p w14:paraId="0E12D008" w14:textId="4F091581" w:rsidR="004813A9" w:rsidRDefault="004813A9" w:rsidP="6EE00833">
      <w:pPr>
        <w:spacing w:before="240" w:after="12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 xml:space="preserve">Kapitálové výdaje </w:t>
      </w:r>
      <w:r w:rsidR="00E37CC2" w:rsidRPr="6EE00833">
        <w:rPr>
          <w:rFonts w:eastAsiaTheme="minorEastAsia" w:cs="Calibri"/>
          <w:sz w:val="22"/>
          <w:szCs w:val="22"/>
        </w:rPr>
        <w:t>Skupiny</w:t>
      </w:r>
      <w:r w:rsidRPr="6EE00833">
        <w:rPr>
          <w:rFonts w:eastAsiaTheme="minorEastAsia" w:cs="Calibri"/>
          <w:sz w:val="22"/>
          <w:szCs w:val="22"/>
        </w:rPr>
        <w:t xml:space="preserve"> v roce 202</w:t>
      </w:r>
      <w:r w:rsidR="00C93D49" w:rsidRPr="6EE00833">
        <w:rPr>
          <w:rFonts w:eastAsiaTheme="minorEastAsia" w:cs="Calibri"/>
          <w:sz w:val="22"/>
          <w:szCs w:val="22"/>
        </w:rPr>
        <w:t>5</w:t>
      </w:r>
      <w:r w:rsidRPr="6EE00833">
        <w:rPr>
          <w:rFonts w:eastAsiaTheme="minorEastAsia" w:cs="Calibri"/>
          <w:sz w:val="22"/>
          <w:szCs w:val="22"/>
        </w:rPr>
        <w:t xml:space="preserve"> by mohly dosáhnout </w:t>
      </w:r>
      <w:r w:rsidR="00753C92" w:rsidRPr="6EE00833">
        <w:rPr>
          <w:rFonts w:eastAsiaTheme="minorEastAsia" w:cs="Calibri"/>
          <w:sz w:val="22"/>
          <w:szCs w:val="22"/>
        </w:rPr>
        <w:t>1,1</w:t>
      </w:r>
      <w:r w:rsidR="00816353" w:rsidRPr="6EE00833">
        <w:rPr>
          <w:rFonts w:eastAsiaTheme="minorEastAsia" w:cs="Calibri"/>
          <w:sz w:val="22"/>
          <w:szCs w:val="22"/>
        </w:rPr>
        <w:t xml:space="preserve"> – </w:t>
      </w:r>
      <w:r w:rsidR="00753C92" w:rsidRPr="6EE00833">
        <w:rPr>
          <w:rFonts w:eastAsiaTheme="minorEastAsia" w:cs="Calibri"/>
          <w:sz w:val="22"/>
          <w:szCs w:val="22"/>
        </w:rPr>
        <w:t>1,3</w:t>
      </w:r>
      <w:r w:rsidR="00816353" w:rsidRPr="6EE00833">
        <w:rPr>
          <w:rFonts w:eastAsiaTheme="minorEastAsia" w:cs="Calibri"/>
          <w:sz w:val="22"/>
          <w:szCs w:val="22"/>
        </w:rPr>
        <w:t xml:space="preserve"> mld. Kč</w:t>
      </w:r>
      <w:r w:rsidR="0041290D" w:rsidRPr="6EE00833">
        <w:rPr>
          <w:rFonts w:eastAsiaTheme="minorEastAsia" w:cs="Calibri"/>
          <w:sz w:val="22"/>
          <w:szCs w:val="22"/>
        </w:rPr>
        <w:t>,</w:t>
      </w:r>
      <w:r w:rsidR="00816353" w:rsidRPr="6EE00833">
        <w:rPr>
          <w:rFonts w:eastAsiaTheme="minorEastAsia" w:cs="Calibri"/>
          <w:sz w:val="22"/>
          <w:szCs w:val="22"/>
        </w:rPr>
        <w:t xml:space="preserve"> což odpovídá </w:t>
      </w:r>
      <w:r w:rsidR="00D155B6" w:rsidRPr="6EE00833">
        <w:rPr>
          <w:rFonts w:eastAsiaTheme="minorEastAsia" w:cs="Calibri"/>
          <w:sz w:val="22"/>
          <w:szCs w:val="22"/>
        </w:rPr>
        <w:t>hodnotě</w:t>
      </w:r>
      <w:r w:rsidR="00816353" w:rsidRPr="6EE00833">
        <w:rPr>
          <w:rFonts w:eastAsiaTheme="minorEastAsia" w:cs="Calibri"/>
          <w:sz w:val="22"/>
          <w:szCs w:val="22"/>
        </w:rPr>
        <w:t xml:space="preserve"> kolem </w:t>
      </w:r>
      <w:r w:rsidRPr="6EE00833">
        <w:rPr>
          <w:rFonts w:eastAsiaTheme="minorEastAsia" w:cs="Calibri"/>
          <w:sz w:val="22"/>
          <w:szCs w:val="22"/>
        </w:rPr>
        <w:t>5 % z očekávaných celkových výnosů v roce 202</w:t>
      </w:r>
      <w:r w:rsidR="00C93D49" w:rsidRPr="6EE00833">
        <w:rPr>
          <w:rFonts w:eastAsiaTheme="minorEastAsia" w:cs="Calibri"/>
          <w:sz w:val="22"/>
          <w:szCs w:val="22"/>
        </w:rPr>
        <w:t>5</w:t>
      </w:r>
      <w:r w:rsidR="00816353" w:rsidRPr="6EE00833">
        <w:rPr>
          <w:rFonts w:eastAsiaTheme="minorEastAsia" w:cs="Calibri"/>
          <w:sz w:val="22"/>
          <w:szCs w:val="22"/>
        </w:rPr>
        <w:t xml:space="preserve"> a</w:t>
      </w:r>
      <w:r w:rsidRPr="6EE00833">
        <w:rPr>
          <w:rFonts w:eastAsiaTheme="minorEastAsia" w:cs="Calibri"/>
          <w:sz w:val="22"/>
          <w:szCs w:val="22"/>
        </w:rPr>
        <w:t xml:space="preserve"> je </w:t>
      </w:r>
      <w:r w:rsidR="00816353" w:rsidRPr="6EE00833">
        <w:rPr>
          <w:rFonts w:eastAsiaTheme="minorEastAsia" w:cs="Calibri"/>
          <w:sz w:val="22"/>
          <w:szCs w:val="22"/>
        </w:rPr>
        <w:t xml:space="preserve">tak </w:t>
      </w:r>
      <w:r w:rsidRPr="6EE00833">
        <w:rPr>
          <w:rFonts w:eastAsiaTheme="minorEastAsia" w:cs="Calibri"/>
          <w:sz w:val="22"/>
          <w:szCs w:val="22"/>
        </w:rPr>
        <w:t xml:space="preserve">v souladu se střednědobým </w:t>
      </w:r>
      <w:r w:rsidR="00D155B6" w:rsidRPr="6EE00833">
        <w:rPr>
          <w:rFonts w:eastAsiaTheme="minorEastAsia" w:cs="Calibri"/>
          <w:sz w:val="22"/>
          <w:szCs w:val="22"/>
        </w:rPr>
        <w:t>cílem Skupiny</w:t>
      </w:r>
      <w:r w:rsidRPr="6EE00833">
        <w:rPr>
          <w:rFonts w:eastAsiaTheme="minorEastAsia" w:cs="Calibri"/>
          <w:sz w:val="22"/>
          <w:szCs w:val="22"/>
        </w:rPr>
        <w:t xml:space="preserve">. </w:t>
      </w:r>
    </w:p>
    <w:p w14:paraId="209FFFA8" w14:textId="77777777" w:rsidR="004813A9" w:rsidRPr="00870E59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870E59">
        <w:rPr>
          <w:rFonts w:eastAsiaTheme="minorHAnsi" w:cs="Calibri"/>
          <w:b/>
          <w:bCs/>
          <w:sz w:val="22"/>
          <w:szCs w:val="22"/>
        </w:rPr>
        <w:t>Návrh výplaty dividendy</w:t>
      </w:r>
    </w:p>
    <w:p w14:paraId="0C276BA3" w14:textId="43AB7D3A" w:rsidR="0060319D" w:rsidRDefault="00640B63" w:rsidP="002172AB">
      <w:pPr>
        <w:spacing w:before="120"/>
        <w:rPr>
          <w:rFonts w:eastAsiaTheme="minorEastAsia" w:cs="Calibri"/>
          <w:sz w:val="22"/>
          <w:szCs w:val="22"/>
        </w:rPr>
      </w:pPr>
      <w:r w:rsidRPr="00640B63">
        <w:rPr>
          <w:rFonts w:eastAsiaTheme="minorEastAsia" w:cs="Calibri"/>
          <w:sz w:val="22"/>
          <w:szCs w:val="22"/>
        </w:rPr>
        <w:t xml:space="preserve">Společnost navrhne valné hromadě </w:t>
      </w:r>
      <w:r w:rsidR="0060319D">
        <w:rPr>
          <w:rFonts w:eastAsiaTheme="minorEastAsia" w:cs="Calibri"/>
          <w:sz w:val="22"/>
          <w:szCs w:val="22"/>
        </w:rPr>
        <w:t>výplatu dividendy</w:t>
      </w:r>
      <w:r w:rsidRPr="00640B63">
        <w:rPr>
          <w:rFonts w:eastAsiaTheme="minorEastAsia" w:cs="Calibri"/>
          <w:sz w:val="22"/>
          <w:szCs w:val="22"/>
        </w:rPr>
        <w:t xml:space="preserve"> za rok 2024 </w:t>
      </w:r>
      <w:r w:rsidR="0060319D">
        <w:rPr>
          <w:rFonts w:eastAsiaTheme="minorEastAsia" w:cs="Calibri"/>
          <w:sz w:val="22"/>
          <w:szCs w:val="22"/>
        </w:rPr>
        <w:t>ve výši</w:t>
      </w:r>
      <w:r w:rsidRPr="00640B63">
        <w:rPr>
          <w:rFonts w:eastAsiaTheme="minorEastAsia" w:cs="Calibri"/>
          <w:sz w:val="22"/>
          <w:szCs w:val="22"/>
        </w:rPr>
        <w:t xml:space="preserve"> přibližně 847 mil. Kč </w:t>
      </w:r>
      <w:r w:rsidR="004313F1">
        <w:rPr>
          <w:rFonts w:eastAsiaTheme="minorEastAsia" w:cs="Calibri"/>
          <w:sz w:val="22"/>
          <w:szCs w:val="22"/>
        </w:rPr>
        <w:t>(</w:t>
      </w:r>
      <w:r w:rsidRPr="00640B63">
        <w:rPr>
          <w:rFonts w:eastAsiaTheme="minorEastAsia" w:cs="Calibri"/>
          <w:sz w:val="22"/>
          <w:szCs w:val="22"/>
        </w:rPr>
        <w:t>15 Kč na akcii</w:t>
      </w:r>
      <w:r w:rsidR="004313F1">
        <w:rPr>
          <w:rFonts w:eastAsiaTheme="minorEastAsia" w:cs="Calibri"/>
          <w:sz w:val="22"/>
          <w:szCs w:val="22"/>
        </w:rPr>
        <w:t>).</w:t>
      </w:r>
      <w:r w:rsidRPr="00640B63">
        <w:rPr>
          <w:rFonts w:eastAsiaTheme="minorEastAsia" w:cs="Calibri"/>
          <w:sz w:val="22"/>
          <w:szCs w:val="22"/>
        </w:rPr>
        <w:t xml:space="preserve"> </w:t>
      </w:r>
      <w:r w:rsidR="004313F1">
        <w:rPr>
          <w:rFonts w:eastAsiaTheme="minorEastAsia" w:cs="Calibri"/>
          <w:sz w:val="22"/>
          <w:szCs w:val="22"/>
        </w:rPr>
        <w:t>D</w:t>
      </w:r>
      <w:r w:rsidRPr="00640B63">
        <w:rPr>
          <w:rFonts w:eastAsiaTheme="minorEastAsia" w:cs="Calibri"/>
          <w:sz w:val="22"/>
          <w:szCs w:val="22"/>
        </w:rPr>
        <w:t xml:space="preserve">ále </w:t>
      </w:r>
      <w:r w:rsidR="004313F1">
        <w:rPr>
          <w:rFonts w:eastAsiaTheme="minorEastAsia" w:cs="Calibri"/>
          <w:sz w:val="22"/>
          <w:szCs w:val="22"/>
        </w:rPr>
        <w:t xml:space="preserve">plánuje představenstvo Společnosti alokovat dalších </w:t>
      </w:r>
      <w:r w:rsidRPr="00640B63">
        <w:rPr>
          <w:rFonts w:eastAsiaTheme="minorEastAsia" w:cs="Calibri"/>
          <w:sz w:val="22"/>
          <w:szCs w:val="22"/>
        </w:rPr>
        <w:t>847 mil. Kč na zpětný odkup akcií</w:t>
      </w:r>
      <w:r w:rsidR="004313F1">
        <w:rPr>
          <w:rFonts w:eastAsiaTheme="minorEastAsia" w:cs="Calibri"/>
          <w:sz w:val="22"/>
          <w:szCs w:val="22"/>
        </w:rPr>
        <w:t xml:space="preserve">, což představuje </w:t>
      </w:r>
      <w:r w:rsidR="004313F1" w:rsidRPr="6804F5CD">
        <w:rPr>
          <w:rFonts w:eastAsiaTheme="minorEastAsia" w:cs="Calibri"/>
          <w:sz w:val="22"/>
          <w:szCs w:val="22"/>
        </w:rPr>
        <w:t>ekvivalent 1</w:t>
      </w:r>
      <w:r w:rsidR="004313F1">
        <w:rPr>
          <w:rFonts w:eastAsiaTheme="minorEastAsia" w:cs="Calibri"/>
          <w:sz w:val="22"/>
          <w:szCs w:val="22"/>
        </w:rPr>
        <w:t>,15</w:t>
      </w:r>
      <w:r w:rsidR="004313F1" w:rsidRPr="6804F5CD">
        <w:rPr>
          <w:rFonts w:eastAsiaTheme="minorEastAsia" w:cs="Calibri"/>
          <w:sz w:val="22"/>
          <w:szCs w:val="22"/>
        </w:rPr>
        <w:t xml:space="preserve"> milionu akcií při současné tržní ceně.</w:t>
      </w:r>
    </w:p>
    <w:p w14:paraId="351F9DD8" w14:textId="0AD38F15" w:rsidR="004813A9" w:rsidRDefault="00640B63" w:rsidP="002172AB">
      <w:pPr>
        <w:spacing w:before="120"/>
        <w:rPr>
          <w:rFonts w:eastAsiaTheme="minorHAnsi" w:cs="Calibri"/>
          <w:sz w:val="22"/>
          <w:szCs w:val="22"/>
        </w:rPr>
      </w:pPr>
      <w:r w:rsidRPr="00640B63">
        <w:rPr>
          <w:rFonts w:eastAsiaTheme="minorEastAsia" w:cs="Calibri"/>
          <w:sz w:val="22"/>
          <w:szCs w:val="22"/>
        </w:rPr>
        <w:t xml:space="preserve">Navrhovaná </w:t>
      </w:r>
      <w:r w:rsidR="004313F1">
        <w:rPr>
          <w:rFonts w:eastAsiaTheme="minorEastAsia" w:cs="Calibri"/>
          <w:sz w:val="22"/>
          <w:szCs w:val="22"/>
        </w:rPr>
        <w:t>distribuce zisku</w:t>
      </w:r>
      <w:r w:rsidRPr="00640B63">
        <w:rPr>
          <w:rFonts w:eastAsiaTheme="minorEastAsia" w:cs="Calibri"/>
          <w:sz w:val="22"/>
          <w:szCs w:val="22"/>
        </w:rPr>
        <w:t xml:space="preserve"> bude rozdělena rovnoměrně – 50 % formou dividendy v penězích a 50 % prostřednictvím zpětného odkupu akcií. </w:t>
      </w:r>
      <w:r w:rsidR="004313F1">
        <w:rPr>
          <w:rFonts w:eastAsiaTheme="minorHAnsi" w:cs="Calibri"/>
          <w:sz w:val="22"/>
          <w:szCs w:val="22"/>
        </w:rPr>
        <w:t>Návrh r</w:t>
      </w:r>
      <w:r w:rsidR="003B3F1E">
        <w:rPr>
          <w:rFonts w:eastAsiaTheme="minorHAnsi" w:cs="Calibri"/>
          <w:sz w:val="22"/>
          <w:szCs w:val="22"/>
        </w:rPr>
        <w:t>ozdělení zisku</w:t>
      </w:r>
      <w:r w:rsidR="004813A9" w:rsidRPr="00DB2FA6">
        <w:rPr>
          <w:rFonts w:eastAsiaTheme="minorHAnsi" w:cs="Calibri"/>
          <w:sz w:val="22"/>
          <w:szCs w:val="22"/>
        </w:rPr>
        <w:t xml:space="preserve"> podléhá schválení valnou hromadou</w:t>
      </w:r>
      <w:r w:rsidR="00F3075D" w:rsidRPr="00DB2FA6">
        <w:rPr>
          <w:rFonts w:eastAsiaTheme="minorHAnsi" w:cs="Calibri"/>
          <w:sz w:val="22"/>
          <w:szCs w:val="22"/>
        </w:rPr>
        <w:t>, jež se bude konat do konce prvního pololetí 202</w:t>
      </w:r>
      <w:r w:rsidR="00C93D49" w:rsidRPr="00DB2FA6">
        <w:rPr>
          <w:rFonts w:eastAsiaTheme="minorHAnsi" w:cs="Calibri"/>
          <w:sz w:val="22"/>
          <w:szCs w:val="22"/>
        </w:rPr>
        <w:t>5</w:t>
      </w:r>
      <w:r w:rsidR="004813A9" w:rsidRPr="00DB2FA6">
        <w:rPr>
          <w:rFonts w:eastAsiaTheme="minorHAnsi" w:cs="Calibri"/>
          <w:sz w:val="22"/>
          <w:szCs w:val="22"/>
        </w:rPr>
        <w:t>.</w:t>
      </w:r>
      <w:r w:rsidR="00391522" w:rsidRPr="00DB2FA6">
        <w:rPr>
          <w:rFonts w:eastAsiaTheme="minorHAnsi" w:cs="Calibri"/>
          <w:sz w:val="22"/>
          <w:szCs w:val="22"/>
        </w:rPr>
        <w:t xml:space="preserve"> </w:t>
      </w:r>
    </w:p>
    <w:p w14:paraId="30F387D5" w14:textId="5C4E8CEE" w:rsidR="00FC7C7F" w:rsidRDefault="00FC7C7F" w:rsidP="00FC7C7F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FC7C7F">
        <w:rPr>
          <w:rFonts w:eastAsiaTheme="minorHAnsi" w:cs="Calibri"/>
          <w:b/>
          <w:bCs/>
          <w:sz w:val="22"/>
          <w:szCs w:val="22"/>
        </w:rPr>
        <w:t>Oznámení akvizice</w:t>
      </w:r>
    </w:p>
    <w:p w14:paraId="614C03D9" w14:textId="77777777" w:rsidR="00707D84" w:rsidRDefault="00707D84" w:rsidP="00FC7C7F">
      <w:pPr>
        <w:spacing w:before="240"/>
        <w:rPr>
          <w:rFonts w:eastAsiaTheme="minorHAnsi" w:cs="Calibri"/>
          <w:sz w:val="22"/>
          <w:szCs w:val="22"/>
        </w:rPr>
      </w:pPr>
      <w:r w:rsidRPr="00707D84">
        <w:rPr>
          <w:rFonts w:eastAsiaTheme="minorHAnsi" w:cs="Calibri"/>
          <w:sz w:val="22"/>
          <w:szCs w:val="22"/>
        </w:rPr>
        <w:t xml:space="preserve">Dne 9. května 2025 společnost Colt CZ Group North America, Inc. podepsala smlouvu o převodu 100% podílu ve společnosti New England Expert Technologies Corp., která vlastní veškerý základní kapitál společnosti Valley Steel Stamp Inc. </w:t>
      </w:r>
    </w:p>
    <w:p w14:paraId="6E1B9A90" w14:textId="008342CF" w:rsidR="00FC7C7F" w:rsidRPr="00FC7C7F" w:rsidRDefault="00707D84" w:rsidP="02AE0EFD">
      <w:pPr>
        <w:spacing w:before="240"/>
        <w:rPr>
          <w:rFonts w:eastAsiaTheme="minorEastAsia" w:cs="Calibri"/>
          <w:sz w:val="22"/>
          <w:szCs w:val="22"/>
        </w:rPr>
      </w:pPr>
      <w:r w:rsidRPr="02AE0EFD">
        <w:rPr>
          <w:rFonts w:eastAsiaTheme="minorEastAsia" w:cs="Calibri"/>
          <w:sz w:val="22"/>
          <w:szCs w:val="22"/>
        </w:rPr>
        <w:t>Převzatá společnost je renomovaným výrobcem součástek pro střelné zbraně a dlouhodobým dodavatelem Colt CZ Group</w:t>
      </w:r>
      <w:r w:rsidR="00D35D66">
        <w:rPr>
          <w:rFonts w:eastAsiaTheme="minorEastAsia" w:cs="Calibri"/>
          <w:sz w:val="22"/>
          <w:szCs w:val="22"/>
        </w:rPr>
        <w:t>. S</w:t>
      </w:r>
      <w:r w:rsidR="00981C43">
        <w:rPr>
          <w:rFonts w:eastAsiaTheme="minorEastAsia" w:cs="Calibri"/>
          <w:sz w:val="22"/>
          <w:szCs w:val="22"/>
        </w:rPr>
        <w:t xml:space="preserve">trategií </w:t>
      </w:r>
      <w:r w:rsidR="00CB3136">
        <w:rPr>
          <w:rFonts w:eastAsiaTheme="minorEastAsia" w:cs="Calibri"/>
          <w:sz w:val="22"/>
          <w:szCs w:val="22"/>
        </w:rPr>
        <w:t xml:space="preserve">této </w:t>
      </w:r>
      <w:r w:rsidR="00981C43">
        <w:rPr>
          <w:rFonts w:eastAsiaTheme="minorEastAsia" w:cs="Calibri"/>
          <w:sz w:val="22"/>
          <w:szCs w:val="22"/>
        </w:rPr>
        <w:t>transakce je vertikální integrace v oblasti vybraných produktových skupin</w:t>
      </w:r>
      <w:r w:rsidRPr="02AE0EFD">
        <w:rPr>
          <w:rFonts w:eastAsiaTheme="minorEastAsia" w:cs="Calibri"/>
          <w:sz w:val="22"/>
          <w:szCs w:val="22"/>
        </w:rPr>
        <w:t xml:space="preserve">. </w:t>
      </w:r>
      <w:r w:rsidR="1AFD4980" w:rsidRPr="02AE0EFD">
        <w:rPr>
          <w:rFonts w:eastAsiaTheme="minorEastAsia" w:cs="Calibri"/>
          <w:sz w:val="22"/>
          <w:szCs w:val="22"/>
        </w:rPr>
        <w:t>Skupina</w:t>
      </w:r>
      <w:r w:rsidR="00FC7C7F" w:rsidRPr="02AE0EFD">
        <w:rPr>
          <w:rFonts w:eastAsiaTheme="minorEastAsia" w:cs="Calibri"/>
          <w:sz w:val="22"/>
          <w:szCs w:val="22"/>
        </w:rPr>
        <w:t xml:space="preserve"> touto akvizicí získá </w:t>
      </w:r>
      <w:r w:rsidRPr="02AE0EFD">
        <w:rPr>
          <w:rFonts w:eastAsiaTheme="minorEastAsia" w:cs="Calibri"/>
          <w:sz w:val="22"/>
          <w:szCs w:val="22"/>
        </w:rPr>
        <w:t xml:space="preserve">do </w:t>
      </w:r>
      <w:r w:rsidR="00FC7C7F" w:rsidRPr="02AE0EFD">
        <w:rPr>
          <w:rFonts w:eastAsiaTheme="minorEastAsia" w:cs="Calibri"/>
          <w:sz w:val="22"/>
          <w:szCs w:val="22"/>
        </w:rPr>
        <w:t>vlastnictví renomovan</w:t>
      </w:r>
      <w:r w:rsidRPr="02AE0EFD">
        <w:rPr>
          <w:rFonts w:eastAsiaTheme="minorEastAsia" w:cs="Calibri"/>
          <w:sz w:val="22"/>
          <w:szCs w:val="22"/>
        </w:rPr>
        <w:t>ou</w:t>
      </w:r>
      <w:r w:rsidR="187B1F7C" w:rsidRPr="02AE0EFD">
        <w:rPr>
          <w:rFonts w:eastAsiaTheme="minorEastAsia" w:cs="Calibri"/>
          <w:sz w:val="22"/>
          <w:szCs w:val="22"/>
        </w:rPr>
        <w:t>,</w:t>
      </w:r>
      <w:r w:rsidR="00FC7C7F" w:rsidRPr="02AE0EFD">
        <w:rPr>
          <w:rFonts w:eastAsiaTheme="minorEastAsia" w:cs="Calibri"/>
          <w:sz w:val="22"/>
          <w:szCs w:val="22"/>
        </w:rPr>
        <w:t xml:space="preserve"> vysoce kvalitní </w:t>
      </w:r>
      <w:r w:rsidR="008729B5" w:rsidRPr="02AE0EFD">
        <w:rPr>
          <w:rFonts w:eastAsiaTheme="minorEastAsia" w:cs="Calibri"/>
          <w:sz w:val="22"/>
          <w:szCs w:val="22"/>
        </w:rPr>
        <w:t>společnost</w:t>
      </w:r>
      <w:r w:rsidR="00FC7C7F" w:rsidRPr="02AE0EFD">
        <w:rPr>
          <w:rFonts w:eastAsiaTheme="minorEastAsia" w:cs="Calibri"/>
          <w:sz w:val="22"/>
          <w:szCs w:val="22"/>
        </w:rPr>
        <w:t xml:space="preserve"> na přesné </w:t>
      </w:r>
      <w:r w:rsidR="008729B5" w:rsidRPr="02AE0EFD">
        <w:rPr>
          <w:rFonts w:eastAsiaTheme="minorEastAsia" w:cs="Calibri"/>
          <w:sz w:val="22"/>
          <w:szCs w:val="22"/>
        </w:rPr>
        <w:t>kov</w:t>
      </w:r>
      <w:r w:rsidR="00FC7C7F" w:rsidRPr="02AE0EFD">
        <w:rPr>
          <w:rFonts w:eastAsiaTheme="minorEastAsia" w:cs="Calibri"/>
          <w:sz w:val="22"/>
          <w:szCs w:val="22"/>
        </w:rPr>
        <w:t>o</w:t>
      </w:r>
      <w:r w:rsidR="6E7569B9" w:rsidRPr="02AE0EFD">
        <w:rPr>
          <w:rFonts w:eastAsiaTheme="minorEastAsia" w:cs="Calibri"/>
          <w:sz w:val="22"/>
          <w:szCs w:val="22"/>
        </w:rPr>
        <w:t>o</w:t>
      </w:r>
      <w:r w:rsidR="00FC7C7F" w:rsidRPr="02AE0EFD">
        <w:rPr>
          <w:rFonts w:eastAsiaTheme="minorEastAsia" w:cs="Calibri"/>
          <w:sz w:val="22"/>
          <w:szCs w:val="22"/>
        </w:rPr>
        <w:t xml:space="preserve">brábění a </w:t>
      </w:r>
      <w:r w:rsidRPr="02AE0EFD">
        <w:rPr>
          <w:rFonts w:eastAsiaTheme="minorEastAsia" w:cs="Calibri"/>
          <w:sz w:val="22"/>
          <w:szCs w:val="22"/>
        </w:rPr>
        <w:t>výrobce</w:t>
      </w:r>
      <w:r w:rsidR="00FC7C7F" w:rsidRPr="02AE0EFD">
        <w:rPr>
          <w:rFonts w:eastAsiaTheme="minorEastAsia" w:cs="Calibri"/>
          <w:sz w:val="22"/>
          <w:szCs w:val="22"/>
        </w:rPr>
        <w:t xml:space="preserve"> rámů revolverů, válců, náhradních dílů a dalších </w:t>
      </w:r>
      <w:r w:rsidRPr="02AE0EFD">
        <w:rPr>
          <w:rFonts w:eastAsiaTheme="minorEastAsia" w:cs="Calibri"/>
          <w:sz w:val="22"/>
          <w:szCs w:val="22"/>
        </w:rPr>
        <w:t>součástek</w:t>
      </w:r>
      <w:r w:rsidR="00FC7C7F" w:rsidRPr="02AE0EFD">
        <w:rPr>
          <w:rFonts w:eastAsiaTheme="minorEastAsia" w:cs="Calibri"/>
          <w:sz w:val="22"/>
          <w:szCs w:val="22"/>
        </w:rPr>
        <w:t xml:space="preserve"> střelných zbraní pro komerční trh. Výrazně také posílí inženýrské a výrobní zdroje </w:t>
      </w:r>
      <w:r w:rsidRPr="02AE0EFD">
        <w:rPr>
          <w:rFonts w:eastAsiaTheme="minorEastAsia" w:cs="Calibri"/>
          <w:sz w:val="22"/>
          <w:szCs w:val="22"/>
        </w:rPr>
        <w:t>S</w:t>
      </w:r>
      <w:r w:rsidR="00FC7C7F" w:rsidRPr="02AE0EFD">
        <w:rPr>
          <w:rFonts w:eastAsiaTheme="minorEastAsia" w:cs="Calibri"/>
          <w:sz w:val="22"/>
          <w:szCs w:val="22"/>
        </w:rPr>
        <w:t xml:space="preserve">kupiny na území USA a </w:t>
      </w:r>
      <w:r w:rsidRPr="02AE0EFD">
        <w:rPr>
          <w:rFonts w:eastAsiaTheme="minorEastAsia" w:cs="Calibri"/>
          <w:sz w:val="22"/>
          <w:szCs w:val="22"/>
        </w:rPr>
        <w:t>na</w:t>
      </w:r>
      <w:r w:rsidR="00FC7C7F" w:rsidRPr="02AE0EFD">
        <w:rPr>
          <w:rFonts w:eastAsiaTheme="minorEastAsia" w:cs="Calibri"/>
          <w:sz w:val="22"/>
          <w:szCs w:val="22"/>
        </w:rPr>
        <w:t xml:space="preserve">výší marže komerčních </w:t>
      </w:r>
      <w:r w:rsidRPr="02AE0EFD">
        <w:rPr>
          <w:rFonts w:eastAsiaTheme="minorEastAsia" w:cs="Calibri"/>
          <w:sz w:val="22"/>
          <w:szCs w:val="22"/>
        </w:rPr>
        <w:t>výrobků</w:t>
      </w:r>
      <w:r w:rsidR="00FC7C7F" w:rsidRPr="02AE0EFD">
        <w:rPr>
          <w:rFonts w:eastAsiaTheme="minorEastAsia" w:cs="Calibri"/>
          <w:sz w:val="22"/>
          <w:szCs w:val="22"/>
        </w:rPr>
        <w:t>.</w:t>
      </w:r>
    </w:p>
    <w:p w14:paraId="1D2AB0B4" w14:textId="0E481D85" w:rsidR="00FC7C7F" w:rsidRDefault="00FC7C7F" w:rsidP="00FC7C7F">
      <w:pPr>
        <w:spacing w:before="240"/>
        <w:rPr>
          <w:rFonts w:eastAsiaTheme="minorHAnsi" w:cs="Calibri"/>
          <w:sz w:val="22"/>
          <w:szCs w:val="22"/>
        </w:rPr>
      </w:pPr>
      <w:r w:rsidRPr="00FC7C7F">
        <w:rPr>
          <w:rFonts w:eastAsiaTheme="minorHAnsi" w:cs="Calibri"/>
          <w:sz w:val="22"/>
          <w:szCs w:val="22"/>
        </w:rPr>
        <w:t>Očekává se, že transakce bude uzavřena v červnu 2025, za předpokladu splnění obvyklých podmínek před uzavřením, včetně schválení Výborem pro zahraniční investice ve Spojených státech (CFIUS). Strany se dohodly, že do uzavření nebudou zveřejňovat další podrobnosti</w:t>
      </w:r>
      <w:r w:rsidR="00707D84">
        <w:rPr>
          <w:rFonts w:eastAsiaTheme="minorHAnsi" w:cs="Calibri"/>
          <w:sz w:val="22"/>
          <w:szCs w:val="22"/>
        </w:rPr>
        <w:t>.</w:t>
      </w: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48EFD23E" w14:textId="3AD19313" w:rsidR="006969D0" w:rsidRPr="00F546C3" w:rsidRDefault="006969D0" w:rsidP="006969D0">
      <w:pPr>
        <w:rPr>
          <w:sz w:val="22"/>
          <w:szCs w:val="22"/>
        </w:rPr>
      </w:pPr>
      <w:r w:rsidRPr="6EE00833">
        <w:rPr>
          <w:sz w:val="22"/>
          <w:szCs w:val="22"/>
        </w:rPr>
        <w:t>Skupina Colt CZ je jedním z</w:t>
      </w:r>
      <w:r w:rsidRPr="6EE00833">
        <w:rPr>
          <w:rFonts w:ascii="Times New Roman" w:hAnsi="Times New Roman"/>
          <w:sz w:val="22"/>
          <w:szCs w:val="22"/>
        </w:rPr>
        <w:t> </w:t>
      </w:r>
      <w:r w:rsidRPr="6EE00833">
        <w:rPr>
          <w:sz w:val="22"/>
          <w:szCs w:val="22"/>
        </w:rPr>
        <w:t xml:space="preserve">předních světových výrobců ručních palných zbraní a munice pro ozbrojené složky, osobní obranu, lov, sportovní střelbu a další komerční využití. Své produkty prodává především pod značkami Colt, CZ (Česká zbrojovka), Colt Canada, Dan Wesson, Sellier &amp; Bellot, swissAA, Spuhr a 4M </w:t>
      </w:r>
      <w:r w:rsidR="64C89007" w:rsidRPr="6EE00833">
        <w:rPr>
          <w:sz w:val="22"/>
          <w:szCs w:val="22"/>
        </w:rPr>
        <w:t>Tactical</w:t>
      </w:r>
      <w:r w:rsidRPr="6EE00833">
        <w:rPr>
          <w:sz w:val="22"/>
          <w:szCs w:val="22"/>
        </w:rPr>
        <w:t>.</w:t>
      </w:r>
    </w:p>
    <w:p w14:paraId="336180F2" w14:textId="760CA88F" w:rsidR="006969D0" w:rsidRDefault="006969D0" w:rsidP="006969D0">
      <w:pPr>
        <w:rPr>
          <w:sz w:val="22"/>
          <w:szCs w:val="22"/>
        </w:rPr>
      </w:pPr>
      <w:r w:rsidRPr="00F546C3">
        <w:rPr>
          <w:sz w:val="22"/>
          <w:szCs w:val="22"/>
        </w:rPr>
        <w:t xml:space="preserve">Skupina Colt CZ sídlí v České republice a zaměstnává více než 3 </w:t>
      </w:r>
      <w:r w:rsidR="003D3232">
        <w:rPr>
          <w:sz w:val="22"/>
          <w:szCs w:val="22"/>
        </w:rPr>
        <w:t>2</w:t>
      </w:r>
      <w:r w:rsidRPr="00F546C3">
        <w:rPr>
          <w:sz w:val="22"/>
          <w:szCs w:val="22"/>
        </w:rPr>
        <w:t xml:space="preserve">00 lidí ve svých výrobních závodech v České republice, Spojených státech, Kanadě, Švédsku, </w:t>
      </w:r>
      <w:r w:rsidRPr="00F546C3">
        <w:rPr>
          <w:sz w:val="22"/>
          <w:szCs w:val="22"/>
        </w:rPr>
        <w:lastRenderedPageBreak/>
        <w:t xml:space="preserve">Švýcarsku a Maďarsku. </w:t>
      </w:r>
      <w:r w:rsidRPr="007727D5">
        <w:rPr>
          <w:sz w:val="22"/>
          <w:szCs w:val="22"/>
        </w:rPr>
        <w:t>Skupina je od roku 2020 kotovaná na Burze cenných papírů Praha a majoritním akcionářem je holding Česká zbrojovka Partners SE.</w:t>
      </w:r>
    </w:p>
    <w:p w14:paraId="48CF1F84" w14:textId="77777777" w:rsidR="006663EA" w:rsidRPr="006663EA" w:rsidRDefault="006663EA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2925214A" w14:textId="14F3B593" w:rsidR="004813A9" w:rsidRPr="003D7877" w:rsidRDefault="004813A9" w:rsidP="002172AB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D7877">
        <w:rPr>
          <w:rFonts w:cs="Calibri"/>
          <w:b/>
          <w:bCs/>
          <w:color w:val="000000" w:themeColor="text1"/>
          <w:szCs w:val="20"/>
        </w:rPr>
        <w:t xml:space="preserve">Kontakt pro </w:t>
      </w:r>
      <w:r w:rsidR="00477B93">
        <w:rPr>
          <w:rFonts w:cs="Calibri"/>
          <w:b/>
          <w:bCs/>
          <w:color w:val="000000" w:themeColor="text1"/>
          <w:szCs w:val="20"/>
        </w:rPr>
        <w:t>média</w:t>
      </w:r>
      <w:r w:rsidR="00477B93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 xml:space="preserve"> </w:t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  <w:t xml:space="preserve">Kontakt pro </w:t>
      </w:r>
      <w:r w:rsidR="00477B93">
        <w:rPr>
          <w:rFonts w:cs="Calibri"/>
          <w:b/>
          <w:bCs/>
          <w:color w:val="000000" w:themeColor="text1"/>
          <w:szCs w:val="20"/>
        </w:rPr>
        <w:t>investory</w:t>
      </w:r>
    </w:p>
    <w:p w14:paraId="107ADB71" w14:textId="14C0EF65" w:rsidR="004813A9" w:rsidRPr="0019628D" w:rsidRDefault="00477B93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Eva Svobodová</w:t>
      </w:r>
      <w:r w:rsidR="004813A9" w:rsidRPr="0019628D">
        <w:rPr>
          <w:rFonts w:cs="Calibri"/>
          <w:color w:val="000000" w:themeColor="text1"/>
          <w:szCs w:val="20"/>
        </w:rPr>
        <w:t xml:space="preserve"> </w:t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>Klára Šípová</w:t>
      </w:r>
    </w:p>
    <w:p w14:paraId="5441436F" w14:textId="5B9C6277" w:rsidR="004813A9" w:rsidRPr="0019628D" w:rsidRDefault="00477B93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ředitelka pro vnější vztahy</w:t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>Investor Relations</w:t>
      </w:r>
    </w:p>
    <w:p w14:paraId="66C4DACE" w14:textId="4BBD0531" w:rsidR="004813A9" w:rsidRPr="0019628D" w:rsidRDefault="002172AB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Colt CZ</w:t>
      </w:r>
      <w:r w:rsidR="004813A9" w:rsidRPr="0019628D">
        <w:rPr>
          <w:rFonts w:cs="Calibri"/>
          <w:color w:val="000000" w:themeColor="text1"/>
          <w:szCs w:val="20"/>
        </w:rPr>
        <w:t xml:space="preserve"> Group SE</w:t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 w:rsidR="004813A9"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  <w:t xml:space="preserve">Colt CZ </w:t>
      </w:r>
      <w:r w:rsidR="004813A9" w:rsidRPr="0019628D">
        <w:rPr>
          <w:rFonts w:cs="Calibri"/>
          <w:color w:val="000000" w:themeColor="text1"/>
          <w:szCs w:val="20"/>
        </w:rPr>
        <w:t>Group SE</w:t>
      </w:r>
    </w:p>
    <w:p w14:paraId="290AF6BD" w14:textId="0A2FD90E" w:rsidR="004813A9" w:rsidRPr="0019628D" w:rsidRDefault="004813A9" w:rsidP="002172A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Tel.: + 420</w:t>
      </w:r>
      <w:r w:rsidR="00477B93">
        <w:rPr>
          <w:rFonts w:cs="Calibri"/>
          <w:color w:val="000000" w:themeColor="text1"/>
          <w:szCs w:val="20"/>
        </w:rPr>
        <w:t> </w:t>
      </w:r>
      <w:r w:rsidRPr="0019628D">
        <w:rPr>
          <w:rFonts w:cs="Calibri"/>
          <w:color w:val="000000" w:themeColor="text1"/>
          <w:szCs w:val="20"/>
        </w:rPr>
        <w:t>7</w:t>
      </w:r>
      <w:r w:rsidR="00477B93">
        <w:rPr>
          <w:rFonts w:cs="Calibri"/>
          <w:color w:val="000000" w:themeColor="text1"/>
          <w:szCs w:val="20"/>
        </w:rPr>
        <w:t>35 793 656</w:t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  <w:t>Tel.: +420</w:t>
      </w:r>
      <w:r w:rsidR="00477B93">
        <w:rPr>
          <w:rFonts w:cs="Calibri"/>
          <w:color w:val="000000" w:themeColor="text1"/>
          <w:szCs w:val="20"/>
        </w:rPr>
        <w:t> 724 255 715</w:t>
      </w:r>
    </w:p>
    <w:p w14:paraId="43BFDAF1" w14:textId="7DB72CD3" w:rsidR="00C93D49" w:rsidRPr="008729B5" w:rsidRDefault="004813A9" w:rsidP="00C93D49">
      <w:pPr>
        <w:spacing w:before="0" w:after="0" w:line="276" w:lineRule="auto"/>
        <w:jc w:val="left"/>
        <w:rPr>
          <w:color w:val="000000" w:themeColor="text1"/>
          <w:szCs w:val="20"/>
        </w:rPr>
      </w:pPr>
      <w:r w:rsidRPr="003D7877">
        <w:rPr>
          <w:rFonts w:cs="Calibri"/>
          <w:color w:val="000000" w:themeColor="text1"/>
          <w:szCs w:val="20"/>
        </w:rPr>
        <w:t>e</w:t>
      </w:r>
      <w:r w:rsidR="002172AB" w:rsidRPr="003D7877">
        <w:rPr>
          <w:rFonts w:cs="Calibri"/>
          <w:color w:val="000000" w:themeColor="text1"/>
          <w:szCs w:val="20"/>
        </w:rPr>
        <w:t>-</w:t>
      </w:r>
      <w:r w:rsidRPr="003D7877">
        <w:rPr>
          <w:rFonts w:cs="Calibri"/>
          <w:color w:val="000000" w:themeColor="text1"/>
          <w:szCs w:val="20"/>
        </w:rPr>
        <w:t xml:space="preserve">mail: </w:t>
      </w:r>
      <w:r w:rsidR="00477B93" w:rsidRPr="00477B93">
        <w:rPr>
          <w:szCs w:val="20"/>
        </w:rPr>
        <w:t>media@coltczgroup.com</w:t>
      </w:r>
      <w:r w:rsidR="00477B93">
        <w:rPr>
          <w:szCs w:val="20"/>
        </w:rPr>
        <w:tab/>
      </w:r>
      <w:r w:rsidRPr="003D7877">
        <w:rPr>
          <w:rFonts w:cs="Calibri"/>
          <w:color w:val="000000" w:themeColor="text1"/>
          <w:szCs w:val="20"/>
        </w:rPr>
        <w:tab/>
      </w:r>
      <w:r w:rsidRPr="003D7877">
        <w:rPr>
          <w:rFonts w:cs="Calibri"/>
          <w:color w:val="000000" w:themeColor="text1"/>
          <w:szCs w:val="20"/>
        </w:rPr>
        <w:tab/>
      </w:r>
      <w:r w:rsidRPr="003D7877">
        <w:rPr>
          <w:rFonts w:cs="Calibri"/>
          <w:color w:val="000000" w:themeColor="text1"/>
          <w:szCs w:val="20"/>
        </w:rPr>
        <w:tab/>
        <w:t>e</w:t>
      </w:r>
      <w:r w:rsidR="002172AB" w:rsidRPr="003D7877">
        <w:rPr>
          <w:rFonts w:cs="Calibri"/>
          <w:color w:val="000000" w:themeColor="text1"/>
          <w:szCs w:val="20"/>
        </w:rPr>
        <w:t>-</w:t>
      </w:r>
      <w:r w:rsidRPr="003D7877">
        <w:rPr>
          <w:rFonts w:cs="Calibri"/>
          <w:color w:val="000000" w:themeColor="text1"/>
          <w:szCs w:val="20"/>
        </w:rPr>
        <w:t xml:space="preserve">mail: </w:t>
      </w:r>
      <w:r w:rsidR="00477B93" w:rsidRPr="00477B93">
        <w:rPr>
          <w:szCs w:val="20"/>
        </w:rPr>
        <w:t>sipova@coltczgroup.com</w:t>
      </w:r>
      <w:r w:rsidR="002172AB" w:rsidRPr="00D469AD">
        <w:rPr>
          <w:color w:val="000000" w:themeColor="text1"/>
          <w:szCs w:val="20"/>
        </w:rPr>
        <w:t xml:space="preserve"> </w:t>
      </w:r>
      <w:r w:rsidR="00C93D49">
        <w:rPr>
          <w:color w:val="000000" w:themeColor="text1"/>
          <w:szCs w:val="20"/>
        </w:rPr>
        <w:br w:type="page"/>
      </w:r>
      <w:r w:rsidR="00C93D49" w:rsidRPr="006F5A8F">
        <w:rPr>
          <w:rFonts w:cs="Calibri"/>
          <w:color w:val="000000" w:themeColor="text1"/>
          <w:szCs w:val="20"/>
        </w:rPr>
        <w:lastRenderedPageBreak/>
        <w:t xml:space="preserve">Příloha: </w:t>
      </w:r>
    </w:p>
    <w:p w14:paraId="323F2A71" w14:textId="77777777" w:rsidR="00C93D49" w:rsidRPr="006F5A8F" w:rsidRDefault="00C93D49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</w:p>
    <w:p w14:paraId="3C4BF131" w14:textId="77777777" w:rsidR="00C93D49" w:rsidRPr="00DB2FA6" w:rsidRDefault="00C93D49" w:rsidP="00C93D49">
      <w:pPr>
        <w:spacing w:before="0" w:after="0" w:line="276" w:lineRule="auto"/>
        <w:jc w:val="left"/>
        <w:rPr>
          <w:rFonts w:cs="Calibri"/>
          <w:b/>
          <w:bCs/>
          <w:color w:val="000000" w:themeColor="text1"/>
          <w:szCs w:val="20"/>
        </w:rPr>
      </w:pPr>
      <w:r w:rsidRPr="00DB2FA6">
        <w:rPr>
          <w:rFonts w:cs="Calibri"/>
          <w:b/>
          <w:bCs/>
          <w:color w:val="000000" w:themeColor="text1"/>
          <w:szCs w:val="20"/>
        </w:rPr>
        <w:t>Upravená EBITDA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707D84" w:rsidRPr="009F5874" w14:paraId="3FCA5F46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4870AADC" w14:textId="77777777" w:rsidR="00707D84" w:rsidRPr="009F5874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V tis. Kč</w:t>
            </w:r>
          </w:p>
        </w:tc>
        <w:tc>
          <w:tcPr>
            <w:tcW w:w="2926" w:type="dxa"/>
            <w:noWrap/>
            <w:vAlign w:val="center"/>
            <w:hideMark/>
          </w:tcPr>
          <w:p w14:paraId="25578D65" w14:textId="1B996F13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69AD">
              <w:rPr>
                <w:rFonts w:eastAsia="Calibri"/>
                <w:sz w:val="22"/>
              </w:rPr>
              <w:t xml:space="preserve">Za </w:t>
            </w:r>
            <w:r>
              <w:rPr>
                <w:rFonts w:eastAsia="Calibri"/>
                <w:sz w:val="22"/>
              </w:rPr>
              <w:t>1. čtvrtletí 2025</w:t>
            </w:r>
          </w:p>
        </w:tc>
        <w:tc>
          <w:tcPr>
            <w:tcW w:w="2926" w:type="dxa"/>
            <w:noWrap/>
            <w:vAlign w:val="center"/>
            <w:hideMark/>
          </w:tcPr>
          <w:p w14:paraId="2AD81C82" w14:textId="026FF85A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69AD">
              <w:rPr>
                <w:rFonts w:eastAsia="Calibri"/>
                <w:sz w:val="22"/>
              </w:rPr>
              <w:t xml:space="preserve">Za </w:t>
            </w:r>
            <w:r>
              <w:rPr>
                <w:rFonts w:eastAsia="Calibri"/>
                <w:sz w:val="22"/>
              </w:rPr>
              <w:t>1. čtvrtletí 2024</w:t>
            </w:r>
          </w:p>
        </w:tc>
      </w:tr>
      <w:tr w:rsidR="00C93D49" w:rsidRPr="00DB2FA6" w14:paraId="43DA1929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51B5D52C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2926" w:type="dxa"/>
            <w:noWrap/>
            <w:hideMark/>
          </w:tcPr>
          <w:p w14:paraId="47BFE388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2926" w:type="dxa"/>
            <w:noWrap/>
            <w:hideMark/>
          </w:tcPr>
          <w:p w14:paraId="2788BD7D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707D84" w:rsidRPr="00DB2FA6" w14:paraId="6B8C714B" w14:textId="77777777">
        <w:trPr>
          <w:trHeight w:val="330"/>
        </w:trPr>
        <w:tc>
          <w:tcPr>
            <w:tcW w:w="2926" w:type="dxa"/>
            <w:noWrap/>
            <w:hideMark/>
          </w:tcPr>
          <w:p w14:paraId="21040EF1" w14:textId="77777777" w:rsidR="00707D84" w:rsidRPr="009F5874" w:rsidRDefault="00707D84" w:rsidP="00707D84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EBITDA</w:t>
            </w:r>
          </w:p>
        </w:tc>
        <w:tc>
          <w:tcPr>
            <w:tcW w:w="2926" w:type="dxa"/>
            <w:noWrap/>
            <w:vAlign w:val="center"/>
          </w:tcPr>
          <w:p w14:paraId="44990222" w14:textId="17084962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Cs w:val="20"/>
              </w:rPr>
              <w:t>1 204 830</w:t>
            </w:r>
          </w:p>
        </w:tc>
        <w:tc>
          <w:tcPr>
            <w:tcW w:w="2926" w:type="dxa"/>
            <w:noWrap/>
            <w:vAlign w:val="center"/>
          </w:tcPr>
          <w:p w14:paraId="09102C79" w14:textId="2EF2DAC0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Cs w:val="20"/>
              </w:rPr>
              <w:t>420 713</w:t>
            </w:r>
          </w:p>
        </w:tc>
      </w:tr>
      <w:tr w:rsidR="00707D84" w:rsidRPr="00DB2FA6" w14:paraId="75B7FEC9" w14:textId="77777777">
        <w:trPr>
          <w:trHeight w:val="330"/>
        </w:trPr>
        <w:tc>
          <w:tcPr>
            <w:tcW w:w="2926" w:type="dxa"/>
            <w:noWrap/>
            <w:hideMark/>
          </w:tcPr>
          <w:p w14:paraId="05E33792" w14:textId="77777777" w:rsidR="00707D84" w:rsidRPr="00B85AC8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2926" w:type="dxa"/>
            <w:noWrap/>
            <w:vAlign w:val="center"/>
          </w:tcPr>
          <w:p w14:paraId="78DFA9CA" w14:textId="71900126" w:rsidR="00707D84" w:rsidRPr="00B85AC8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16 123</w:t>
            </w:r>
          </w:p>
        </w:tc>
        <w:tc>
          <w:tcPr>
            <w:tcW w:w="2926" w:type="dxa"/>
            <w:noWrap/>
            <w:vAlign w:val="center"/>
          </w:tcPr>
          <w:p w14:paraId="698A4C80" w14:textId="7098D6E7" w:rsidR="00707D84" w:rsidRPr="009F5874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67 023</w:t>
            </w:r>
          </w:p>
        </w:tc>
      </w:tr>
      <w:tr w:rsidR="00707D84" w:rsidRPr="00B56B63" w14:paraId="1952AF46" w14:textId="77777777">
        <w:trPr>
          <w:trHeight w:val="315"/>
        </w:trPr>
        <w:tc>
          <w:tcPr>
            <w:tcW w:w="2926" w:type="dxa"/>
            <w:noWrap/>
            <w:hideMark/>
          </w:tcPr>
          <w:p w14:paraId="2EB66A8B" w14:textId="77777777" w:rsidR="00707D84" w:rsidRPr="00B85AC8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M&amp;A (nerealizované)</w:t>
            </w:r>
          </w:p>
        </w:tc>
        <w:tc>
          <w:tcPr>
            <w:tcW w:w="2926" w:type="dxa"/>
            <w:noWrap/>
            <w:vAlign w:val="center"/>
          </w:tcPr>
          <w:p w14:paraId="3D826A80" w14:textId="72FB5803" w:rsidR="00707D84" w:rsidRPr="00B85AC8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3 339</w:t>
            </w:r>
          </w:p>
        </w:tc>
        <w:tc>
          <w:tcPr>
            <w:tcW w:w="2926" w:type="dxa"/>
            <w:noWrap/>
            <w:vAlign w:val="center"/>
          </w:tcPr>
          <w:p w14:paraId="161AC497" w14:textId="102320BE" w:rsidR="00707D84" w:rsidRPr="00B56B63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644</w:t>
            </w:r>
          </w:p>
        </w:tc>
      </w:tr>
      <w:tr w:rsidR="00707D84" w:rsidRPr="00B56B63" w14:paraId="50FFF80F" w14:textId="77777777">
        <w:trPr>
          <w:trHeight w:val="330"/>
        </w:trPr>
        <w:tc>
          <w:tcPr>
            <w:tcW w:w="2926" w:type="dxa"/>
            <w:noWrap/>
            <w:hideMark/>
          </w:tcPr>
          <w:p w14:paraId="352B4714" w14:textId="77777777" w:rsidR="00707D84" w:rsidRPr="00B56B63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S&amp;B hedging komodit</w:t>
            </w:r>
          </w:p>
        </w:tc>
        <w:tc>
          <w:tcPr>
            <w:tcW w:w="2926" w:type="dxa"/>
            <w:noWrap/>
            <w:vAlign w:val="center"/>
          </w:tcPr>
          <w:p w14:paraId="13DE76CF" w14:textId="5656318C" w:rsidR="00707D84" w:rsidRPr="00B56B63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-12 627</w:t>
            </w:r>
          </w:p>
        </w:tc>
        <w:tc>
          <w:tcPr>
            <w:tcW w:w="2926" w:type="dxa"/>
            <w:noWrap/>
            <w:vAlign w:val="center"/>
          </w:tcPr>
          <w:p w14:paraId="71D69ADD" w14:textId="5DD8AF93" w:rsidR="00707D84" w:rsidRPr="00B56B63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C7757A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707D84" w:rsidRPr="00B56B63" w14:paraId="609E1DA8" w14:textId="77777777">
        <w:trPr>
          <w:trHeight w:val="330"/>
        </w:trPr>
        <w:tc>
          <w:tcPr>
            <w:tcW w:w="2926" w:type="dxa"/>
            <w:noWrap/>
            <w:hideMark/>
          </w:tcPr>
          <w:p w14:paraId="06DC4752" w14:textId="77777777" w:rsidR="00707D84" w:rsidRPr="00B56B63" w:rsidRDefault="00707D84" w:rsidP="00707D84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Upravená EBITDA</w:t>
            </w:r>
          </w:p>
        </w:tc>
        <w:tc>
          <w:tcPr>
            <w:tcW w:w="2926" w:type="dxa"/>
            <w:noWrap/>
            <w:vAlign w:val="center"/>
          </w:tcPr>
          <w:p w14:paraId="4DC02F1B" w14:textId="3A1BC12B" w:rsidR="00707D84" w:rsidRPr="00B56B63" w:rsidRDefault="00707D84" w:rsidP="00707D84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Cs w:val="20"/>
              </w:rPr>
              <w:t>1 211 665</w:t>
            </w:r>
          </w:p>
        </w:tc>
        <w:tc>
          <w:tcPr>
            <w:tcW w:w="2926" w:type="dxa"/>
            <w:noWrap/>
            <w:vAlign w:val="center"/>
          </w:tcPr>
          <w:p w14:paraId="146E7AF0" w14:textId="6873A097" w:rsidR="00707D84" w:rsidRPr="00B56B63" w:rsidRDefault="00707D84" w:rsidP="00707D84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Cs w:val="20"/>
              </w:rPr>
              <w:t>488 380</w:t>
            </w:r>
          </w:p>
        </w:tc>
      </w:tr>
      <w:tr w:rsidR="00707D84" w:rsidRPr="00B56B63" w14:paraId="1036A5DF" w14:textId="77777777">
        <w:trPr>
          <w:trHeight w:val="315"/>
        </w:trPr>
        <w:tc>
          <w:tcPr>
            <w:tcW w:w="2926" w:type="dxa"/>
            <w:noWrap/>
            <w:hideMark/>
          </w:tcPr>
          <w:p w14:paraId="2CE4A899" w14:textId="77777777" w:rsidR="00707D84" w:rsidRPr="00B56B63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EBITDA marže</w:t>
            </w:r>
          </w:p>
        </w:tc>
        <w:tc>
          <w:tcPr>
            <w:tcW w:w="2926" w:type="dxa"/>
            <w:noWrap/>
            <w:vAlign w:val="center"/>
          </w:tcPr>
          <w:p w14:paraId="023434BB" w14:textId="42C29667" w:rsidR="00707D84" w:rsidRPr="00B56B63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 xml:space="preserve">22,0 </w:t>
            </w:r>
            <w:r w:rsidRPr="00C7757A">
              <w:rPr>
                <w:rFonts w:eastAsia="Calibri" w:cs="Calibri"/>
                <w:color w:val="000000" w:themeColor="text1"/>
                <w:szCs w:val="20"/>
              </w:rPr>
              <w:t>%</w:t>
            </w:r>
          </w:p>
        </w:tc>
        <w:tc>
          <w:tcPr>
            <w:tcW w:w="2926" w:type="dxa"/>
            <w:noWrap/>
            <w:vAlign w:val="center"/>
          </w:tcPr>
          <w:p w14:paraId="55A90A0D" w14:textId="2F6F519A" w:rsidR="00707D84" w:rsidRPr="00B56B63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 xml:space="preserve">13,3 </w:t>
            </w:r>
            <w:r w:rsidRPr="00C7757A">
              <w:rPr>
                <w:rFonts w:eastAsia="Calibri" w:cs="Calibri"/>
                <w:color w:val="000000" w:themeColor="text1"/>
                <w:szCs w:val="20"/>
              </w:rPr>
              <w:t>%</w:t>
            </w:r>
          </w:p>
        </w:tc>
      </w:tr>
    </w:tbl>
    <w:p w14:paraId="0B470ABD" w14:textId="77777777" w:rsidR="00FF023F" w:rsidRPr="00B56B63" w:rsidRDefault="00FF023F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  <w:lang w:val="en-US"/>
        </w:rPr>
      </w:pPr>
    </w:p>
    <w:p w14:paraId="03012995" w14:textId="77777777" w:rsidR="00C93D49" w:rsidRPr="00B56B63" w:rsidRDefault="00C93D49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  <w:lang w:val="en-US"/>
        </w:rPr>
      </w:pPr>
      <w:r w:rsidRPr="00B56B63">
        <w:rPr>
          <w:rFonts w:cs="Calibri"/>
          <w:b/>
          <w:bCs/>
          <w:color w:val="000000" w:themeColor="text1"/>
          <w:szCs w:val="20"/>
        </w:rPr>
        <w:t>Upravený výsledek hospodaření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2926"/>
        <w:gridCol w:w="2927"/>
        <w:gridCol w:w="2925"/>
      </w:tblGrid>
      <w:tr w:rsidR="00707D84" w:rsidRPr="00B56B63" w14:paraId="48C209BF" w14:textId="77777777" w:rsidTr="00707D84">
        <w:trPr>
          <w:trHeight w:val="315"/>
        </w:trPr>
        <w:tc>
          <w:tcPr>
            <w:tcW w:w="1667" w:type="pct"/>
            <w:noWrap/>
            <w:hideMark/>
          </w:tcPr>
          <w:p w14:paraId="5EA4F7FE" w14:textId="77777777" w:rsidR="00707D84" w:rsidRPr="00B56B63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V tis. Kč</w:t>
            </w:r>
          </w:p>
        </w:tc>
        <w:tc>
          <w:tcPr>
            <w:tcW w:w="1667" w:type="pct"/>
            <w:noWrap/>
            <w:vAlign w:val="center"/>
            <w:hideMark/>
          </w:tcPr>
          <w:p w14:paraId="79CAB452" w14:textId="47746B47" w:rsidR="00707D84" w:rsidRPr="00B56B63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69AD">
              <w:rPr>
                <w:rFonts w:eastAsia="Calibri"/>
                <w:sz w:val="22"/>
              </w:rPr>
              <w:t xml:space="preserve">Za </w:t>
            </w:r>
            <w:r>
              <w:rPr>
                <w:rFonts w:eastAsia="Calibri"/>
                <w:sz w:val="22"/>
              </w:rPr>
              <w:t>1. čtvrtletí 2025</w:t>
            </w:r>
          </w:p>
        </w:tc>
        <w:tc>
          <w:tcPr>
            <w:tcW w:w="1666" w:type="pct"/>
            <w:noWrap/>
            <w:vAlign w:val="center"/>
            <w:hideMark/>
          </w:tcPr>
          <w:p w14:paraId="7074B7F4" w14:textId="526E9B57" w:rsidR="00707D84" w:rsidRPr="00B56B63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D469AD">
              <w:rPr>
                <w:rFonts w:eastAsia="Calibri"/>
                <w:sz w:val="22"/>
              </w:rPr>
              <w:t xml:space="preserve">Za </w:t>
            </w:r>
            <w:r>
              <w:rPr>
                <w:rFonts w:eastAsia="Calibri"/>
                <w:sz w:val="22"/>
              </w:rPr>
              <w:t>1. čtvrtletí 2024</w:t>
            </w:r>
          </w:p>
        </w:tc>
      </w:tr>
      <w:tr w:rsidR="00C93D49" w:rsidRPr="00B56B63" w14:paraId="0A38A3EB" w14:textId="77777777" w:rsidTr="00707D84">
        <w:trPr>
          <w:trHeight w:val="315"/>
        </w:trPr>
        <w:tc>
          <w:tcPr>
            <w:tcW w:w="1667" w:type="pct"/>
            <w:noWrap/>
          </w:tcPr>
          <w:p w14:paraId="56FCB2D6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667" w:type="pct"/>
            <w:noWrap/>
          </w:tcPr>
          <w:p w14:paraId="37659C67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666" w:type="pct"/>
            <w:noWrap/>
          </w:tcPr>
          <w:p w14:paraId="502DDB08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707D84" w:rsidRPr="00B56B63" w14:paraId="511101DA" w14:textId="77777777">
        <w:trPr>
          <w:trHeight w:val="315"/>
        </w:trPr>
        <w:tc>
          <w:tcPr>
            <w:tcW w:w="1667" w:type="pct"/>
            <w:noWrap/>
            <w:hideMark/>
          </w:tcPr>
          <w:p w14:paraId="39F511F6" w14:textId="77777777" w:rsidR="00707D84" w:rsidRPr="00B56B63" w:rsidRDefault="00707D84" w:rsidP="00707D84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Výsledek hospodaření před zdaněním</w:t>
            </w:r>
          </w:p>
        </w:tc>
        <w:tc>
          <w:tcPr>
            <w:tcW w:w="1667" w:type="pct"/>
            <w:noWrap/>
            <w:vAlign w:val="center"/>
          </w:tcPr>
          <w:p w14:paraId="3FB2E992" w14:textId="03EEA88B" w:rsidR="00707D84" w:rsidRPr="00B56B63" w:rsidRDefault="00707D84" w:rsidP="00707D84">
            <w:pPr>
              <w:spacing w:before="0" w:after="0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Cs w:val="20"/>
              </w:rPr>
              <w:t>691 402</w:t>
            </w:r>
          </w:p>
        </w:tc>
        <w:tc>
          <w:tcPr>
            <w:tcW w:w="1666" w:type="pct"/>
            <w:noWrap/>
            <w:vAlign w:val="center"/>
          </w:tcPr>
          <w:p w14:paraId="2EF4E93F" w14:textId="124F8410" w:rsidR="00707D84" w:rsidRPr="00B56B63" w:rsidRDefault="00707D84" w:rsidP="00707D84">
            <w:pPr>
              <w:spacing w:before="0" w:after="0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Cs w:val="20"/>
              </w:rPr>
              <w:t>374 623</w:t>
            </w:r>
          </w:p>
        </w:tc>
      </w:tr>
      <w:tr w:rsidR="00707D84" w:rsidRPr="00B56B63" w14:paraId="4502B782" w14:textId="77777777">
        <w:trPr>
          <w:trHeight w:val="315"/>
        </w:trPr>
        <w:tc>
          <w:tcPr>
            <w:tcW w:w="1667" w:type="pct"/>
            <w:noWrap/>
            <w:hideMark/>
          </w:tcPr>
          <w:p w14:paraId="1480E5A2" w14:textId="77777777" w:rsidR="00707D84" w:rsidRPr="00B56B63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1667" w:type="pct"/>
            <w:noWrap/>
            <w:vAlign w:val="center"/>
          </w:tcPr>
          <w:p w14:paraId="6C9D10B1" w14:textId="3D18ADF8" w:rsidR="00707D84" w:rsidRPr="00B56B63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16 123</w:t>
            </w:r>
          </w:p>
        </w:tc>
        <w:tc>
          <w:tcPr>
            <w:tcW w:w="1666" w:type="pct"/>
            <w:noWrap/>
            <w:vAlign w:val="center"/>
          </w:tcPr>
          <w:p w14:paraId="4F718EEC" w14:textId="2DA13A95" w:rsidR="00707D84" w:rsidRPr="00B56B63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67 023</w:t>
            </w:r>
          </w:p>
        </w:tc>
      </w:tr>
      <w:tr w:rsidR="00707D84" w:rsidRPr="00DB2FA6" w14:paraId="56B3EB87" w14:textId="77777777">
        <w:trPr>
          <w:trHeight w:val="315"/>
        </w:trPr>
        <w:tc>
          <w:tcPr>
            <w:tcW w:w="1667" w:type="pct"/>
            <w:noWrap/>
            <w:hideMark/>
          </w:tcPr>
          <w:p w14:paraId="1446D8C3" w14:textId="77777777" w:rsidR="00707D84" w:rsidRPr="009F5874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M&amp;A (nerealizované)</w:t>
            </w:r>
          </w:p>
        </w:tc>
        <w:tc>
          <w:tcPr>
            <w:tcW w:w="1667" w:type="pct"/>
            <w:noWrap/>
            <w:vAlign w:val="center"/>
          </w:tcPr>
          <w:p w14:paraId="12966AFE" w14:textId="4DDF837E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>
              <w:rPr>
                <w:rFonts w:cs="Calibri"/>
                <w:color w:val="000000" w:themeColor="text1"/>
                <w:szCs w:val="20"/>
              </w:rPr>
              <w:t>3 339</w:t>
            </w:r>
          </w:p>
        </w:tc>
        <w:tc>
          <w:tcPr>
            <w:tcW w:w="1666" w:type="pct"/>
            <w:noWrap/>
            <w:vAlign w:val="center"/>
          </w:tcPr>
          <w:p w14:paraId="07F7D02B" w14:textId="5291FCB5" w:rsidR="00707D84" w:rsidRPr="009F5874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644</w:t>
            </w:r>
          </w:p>
        </w:tc>
      </w:tr>
      <w:tr w:rsidR="00707D84" w:rsidRPr="00DB2FA6" w14:paraId="5051220A" w14:textId="77777777">
        <w:trPr>
          <w:trHeight w:val="315"/>
        </w:trPr>
        <w:tc>
          <w:tcPr>
            <w:tcW w:w="1667" w:type="pct"/>
            <w:noWrap/>
            <w:hideMark/>
          </w:tcPr>
          <w:p w14:paraId="73CAB6CA" w14:textId="77777777" w:rsidR="00707D84" w:rsidRPr="009F5874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 xml:space="preserve">Poplatek bankovního financování na akvizici S&amp;B </w:t>
            </w:r>
          </w:p>
        </w:tc>
        <w:tc>
          <w:tcPr>
            <w:tcW w:w="1667" w:type="pct"/>
            <w:noWrap/>
            <w:vAlign w:val="center"/>
          </w:tcPr>
          <w:p w14:paraId="6DE0AC80" w14:textId="137C41DC" w:rsidR="00707D84" w:rsidRPr="009F5874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6 482</w:t>
            </w:r>
          </w:p>
        </w:tc>
        <w:tc>
          <w:tcPr>
            <w:tcW w:w="1666" w:type="pct"/>
            <w:noWrap/>
            <w:vAlign w:val="center"/>
          </w:tcPr>
          <w:p w14:paraId="42FF1EE5" w14:textId="74DCCC4E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C7757A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707D84" w:rsidRPr="00DB2FA6" w14:paraId="15FC66FE" w14:textId="77777777">
        <w:trPr>
          <w:trHeight w:val="315"/>
        </w:trPr>
        <w:tc>
          <w:tcPr>
            <w:tcW w:w="1667" w:type="pct"/>
            <w:noWrap/>
            <w:hideMark/>
          </w:tcPr>
          <w:p w14:paraId="5393B438" w14:textId="77777777" w:rsidR="00707D84" w:rsidRPr="009F5874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Náklady na emisi dluhopisů</w:t>
            </w:r>
          </w:p>
        </w:tc>
        <w:tc>
          <w:tcPr>
            <w:tcW w:w="1667" w:type="pct"/>
            <w:noWrap/>
            <w:vAlign w:val="center"/>
          </w:tcPr>
          <w:p w14:paraId="46F123DC" w14:textId="4DAC142B" w:rsidR="00707D84" w:rsidRPr="009F5874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3 877</w:t>
            </w:r>
          </w:p>
        </w:tc>
        <w:tc>
          <w:tcPr>
            <w:tcW w:w="1666" w:type="pct"/>
            <w:noWrap/>
            <w:vAlign w:val="center"/>
          </w:tcPr>
          <w:p w14:paraId="0D5CA01F" w14:textId="42F41E97" w:rsidR="00707D84" w:rsidRPr="009F5874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2 339</w:t>
            </w:r>
          </w:p>
        </w:tc>
      </w:tr>
      <w:tr w:rsidR="00707D84" w:rsidRPr="00DB2FA6" w14:paraId="558CFE90" w14:textId="77777777">
        <w:trPr>
          <w:trHeight w:val="315"/>
        </w:trPr>
        <w:tc>
          <w:tcPr>
            <w:tcW w:w="1667" w:type="pct"/>
            <w:noWrap/>
            <w:hideMark/>
          </w:tcPr>
          <w:p w14:paraId="0F07ED2D" w14:textId="77777777" w:rsidR="00707D84" w:rsidRPr="009F5874" w:rsidRDefault="00707D84" w:rsidP="00707D84">
            <w:pPr>
              <w:spacing w:before="0" w:after="0" w:line="276" w:lineRule="auto"/>
              <w:jc w:val="lef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Mezisoučet</w:t>
            </w:r>
          </w:p>
        </w:tc>
        <w:tc>
          <w:tcPr>
            <w:tcW w:w="1667" w:type="pct"/>
            <w:noWrap/>
            <w:vAlign w:val="center"/>
          </w:tcPr>
          <w:p w14:paraId="3E229517" w14:textId="6696F9C0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b/>
                <w:i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29 821</w:t>
            </w:r>
          </w:p>
        </w:tc>
        <w:tc>
          <w:tcPr>
            <w:tcW w:w="1666" w:type="pct"/>
            <w:noWrap/>
            <w:vAlign w:val="center"/>
          </w:tcPr>
          <w:p w14:paraId="4FBE609B" w14:textId="749BC416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b/>
                <w:i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70 006</w:t>
            </w:r>
          </w:p>
        </w:tc>
      </w:tr>
      <w:tr w:rsidR="00707D84" w:rsidRPr="00DB2FA6" w14:paraId="6FB7DC02" w14:textId="77777777">
        <w:trPr>
          <w:trHeight w:val="315"/>
        </w:trPr>
        <w:tc>
          <w:tcPr>
            <w:tcW w:w="1667" w:type="pct"/>
            <w:noWrap/>
            <w:hideMark/>
          </w:tcPr>
          <w:p w14:paraId="1D0EB581" w14:textId="77777777" w:rsidR="00707D84" w:rsidRPr="009F5874" w:rsidRDefault="00707D84" w:rsidP="00707D84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Efektivní daňová sazba</w:t>
            </w:r>
          </w:p>
        </w:tc>
        <w:tc>
          <w:tcPr>
            <w:tcW w:w="1667" w:type="pct"/>
            <w:noWrap/>
            <w:vAlign w:val="center"/>
          </w:tcPr>
          <w:p w14:paraId="431BEA55" w14:textId="4BE83C01" w:rsidR="00707D84" w:rsidRPr="009F5874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-174 717</w:t>
            </w:r>
          </w:p>
        </w:tc>
        <w:tc>
          <w:tcPr>
            <w:tcW w:w="1666" w:type="pct"/>
            <w:noWrap/>
            <w:vAlign w:val="center"/>
          </w:tcPr>
          <w:p w14:paraId="39EF41D1" w14:textId="6025CD38" w:rsidR="00707D84" w:rsidRPr="009F5874" w:rsidRDefault="00707D84" w:rsidP="00707D84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-84 695</w:t>
            </w:r>
          </w:p>
        </w:tc>
      </w:tr>
      <w:tr w:rsidR="00707D84" w:rsidRPr="00DB2FA6" w14:paraId="54391063" w14:textId="77777777">
        <w:trPr>
          <w:trHeight w:val="315"/>
        </w:trPr>
        <w:tc>
          <w:tcPr>
            <w:tcW w:w="1667" w:type="pct"/>
            <w:noWrap/>
            <w:hideMark/>
          </w:tcPr>
          <w:p w14:paraId="7B803853" w14:textId="77777777" w:rsidR="00707D84" w:rsidRPr="009F5874" w:rsidRDefault="00707D84" w:rsidP="00707D84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Upravený výsledek hospodaření (upravený čistý zisk)</w:t>
            </w:r>
          </w:p>
        </w:tc>
        <w:tc>
          <w:tcPr>
            <w:tcW w:w="1667" w:type="pct"/>
            <w:noWrap/>
            <w:vAlign w:val="center"/>
          </w:tcPr>
          <w:p w14:paraId="7EE3CA2C" w14:textId="3FA6BE2C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546 506</w:t>
            </w:r>
          </w:p>
        </w:tc>
        <w:tc>
          <w:tcPr>
            <w:tcW w:w="1666" w:type="pct"/>
            <w:noWrap/>
            <w:vAlign w:val="center"/>
          </w:tcPr>
          <w:p w14:paraId="41A53073" w14:textId="2A254BF9" w:rsidR="00707D84" w:rsidRPr="009F5874" w:rsidRDefault="00707D84" w:rsidP="00707D84">
            <w:pPr>
              <w:spacing w:before="0" w:after="0" w:line="276" w:lineRule="auto"/>
              <w:jc w:val="righ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359 934</w:t>
            </w:r>
          </w:p>
        </w:tc>
      </w:tr>
    </w:tbl>
    <w:p w14:paraId="6E8C2241" w14:textId="540E8C7D" w:rsidR="006547EF" w:rsidRPr="00D469AD" w:rsidRDefault="006547EF" w:rsidP="00517520">
      <w:pPr>
        <w:spacing w:before="0" w:after="0" w:line="276" w:lineRule="auto"/>
        <w:jc w:val="left"/>
        <w:rPr>
          <w:rFonts w:cs="Arial"/>
          <w:szCs w:val="20"/>
        </w:rPr>
      </w:pPr>
    </w:p>
    <w:sectPr w:rsidR="006547EF" w:rsidRPr="00D469AD" w:rsidSect="009E506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ED3F1" w14:textId="77777777" w:rsidR="00E129D4" w:rsidRDefault="00E129D4" w:rsidP="006547EF">
      <w:pPr>
        <w:spacing w:before="0" w:after="0"/>
      </w:pPr>
      <w:r>
        <w:separator/>
      </w:r>
    </w:p>
  </w:endnote>
  <w:endnote w:type="continuationSeparator" w:id="0">
    <w:p w14:paraId="04FA5DB0" w14:textId="77777777" w:rsidR="00E129D4" w:rsidRDefault="00E129D4" w:rsidP="006547EF">
      <w:pPr>
        <w:spacing w:before="0" w:after="0"/>
      </w:pPr>
      <w:r>
        <w:continuationSeparator/>
      </w:r>
    </w:p>
  </w:endnote>
  <w:endnote w:type="continuationNotice" w:id="1">
    <w:p w14:paraId="69BB24E4" w14:textId="77777777" w:rsidR="00E129D4" w:rsidRDefault="00E129D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9E0DA32-4537-43FE-8047-DA6FD7B2514A}"/>
    <w:embedBold r:id="rId2" w:fontKey="{6EB38836-2A10-4D90-98BB-4C6050ACC0DA}"/>
    <w:embedItalic r:id="rId3" w:fontKey="{7C60AA75-9AE3-46B0-95A0-229EF8296D2B}"/>
    <w:embedBoldItalic r:id="rId4" w:fontKey="{20066B72-3240-481C-95F7-956B0A7DC9B1}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  <w:embedRegular r:id="rId5" w:fontKey="{A904F06A-C3B6-463B-8A43-FC6341B6C19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6EEA5EA-8FE9-400B-AB6F-C9B373730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3461FE" w:rsidRPr="003461FE">
      <w:rPr>
        <w:rFonts w:eastAsiaTheme="minorHAnsi" w:cstheme="minorBidi"/>
        <w:sz w:val="14"/>
        <w:szCs w:val="14"/>
      </w:rPr>
      <w:t>náměstí Republiky 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097CF" w14:textId="77777777" w:rsidR="00E129D4" w:rsidRDefault="00E129D4" w:rsidP="006547EF">
      <w:pPr>
        <w:spacing w:before="0" w:after="0"/>
      </w:pPr>
      <w:r>
        <w:separator/>
      </w:r>
    </w:p>
  </w:footnote>
  <w:footnote w:type="continuationSeparator" w:id="0">
    <w:p w14:paraId="634625A1" w14:textId="77777777" w:rsidR="00E129D4" w:rsidRDefault="00E129D4" w:rsidP="006547EF">
      <w:pPr>
        <w:spacing w:before="0" w:after="0"/>
      </w:pPr>
      <w:r>
        <w:continuationSeparator/>
      </w:r>
    </w:p>
  </w:footnote>
  <w:footnote w:type="continuationNotice" w:id="1">
    <w:p w14:paraId="50550A25" w14:textId="77777777" w:rsidR="00E129D4" w:rsidRDefault="00E129D4">
      <w:pPr>
        <w:spacing w:before="0" w:after="0"/>
      </w:pPr>
    </w:p>
  </w:footnote>
  <w:footnote w:id="2">
    <w:p w14:paraId="190DEDBC" w14:textId="5FD24EC9" w:rsidR="00266D06" w:rsidRDefault="00266D06" w:rsidP="00266D06">
      <w:pPr>
        <w:pStyle w:val="Poznmkapodarou"/>
        <w:jc w:val="left"/>
      </w:pPr>
      <w:r>
        <w:rPr>
          <w:rStyle w:val="Znakapoznpodarou"/>
        </w:rPr>
        <w:footnoteRef/>
      </w:r>
      <w:r>
        <w:t xml:space="preserve"> </w:t>
      </w:r>
      <w:r w:rsidR="005225E8">
        <w:t>Rozdělení</w:t>
      </w:r>
      <w:r w:rsidR="0057086F">
        <w:t xml:space="preserve"> jednorázových položek je uveden</w:t>
      </w:r>
      <w:r w:rsidR="00D35D66">
        <w:t>o</w:t>
      </w:r>
      <w:r w:rsidR="0057086F">
        <w:t xml:space="preserve"> v příloze tohoto dokumentu</w:t>
      </w:r>
      <w:r>
        <w:t>.</w:t>
      </w:r>
    </w:p>
  </w:footnote>
  <w:footnote w:id="3">
    <w:p w14:paraId="7104201A" w14:textId="30F322DB" w:rsidR="004813A9" w:rsidRPr="009C093C" w:rsidRDefault="004813A9" w:rsidP="004813A9">
      <w:pPr>
        <w:pStyle w:val="Textpoznpodarou"/>
        <w:rPr>
          <w:rFonts w:ascii="Calibri" w:hAnsi="Calibri" w:cs="Calibri"/>
        </w:rPr>
      </w:pPr>
      <w:r w:rsidRPr="009C093C">
        <w:rPr>
          <w:rStyle w:val="Znakapoznpodarou"/>
          <w:rFonts w:ascii="Calibri" w:hAnsi="Calibri" w:cs="Calibri"/>
          <w:sz w:val="14"/>
          <w:szCs w:val="14"/>
        </w:rPr>
        <w:footnoteRef/>
      </w:r>
      <w:r w:rsidR="001412A2">
        <w:rPr>
          <w:sz w:val="14"/>
          <w:szCs w:val="14"/>
        </w:rPr>
        <w:t xml:space="preserve"> </w:t>
      </w:r>
      <w:r w:rsidR="0025214A">
        <w:rPr>
          <w:sz w:val="14"/>
          <w:szCs w:val="14"/>
        </w:rPr>
        <w:t>V</w:t>
      </w:r>
      <w:r w:rsidR="00596209">
        <w:rPr>
          <w:sz w:val="14"/>
          <w:szCs w:val="14"/>
        </w:rPr>
        <w:t> prvních třech měsících roku 2025</w:t>
      </w:r>
      <w:r w:rsidR="0025214A" w:rsidRPr="001C60E2">
        <w:rPr>
          <w:sz w:val="14"/>
          <w:szCs w:val="14"/>
        </w:rPr>
        <w:t xml:space="preserve"> byla EBITDA upravena o mimořádné jednorázové náklady spojené s nerealizovanými akvizicemi</w:t>
      </w:r>
      <w:r w:rsidR="0025214A">
        <w:rPr>
          <w:sz w:val="14"/>
          <w:szCs w:val="14"/>
        </w:rPr>
        <w:t xml:space="preserve">, </w:t>
      </w:r>
      <w:r w:rsidR="0025214A" w:rsidRPr="001C60E2">
        <w:rPr>
          <w:sz w:val="14"/>
          <w:szCs w:val="14"/>
        </w:rPr>
        <w:t>úhradami vázanými na akcie v souvislosti se zaměstnaneckým opčním plánem</w:t>
      </w:r>
      <w:r w:rsidR="00596209">
        <w:rPr>
          <w:sz w:val="14"/>
          <w:szCs w:val="14"/>
        </w:rPr>
        <w:t xml:space="preserve"> a </w:t>
      </w:r>
      <w:r w:rsidR="0025214A" w:rsidRPr="00772ACE">
        <w:rPr>
          <w:sz w:val="14"/>
          <w:szCs w:val="14"/>
        </w:rPr>
        <w:t>jednor</w:t>
      </w:r>
      <w:r w:rsidR="0025214A" w:rsidRPr="00772ACE">
        <w:rPr>
          <w:rFonts w:hint="eastAsia"/>
          <w:sz w:val="14"/>
          <w:szCs w:val="14"/>
        </w:rPr>
        <w:t>á</w:t>
      </w:r>
      <w:r w:rsidR="0025214A" w:rsidRPr="00772ACE">
        <w:rPr>
          <w:sz w:val="14"/>
          <w:szCs w:val="14"/>
        </w:rPr>
        <w:t>zov</w:t>
      </w:r>
      <w:r w:rsidR="0025214A" w:rsidRPr="00772ACE">
        <w:rPr>
          <w:rFonts w:hint="eastAsia"/>
          <w:sz w:val="14"/>
          <w:szCs w:val="14"/>
        </w:rPr>
        <w:t>é</w:t>
      </w:r>
      <w:r w:rsidR="0025214A" w:rsidRPr="00772ACE">
        <w:rPr>
          <w:sz w:val="14"/>
          <w:szCs w:val="14"/>
        </w:rPr>
        <w:t xml:space="preserve"> v</w:t>
      </w:r>
      <w:r w:rsidR="0025214A" w:rsidRPr="00772ACE">
        <w:rPr>
          <w:rFonts w:hint="eastAsia"/>
          <w:sz w:val="14"/>
          <w:szCs w:val="14"/>
        </w:rPr>
        <w:t>ý</w:t>
      </w:r>
      <w:r w:rsidR="0025214A" w:rsidRPr="00772ACE">
        <w:rPr>
          <w:sz w:val="14"/>
          <w:szCs w:val="14"/>
        </w:rPr>
        <w:t>daje souvisej</w:t>
      </w:r>
      <w:r w:rsidR="0025214A" w:rsidRPr="00772ACE">
        <w:rPr>
          <w:rFonts w:hint="eastAsia"/>
          <w:sz w:val="14"/>
          <w:szCs w:val="14"/>
        </w:rPr>
        <w:t>í</w:t>
      </w:r>
      <w:r w:rsidR="0025214A" w:rsidRPr="00772ACE">
        <w:rPr>
          <w:sz w:val="14"/>
          <w:szCs w:val="14"/>
        </w:rPr>
        <w:t>c</w:t>
      </w:r>
      <w:r w:rsidR="0025214A" w:rsidRPr="00772ACE">
        <w:rPr>
          <w:rFonts w:hint="eastAsia"/>
          <w:sz w:val="14"/>
          <w:szCs w:val="14"/>
        </w:rPr>
        <w:t>í</w:t>
      </w:r>
      <w:r w:rsidR="0025214A" w:rsidRPr="00772ACE">
        <w:rPr>
          <w:sz w:val="14"/>
          <w:szCs w:val="14"/>
        </w:rPr>
        <w:t xml:space="preserve"> s </w:t>
      </w:r>
      <w:r w:rsidR="00596209">
        <w:rPr>
          <w:sz w:val="14"/>
          <w:szCs w:val="14"/>
        </w:rPr>
        <w:t>hedgingem komodit společnosti</w:t>
      </w:r>
      <w:r w:rsidR="0025214A" w:rsidRPr="00772ACE">
        <w:rPr>
          <w:sz w:val="14"/>
          <w:szCs w:val="14"/>
        </w:rPr>
        <w:t xml:space="preserve"> Sellier &amp; Bellot</w:t>
      </w:r>
      <w:r w:rsidR="0025214A" w:rsidRPr="001C60E2">
        <w:rPr>
          <w:sz w:val="14"/>
          <w:szCs w:val="14"/>
        </w:rPr>
        <w:t xml:space="preserve">, které obecně nesouvisejí s běžným hospodařením a tvorbou hodnoty v daném období. </w:t>
      </w:r>
      <w:r w:rsidR="00596209">
        <w:rPr>
          <w:sz w:val="14"/>
          <w:szCs w:val="14"/>
        </w:rPr>
        <w:t>V prvních třech měsících roku 2024</w:t>
      </w:r>
      <w:r w:rsidR="00596209" w:rsidRPr="001C60E2">
        <w:rPr>
          <w:sz w:val="14"/>
          <w:szCs w:val="14"/>
        </w:rPr>
        <w:t xml:space="preserve"> </w:t>
      </w:r>
      <w:r w:rsidR="001C60E2" w:rsidRPr="001C60E2">
        <w:rPr>
          <w:sz w:val="14"/>
          <w:szCs w:val="14"/>
        </w:rPr>
        <w:t xml:space="preserve">byla EBITDA upravena o mimořádné jednorázové náklady spojené s nerealizovanými akvizicemi a úhradami vázanými na akcie v souvislosti se zaměstnaneckým opčním plánem, které obecně nesouvisejí s běžným hospodařením a tvorbou hodnoty v daném období. </w:t>
      </w:r>
    </w:p>
  </w:footnote>
  <w:footnote w:id="4">
    <w:p w14:paraId="5000E1D9" w14:textId="7AC856A2" w:rsidR="00A95F7D" w:rsidRDefault="00A95F7D" w:rsidP="00C3747D">
      <w:pPr>
        <w:pStyle w:val="Textpoznpodarou"/>
        <w:keepLines/>
      </w:pPr>
      <w:r>
        <w:rPr>
          <w:rStyle w:val="Znakapoznpodarou"/>
        </w:rPr>
        <w:footnoteRef/>
      </w:r>
      <w:r>
        <w:t xml:space="preserve"> </w:t>
      </w:r>
      <w:r w:rsidR="00596209">
        <w:rPr>
          <w:sz w:val="14"/>
          <w:szCs w:val="14"/>
        </w:rPr>
        <w:t>V prvních třech měsících roku 2025</w:t>
      </w:r>
      <w:r w:rsidR="00596209" w:rsidRPr="001C60E2">
        <w:rPr>
          <w:sz w:val="14"/>
          <w:szCs w:val="14"/>
        </w:rPr>
        <w:t xml:space="preserve"> </w:t>
      </w:r>
      <w:r w:rsidR="009E2F2F" w:rsidRPr="00772ACE">
        <w:rPr>
          <w:sz w:val="14"/>
          <w:szCs w:val="14"/>
        </w:rPr>
        <w:t>byl v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sledek hospoda</w:t>
      </w:r>
      <w:r w:rsidR="009E2F2F" w:rsidRPr="00772ACE">
        <w:rPr>
          <w:rFonts w:hint="eastAsia"/>
          <w:sz w:val="14"/>
          <w:szCs w:val="14"/>
        </w:rPr>
        <w:t>ř</w:t>
      </w:r>
      <w:r w:rsidR="009E2F2F" w:rsidRPr="00772ACE">
        <w:rPr>
          <w:sz w:val="14"/>
          <w:szCs w:val="14"/>
        </w:rPr>
        <w:t>en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upraven o mimo</w:t>
      </w:r>
      <w:r w:rsidR="009E2F2F" w:rsidRPr="00772ACE">
        <w:rPr>
          <w:rFonts w:hint="eastAsia"/>
          <w:sz w:val="14"/>
          <w:szCs w:val="14"/>
        </w:rPr>
        <w:t>řá</w:t>
      </w:r>
      <w:r w:rsidR="009E2F2F" w:rsidRPr="00772ACE">
        <w:rPr>
          <w:sz w:val="14"/>
          <w:szCs w:val="14"/>
        </w:rPr>
        <w:t>dn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jednor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zov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n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klady spojen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</w:t>
      </w:r>
      <w:r w:rsidR="00596209" w:rsidRPr="001C60E2">
        <w:rPr>
          <w:sz w:val="14"/>
          <w:szCs w:val="14"/>
        </w:rPr>
        <w:t>s nerealizovanými akvizicemi</w:t>
      </w:r>
      <w:r w:rsidR="00596209">
        <w:rPr>
          <w:sz w:val="14"/>
          <w:szCs w:val="14"/>
        </w:rPr>
        <w:t xml:space="preserve">, </w:t>
      </w:r>
      <w:r w:rsidR="00596209" w:rsidRPr="001C60E2">
        <w:rPr>
          <w:sz w:val="14"/>
          <w:szCs w:val="14"/>
        </w:rPr>
        <w:t>úhradami vázanými na akcie v souvislosti se zaměstnaneckým opčním plánem</w:t>
      </w:r>
      <w:r w:rsidR="00596209">
        <w:rPr>
          <w:sz w:val="14"/>
          <w:szCs w:val="14"/>
        </w:rPr>
        <w:t xml:space="preserve"> </w:t>
      </w:r>
      <w:r w:rsidR="009E2F2F" w:rsidRPr="00772ACE">
        <w:rPr>
          <w:sz w:val="14"/>
          <w:szCs w:val="14"/>
        </w:rPr>
        <w:t>a n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klady na emisi dluhopis</w:t>
      </w:r>
      <w:r w:rsidR="009E2F2F" w:rsidRPr="00772ACE">
        <w:rPr>
          <w:rFonts w:hint="eastAsia"/>
          <w:sz w:val="14"/>
          <w:szCs w:val="14"/>
        </w:rPr>
        <w:t>ů</w:t>
      </w:r>
      <w:r w:rsidR="009E2F2F" w:rsidRPr="00772ACE">
        <w:rPr>
          <w:sz w:val="14"/>
          <w:szCs w:val="14"/>
        </w:rPr>
        <w:t xml:space="preserve"> a bankovn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poplatky souvisej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c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 akvizi</w:t>
      </w:r>
      <w:r w:rsidR="009E2F2F" w:rsidRPr="00772ACE">
        <w:rPr>
          <w:rFonts w:hint="eastAsia"/>
          <w:sz w:val="14"/>
          <w:szCs w:val="14"/>
        </w:rPr>
        <w:t>č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m </w:t>
      </w:r>
      <w:r w:rsidR="009E2F2F" w:rsidRPr="00772ACE">
        <w:rPr>
          <w:rFonts w:hint="eastAsia"/>
          <w:sz w:val="14"/>
          <w:szCs w:val="14"/>
        </w:rPr>
        <w:t>ú</w:t>
      </w:r>
      <w:r w:rsidR="009E2F2F" w:rsidRPr="00772ACE">
        <w:rPr>
          <w:sz w:val="14"/>
          <w:szCs w:val="14"/>
        </w:rPr>
        <w:t>v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>rem</w:t>
      </w:r>
      <w:r w:rsidR="00596209">
        <w:rPr>
          <w:sz w:val="14"/>
          <w:szCs w:val="14"/>
        </w:rPr>
        <w:t xml:space="preserve">, </w:t>
      </w:r>
      <w:r w:rsidR="009E2F2F" w:rsidRPr="00772ACE">
        <w:rPr>
          <w:sz w:val="14"/>
          <w:szCs w:val="14"/>
        </w:rPr>
        <w:t>kter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obecn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 xml:space="preserve"> nesouvisej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</w:t>
      </w:r>
      <w:r w:rsidR="009E2F2F">
        <w:rPr>
          <w:sz w:val="14"/>
          <w:szCs w:val="14"/>
        </w:rPr>
        <w:t> </w:t>
      </w:r>
      <w:r w:rsidR="009E2F2F" w:rsidRPr="00772ACE">
        <w:rPr>
          <w:sz w:val="14"/>
          <w:szCs w:val="14"/>
        </w:rPr>
        <w:t>b</w:t>
      </w:r>
      <w:r w:rsidR="009E2F2F" w:rsidRPr="00772ACE">
        <w:rPr>
          <w:rFonts w:hint="eastAsia"/>
          <w:sz w:val="14"/>
          <w:szCs w:val="14"/>
        </w:rPr>
        <w:t>ěž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m</w:t>
      </w:r>
      <w:r w:rsidR="009E2F2F">
        <w:rPr>
          <w:sz w:val="14"/>
          <w:szCs w:val="14"/>
        </w:rPr>
        <w:t xml:space="preserve"> </w:t>
      </w:r>
      <w:r w:rsidR="009E2F2F" w:rsidRPr="00772ACE">
        <w:rPr>
          <w:sz w:val="14"/>
          <w:szCs w:val="14"/>
        </w:rPr>
        <w:t>hospoda</w:t>
      </w:r>
      <w:r w:rsidR="009E2F2F" w:rsidRPr="00772ACE">
        <w:rPr>
          <w:rFonts w:hint="eastAsia"/>
          <w:sz w:val="14"/>
          <w:szCs w:val="14"/>
        </w:rPr>
        <w:t>ř</w:t>
      </w:r>
      <w:r w:rsidR="009E2F2F" w:rsidRPr="00772ACE">
        <w:rPr>
          <w:sz w:val="14"/>
          <w:szCs w:val="14"/>
        </w:rPr>
        <w:t>en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m a tvorbou hodnoty v dan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>m obdob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. </w:t>
      </w:r>
      <w:r w:rsidR="00596209">
        <w:rPr>
          <w:sz w:val="14"/>
          <w:szCs w:val="14"/>
        </w:rPr>
        <w:t>V prvních třech měsících roku 2024</w:t>
      </w:r>
      <w:r w:rsidR="00596209" w:rsidRPr="001C60E2">
        <w:rPr>
          <w:sz w:val="14"/>
          <w:szCs w:val="14"/>
        </w:rPr>
        <w:t xml:space="preserve"> </w:t>
      </w:r>
      <w:r w:rsidR="001C60E2" w:rsidRPr="005C73B7">
        <w:rPr>
          <w:sz w:val="14"/>
          <w:szCs w:val="14"/>
        </w:rPr>
        <w:t>byl čistý zisk upraven o mimořádné jednorázové náklady spojené s nerealizovanými akvizicemi, úhradami vázanými na akcie v souvislosti se zaměstnaneckým opčním plánem</w:t>
      </w:r>
      <w:r w:rsidR="00596209">
        <w:rPr>
          <w:sz w:val="14"/>
          <w:szCs w:val="14"/>
        </w:rPr>
        <w:t xml:space="preserve"> a</w:t>
      </w:r>
      <w:r w:rsidR="001C60E2" w:rsidRPr="005C73B7">
        <w:rPr>
          <w:sz w:val="14"/>
          <w:szCs w:val="14"/>
        </w:rPr>
        <w:t xml:space="preserve"> náklady na emisi dluhopisů, které obecně nesouvisejí s běžným hospodařením a tvorbou hodnoty v daném období.</w:t>
      </w:r>
      <w:r w:rsidR="001C60E2" w:rsidRPr="005C73B7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03E98"/>
    <w:multiLevelType w:val="hybridMultilevel"/>
    <w:tmpl w:val="3B1CFFF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decimal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2D9C062D"/>
    <w:multiLevelType w:val="hybridMultilevel"/>
    <w:tmpl w:val="23BEAB0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56F799F"/>
    <w:multiLevelType w:val="hybridMultilevel"/>
    <w:tmpl w:val="23BEAB0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67442"/>
    <w:multiLevelType w:val="multilevel"/>
    <w:tmpl w:val="FFFFFFFF"/>
    <w:lvl w:ilvl="0">
      <w:start w:val="1"/>
      <w:numFmt w:val="decimal"/>
      <w:pStyle w:val="DocText"/>
      <w:lvlText w:val=""/>
      <w:lvlJc w:val="left"/>
      <w:pPr>
        <w:ind w:left="0" w:firstLine="0"/>
      </w:pPr>
    </w:lvl>
    <w:lvl w:ilvl="1">
      <w:start w:val="1"/>
      <w:numFmt w:val="lowerLetter"/>
      <w:pStyle w:val="DocTextL1"/>
      <w:lvlText w:val="%2."/>
      <w:lvlJc w:val="left"/>
      <w:pPr>
        <w:ind w:left="1440" w:hanging="360"/>
      </w:pPr>
    </w:lvl>
    <w:lvl w:ilvl="2">
      <w:start w:val="1"/>
      <w:numFmt w:val="lowerRoman"/>
      <w:pStyle w:val="DocTextL2"/>
      <w:lvlText w:val="%3."/>
      <w:lvlJc w:val="right"/>
      <w:pPr>
        <w:ind w:left="2160" w:hanging="180"/>
      </w:pPr>
    </w:lvl>
    <w:lvl w:ilvl="3">
      <w:start w:val="1"/>
      <w:numFmt w:val="decimal"/>
      <w:pStyle w:val="DocTextL3"/>
      <w:lvlText w:val="%4."/>
      <w:lvlJc w:val="left"/>
      <w:pPr>
        <w:ind w:left="2880" w:hanging="360"/>
      </w:pPr>
    </w:lvl>
    <w:lvl w:ilvl="4">
      <w:start w:val="1"/>
      <w:numFmt w:val="lowerLetter"/>
      <w:pStyle w:val="DocTextL4"/>
      <w:lvlText w:val="%5."/>
      <w:lvlJc w:val="left"/>
      <w:pPr>
        <w:ind w:left="3600" w:hanging="360"/>
      </w:pPr>
    </w:lvl>
    <w:lvl w:ilvl="5">
      <w:start w:val="1"/>
      <w:numFmt w:val="lowerRoman"/>
      <w:pStyle w:val="DocTextL5"/>
      <w:lvlText w:val="%6."/>
      <w:lvlJc w:val="right"/>
      <w:pPr>
        <w:ind w:left="4320" w:hanging="180"/>
      </w:pPr>
    </w:lvl>
    <w:lvl w:ilvl="6">
      <w:start w:val="1"/>
      <w:numFmt w:val="decimal"/>
      <w:pStyle w:val="DocTextL6"/>
      <w:lvlText w:val="%7."/>
      <w:lvlJc w:val="left"/>
      <w:pPr>
        <w:ind w:left="5040" w:hanging="360"/>
      </w:pPr>
    </w:lvl>
    <w:lvl w:ilvl="7">
      <w:start w:val="1"/>
      <w:numFmt w:val="lowerLetter"/>
      <w:pStyle w:val="DocTextL7"/>
      <w:lvlText w:val="%8."/>
      <w:lvlJc w:val="left"/>
      <w:pPr>
        <w:ind w:left="5760" w:hanging="360"/>
      </w:pPr>
    </w:lvl>
    <w:lvl w:ilvl="8">
      <w:start w:val="1"/>
      <w:numFmt w:val="lowerRoman"/>
      <w:pStyle w:val="DocTextL8"/>
      <w:lvlText w:val="%9."/>
      <w:lvlJc w:val="right"/>
      <w:pPr>
        <w:ind w:left="6480" w:hanging="180"/>
      </w:pPr>
    </w:lvl>
  </w:abstractNum>
  <w:abstractNum w:abstractNumId="14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64869404">
    <w:abstractNumId w:val="13"/>
  </w:num>
  <w:num w:numId="2" w16cid:durableId="1730569313">
    <w:abstractNumId w:val="1"/>
  </w:num>
  <w:num w:numId="3" w16cid:durableId="1984000081">
    <w:abstractNumId w:val="8"/>
  </w:num>
  <w:num w:numId="4" w16cid:durableId="1972323979">
    <w:abstractNumId w:val="4"/>
  </w:num>
  <w:num w:numId="5" w16cid:durableId="1764062571">
    <w:abstractNumId w:val="10"/>
  </w:num>
  <w:num w:numId="6" w16cid:durableId="1167020940">
    <w:abstractNumId w:val="9"/>
  </w:num>
  <w:num w:numId="7" w16cid:durableId="961301997">
    <w:abstractNumId w:val="3"/>
  </w:num>
  <w:num w:numId="8" w16cid:durableId="1720130735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9" w16cid:durableId="1448625609">
    <w:abstractNumId w:val="2"/>
  </w:num>
  <w:num w:numId="10" w16cid:durableId="1827696952">
    <w:abstractNumId w:val="14"/>
  </w:num>
  <w:num w:numId="11" w16cid:durableId="1986154460">
    <w:abstractNumId w:val="11"/>
  </w:num>
  <w:num w:numId="12" w16cid:durableId="773089837">
    <w:abstractNumId w:val="7"/>
  </w:num>
  <w:num w:numId="13" w16cid:durableId="316543268">
    <w:abstractNumId w:val="5"/>
  </w:num>
  <w:num w:numId="14" w16cid:durableId="570392137">
    <w:abstractNumId w:val="2"/>
  </w:num>
  <w:num w:numId="15" w16cid:durableId="1255436019">
    <w:abstractNumId w:val="12"/>
  </w:num>
  <w:num w:numId="16" w16cid:durableId="296881808">
    <w:abstractNumId w:val="6"/>
  </w:num>
  <w:num w:numId="17" w16cid:durableId="449859882">
    <w:abstractNumId w:val="0"/>
  </w:num>
  <w:num w:numId="18" w16cid:durableId="178333187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02F73"/>
    <w:rsid w:val="0001238C"/>
    <w:rsid w:val="00013B78"/>
    <w:rsid w:val="00025758"/>
    <w:rsid w:val="00030BCF"/>
    <w:rsid w:val="000312D5"/>
    <w:rsid w:val="00032128"/>
    <w:rsid w:val="00041FF2"/>
    <w:rsid w:val="00045A5B"/>
    <w:rsid w:val="00047D9F"/>
    <w:rsid w:val="00050C6B"/>
    <w:rsid w:val="000521C4"/>
    <w:rsid w:val="00052313"/>
    <w:rsid w:val="00054E3A"/>
    <w:rsid w:val="00063FCF"/>
    <w:rsid w:val="00064D2F"/>
    <w:rsid w:val="00065D2D"/>
    <w:rsid w:val="00067C03"/>
    <w:rsid w:val="000702EA"/>
    <w:rsid w:val="0008128D"/>
    <w:rsid w:val="000A0F7A"/>
    <w:rsid w:val="000A44C2"/>
    <w:rsid w:val="000A5B75"/>
    <w:rsid w:val="000B004E"/>
    <w:rsid w:val="000B0726"/>
    <w:rsid w:val="000B1A3F"/>
    <w:rsid w:val="000B5634"/>
    <w:rsid w:val="000B5819"/>
    <w:rsid w:val="000C01D5"/>
    <w:rsid w:val="000C0BB8"/>
    <w:rsid w:val="000C0DC2"/>
    <w:rsid w:val="000D0EBD"/>
    <w:rsid w:val="000D4999"/>
    <w:rsid w:val="000E32AE"/>
    <w:rsid w:val="000E32CE"/>
    <w:rsid w:val="000E72FD"/>
    <w:rsid w:val="000F12DC"/>
    <w:rsid w:val="000F15CC"/>
    <w:rsid w:val="000F4C88"/>
    <w:rsid w:val="000F7895"/>
    <w:rsid w:val="000F7C50"/>
    <w:rsid w:val="00100AD7"/>
    <w:rsid w:val="0010170C"/>
    <w:rsid w:val="00102D2D"/>
    <w:rsid w:val="001043B3"/>
    <w:rsid w:val="00106FA4"/>
    <w:rsid w:val="0011114F"/>
    <w:rsid w:val="00115478"/>
    <w:rsid w:val="0011598F"/>
    <w:rsid w:val="00123778"/>
    <w:rsid w:val="00123ADE"/>
    <w:rsid w:val="00130C62"/>
    <w:rsid w:val="001314FB"/>
    <w:rsid w:val="00140134"/>
    <w:rsid w:val="00140732"/>
    <w:rsid w:val="00140E4B"/>
    <w:rsid w:val="001412A2"/>
    <w:rsid w:val="00141ED8"/>
    <w:rsid w:val="00141EFD"/>
    <w:rsid w:val="001439B2"/>
    <w:rsid w:val="00146F6B"/>
    <w:rsid w:val="00151A9A"/>
    <w:rsid w:val="00154F03"/>
    <w:rsid w:val="00155778"/>
    <w:rsid w:val="00155D63"/>
    <w:rsid w:val="00177264"/>
    <w:rsid w:val="00180514"/>
    <w:rsid w:val="0018182D"/>
    <w:rsid w:val="00181A0B"/>
    <w:rsid w:val="00190F3F"/>
    <w:rsid w:val="001921A9"/>
    <w:rsid w:val="0019628D"/>
    <w:rsid w:val="001968B4"/>
    <w:rsid w:val="001A0CFE"/>
    <w:rsid w:val="001A2726"/>
    <w:rsid w:val="001A412A"/>
    <w:rsid w:val="001B0F22"/>
    <w:rsid w:val="001B4199"/>
    <w:rsid w:val="001B67FD"/>
    <w:rsid w:val="001C37E6"/>
    <w:rsid w:val="001C395A"/>
    <w:rsid w:val="001C5673"/>
    <w:rsid w:val="001C60E2"/>
    <w:rsid w:val="001D6181"/>
    <w:rsid w:val="001E0798"/>
    <w:rsid w:val="001E3DE2"/>
    <w:rsid w:val="00200E91"/>
    <w:rsid w:val="00201DB0"/>
    <w:rsid w:val="0020291C"/>
    <w:rsid w:val="00203007"/>
    <w:rsid w:val="002034C5"/>
    <w:rsid w:val="002045A7"/>
    <w:rsid w:val="00204DCC"/>
    <w:rsid w:val="00205E00"/>
    <w:rsid w:val="00207778"/>
    <w:rsid w:val="00207852"/>
    <w:rsid w:val="0021284C"/>
    <w:rsid w:val="00216299"/>
    <w:rsid w:val="002172AB"/>
    <w:rsid w:val="00220526"/>
    <w:rsid w:val="0023015E"/>
    <w:rsid w:val="002312A7"/>
    <w:rsid w:val="002319AE"/>
    <w:rsid w:val="00235735"/>
    <w:rsid w:val="002365A0"/>
    <w:rsid w:val="00236C0E"/>
    <w:rsid w:val="0023766A"/>
    <w:rsid w:val="00241634"/>
    <w:rsid w:val="00243301"/>
    <w:rsid w:val="0024401C"/>
    <w:rsid w:val="0025214A"/>
    <w:rsid w:val="00253DC5"/>
    <w:rsid w:val="00261491"/>
    <w:rsid w:val="00262327"/>
    <w:rsid w:val="00263850"/>
    <w:rsid w:val="00266D06"/>
    <w:rsid w:val="00273164"/>
    <w:rsid w:val="00283929"/>
    <w:rsid w:val="00285F59"/>
    <w:rsid w:val="002879FB"/>
    <w:rsid w:val="002964C6"/>
    <w:rsid w:val="002A7D7C"/>
    <w:rsid w:val="002B4FA7"/>
    <w:rsid w:val="002D1D6E"/>
    <w:rsid w:val="002D3CB2"/>
    <w:rsid w:val="002F0F6D"/>
    <w:rsid w:val="002F14C3"/>
    <w:rsid w:val="002F15A8"/>
    <w:rsid w:val="002F1981"/>
    <w:rsid w:val="002F4417"/>
    <w:rsid w:val="002F76D7"/>
    <w:rsid w:val="003060DA"/>
    <w:rsid w:val="003079CC"/>
    <w:rsid w:val="00313563"/>
    <w:rsid w:val="00321818"/>
    <w:rsid w:val="00322600"/>
    <w:rsid w:val="00330B7D"/>
    <w:rsid w:val="00330E73"/>
    <w:rsid w:val="00332D1F"/>
    <w:rsid w:val="00341C4A"/>
    <w:rsid w:val="0034239F"/>
    <w:rsid w:val="00342EF0"/>
    <w:rsid w:val="003461FE"/>
    <w:rsid w:val="003467EC"/>
    <w:rsid w:val="00347188"/>
    <w:rsid w:val="00352087"/>
    <w:rsid w:val="00363EE6"/>
    <w:rsid w:val="00364F2B"/>
    <w:rsid w:val="00365414"/>
    <w:rsid w:val="00371A4F"/>
    <w:rsid w:val="003727F4"/>
    <w:rsid w:val="00374794"/>
    <w:rsid w:val="00375B6D"/>
    <w:rsid w:val="003820D0"/>
    <w:rsid w:val="00385E36"/>
    <w:rsid w:val="0038606B"/>
    <w:rsid w:val="00386FF0"/>
    <w:rsid w:val="00387088"/>
    <w:rsid w:val="00391522"/>
    <w:rsid w:val="003A4D72"/>
    <w:rsid w:val="003A6C08"/>
    <w:rsid w:val="003B3F1E"/>
    <w:rsid w:val="003B661D"/>
    <w:rsid w:val="003C03D6"/>
    <w:rsid w:val="003C2889"/>
    <w:rsid w:val="003C2C88"/>
    <w:rsid w:val="003D29EB"/>
    <w:rsid w:val="003D3232"/>
    <w:rsid w:val="003D4CED"/>
    <w:rsid w:val="003D6C68"/>
    <w:rsid w:val="003D7877"/>
    <w:rsid w:val="003E03DF"/>
    <w:rsid w:val="003E67B2"/>
    <w:rsid w:val="004041FD"/>
    <w:rsid w:val="004100DE"/>
    <w:rsid w:val="004124F1"/>
    <w:rsid w:val="00412825"/>
    <w:rsid w:val="0041290D"/>
    <w:rsid w:val="00413926"/>
    <w:rsid w:val="00414921"/>
    <w:rsid w:val="0041654A"/>
    <w:rsid w:val="00417C2C"/>
    <w:rsid w:val="00426A14"/>
    <w:rsid w:val="004313F1"/>
    <w:rsid w:val="0043524D"/>
    <w:rsid w:val="004425DB"/>
    <w:rsid w:val="00444CD7"/>
    <w:rsid w:val="00450DAA"/>
    <w:rsid w:val="004516CF"/>
    <w:rsid w:val="00454738"/>
    <w:rsid w:val="00465BA5"/>
    <w:rsid w:val="00471E2F"/>
    <w:rsid w:val="004748BA"/>
    <w:rsid w:val="00477B93"/>
    <w:rsid w:val="004813A9"/>
    <w:rsid w:val="0048348B"/>
    <w:rsid w:val="004875CF"/>
    <w:rsid w:val="00494BAB"/>
    <w:rsid w:val="00494D2F"/>
    <w:rsid w:val="004A2EA2"/>
    <w:rsid w:val="004A5C6D"/>
    <w:rsid w:val="004B382A"/>
    <w:rsid w:val="004B38BC"/>
    <w:rsid w:val="004B391D"/>
    <w:rsid w:val="004B402E"/>
    <w:rsid w:val="004B55B8"/>
    <w:rsid w:val="004C24A6"/>
    <w:rsid w:val="004C476E"/>
    <w:rsid w:val="004C6655"/>
    <w:rsid w:val="004D1442"/>
    <w:rsid w:val="004D203C"/>
    <w:rsid w:val="004D2B23"/>
    <w:rsid w:val="004D57BE"/>
    <w:rsid w:val="004D6432"/>
    <w:rsid w:val="004E15FE"/>
    <w:rsid w:val="004E7C09"/>
    <w:rsid w:val="004F064E"/>
    <w:rsid w:val="004F49A2"/>
    <w:rsid w:val="004F68EC"/>
    <w:rsid w:val="00500F28"/>
    <w:rsid w:val="00506FE8"/>
    <w:rsid w:val="005106EC"/>
    <w:rsid w:val="00513EB5"/>
    <w:rsid w:val="005166BE"/>
    <w:rsid w:val="005166F1"/>
    <w:rsid w:val="00517520"/>
    <w:rsid w:val="005225E8"/>
    <w:rsid w:val="00525982"/>
    <w:rsid w:val="00530EFA"/>
    <w:rsid w:val="00532321"/>
    <w:rsid w:val="00532805"/>
    <w:rsid w:val="00535B46"/>
    <w:rsid w:val="0053613D"/>
    <w:rsid w:val="00545F70"/>
    <w:rsid w:val="005464C7"/>
    <w:rsid w:val="005469DC"/>
    <w:rsid w:val="00547FF8"/>
    <w:rsid w:val="00552092"/>
    <w:rsid w:val="0057086F"/>
    <w:rsid w:val="00572C43"/>
    <w:rsid w:val="00574551"/>
    <w:rsid w:val="0057581A"/>
    <w:rsid w:val="00582CD6"/>
    <w:rsid w:val="005853C9"/>
    <w:rsid w:val="00586F0D"/>
    <w:rsid w:val="0059405D"/>
    <w:rsid w:val="00596067"/>
    <w:rsid w:val="00596209"/>
    <w:rsid w:val="005A1015"/>
    <w:rsid w:val="005A1D3B"/>
    <w:rsid w:val="005B5A39"/>
    <w:rsid w:val="005B7676"/>
    <w:rsid w:val="005C2FB1"/>
    <w:rsid w:val="005D02C3"/>
    <w:rsid w:val="005D31BA"/>
    <w:rsid w:val="005D4EB2"/>
    <w:rsid w:val="005D5074"/>
    <w:rsid w:val="005E78FE"/>
    <w:rsid w:val="0060319D"/>
    <w:rsid w:val="00610405"/>
    <w:rsid w:val="00611935"/>
    <w:rsid w:val="00612F89"/>
    <w:rsid w:val="0061745C"/>
    <w:rsid w:val="006261E0"/>
    <w:rsid w:val="00626226"/>
    <w:rsid w:val="00626584"/>
    <w:rsid w:val="006306DF"/>
    <w:rsid w:val="00630976"/>
    <w:rsid w:val="00630BD0"/>
    <w:rsid w:val="006310AA"/>
    <w:rsid w:val="00636A89"/>
    <w:rsid w:val="006403D8"/>
    <w:rsid w:val="00640B63"/>
    <w:rsid w:val="00643E90"/>
    <w:rsid w:val="006449E7"/>
    <w:rsid w:val="006458EE"/>
    <w:rsid w:val="006503F9"/>
    <w:rsid w:val="006547EF"/>
    <w:rsid w:val="00654F23"/>
    <w:rsid w:val="006601DF"/>
    <w:rsid w:val="006617C4"/>
    <w:rsid w:val="0066429E"/>
    <w:rsid w:val="00665842"/>
    <w:rsid w:val="006663EA"/>
    <w:rsid w:val="00671C35"/>
    <w:rsid w:val="0067488B"/>
    <w:rsid w:val="00675A82"/>
    <w:rsid w:val="00676FDE"/>
    <w:rsid w:val="006778B1"/>
    <w:rsid w:val="00677C38"/>
    <w:rsid w:val="00682C36"/>
    <w:rsid w:val="00684BF2"/>
    <w:rsid w:val="00690062"/>
    <w:rsid w:val="006969D0"/>
    <w:rsid w:val="006A2DAA"/>
    <w:rsid w:val="006A72C0"/>
    <w:rsid w:val="006B0E1A"/>
    <w:rsid w:val="006B1BCF"/>
    <w:rsid w:val="006B1E36"/>
    <w:rsid w:val="006B3C93"/>
    <w:rsid w:val="006C0A2C"/>
    <w:rsid w:val="006C35D2"/>
    <w:rsid w:val="006C4C63"/>
    <w:rsid w:val="006C4E52"/>
    <w:rsid w:val="006C7C5A"/>
    <w:rsid w:val="006D19DE"/>
    <w:rsid w:val="006D1A3F"/>
    <w:rsid w:val="006D1EC9"/>
    <w:rsid w:val="006D2855"/>
    <w:rsid w:val="006D4D86"/>
    <w:rsid w:val="006E01D8"/>
    <w:rsid w:val="006E434D"/>
    <w:rsid w:val="006E6A44"/>
    <w:rsid w:val="006F5A77"/>
    <w:rsid w:val="006F5BA9"/>
    <w:rsid w:val="006F7E34"/>
    <w:rsid w:val="00701766"/>
    <w:rsid w:val="00707179"/>
    <w:rsid w:val="00707853"/>
    <w:rsid w:val="00707D84"/>
    <w:rsid w:val="0071191C"/>
    <w:rsid w:val="0071747E"/>
    <w:rsid w:val="007201A6"/>
    <w:rsid w:val="00721002"/>
    <w:rsid w:val="00722AB3"/>
    <w:rsid w:val="0074413E"/>
    <w:rsid w:val="0074634A"/>
    <w:rsid w:val="007506E3"/>
    <w:rsid w:val="00753C92"/>
    <w:rsid w:val="0076063D"/>
    <w:rsid w:val="007638E7"/>
    <w:rsid w:val="007651CE"/>
    <w:rsid w:val="00770B17"/>
    <w:rsid w:val="00771BE2"/>
    <w:rsid w:val="007742E8"/>
    <w:rsid w:val="00776B05"/>
    <w:rsid w:val="00791F22"/>
    <w:rsid w:val="00792E60"/>
    <w:rsid w:val="0079618F"/>
    <w:rsid w:val="00797E95"/>
    <w:rsid w:val="007A17A2"/>
    <w:rsid w:val="007A1BB2"/>
    <w:rsid w:val="007A3121"/>
    <w:rsid w:val="007B15D6"/>
    <w:rsid w:val="007B45E5"/>
    <w:rsid w:val="007B7418"/>
    <w:rsid w:val="007B7F33"/>
    <w:rsid w:val="007C0CA0"/>
    <w:rsid w:val="007D0463"/>
    <w:rsid w:val="007D0A2A"/>
    <w:rsid w:val="007D3069"/>
    <w:rsid w:val="007D3FE5"/>
    <w:rsid w:val="007D5A4D"/>
    <w:rsid w:val="007E510B"/>
    <w:rsid w:val="007E5CB9"/>
    <w:rsid w:val="007F0169"/>
    <w:rsid w:val="007F3756"/>
    <w:rsid w:val="007F4C08"/>
    <w:rsid w:val="007F6224"/>
    <w:rsid w:val="008072EE"/>
    <w:rsid w:val="008100F5"/>
    <w:rsid w:val="00811ED2"/>
    <w:rsid w:val="008122DB"/>
    <w:rsid w:val="008129E5"/>
    <w:rsid w:val="008132E8"/>
    <w:rsid w:val="00815911"/>
    <w:rsid w:val="00816353"/>
    <w:rsid w:val="008209CB"/>
    <w:rsid w:val="008229FD"/>
    <w:rsid w:val="0083274B"/>
    <w:rsid w:val="008358F3"/>
    <w:rsid w:val="008433FA"/>
    <w:rsid w:val="00844155"/>
    <w:rsid w:val="00846B9C"/>
    <w:rsid w:val="008523EF"/>
    <w:rsid w:val="00852A75"/>
    <w:rsid w:val="008533E1"/>
    <w:rsid w:val="00853988"/>
    <w:rsid w:val="00854863"/>
    <w:rsid w:val="00855D99"/>
    <w:rsid w:val="00861539"/>
    <w:rsid w:val="008633E1"/>
    <w:rsid w:val="0086545E"/>
    <w:rsid w:val="00865CB9"/>
    <w:rsid w:val="008706F1"/>
    <w:rsid w:val="00870E59"/>
    <w:rsid w:val="00870E92"/>
    <w:rsid w:val="008720A4"/>
    <w:rsid w:val="008729B5"/>
    <w:rsid w:val="00875BA1"/>
    <w:rsid w:val="00876AFA"/>
    <w:rsid w:val="00883983"/>
    <w:rsid w:val="0088772D"/>
    <w:rsid w:val="0089083B"/>
    <w:rsid w:val="008915F4"/>
    <w:rsid w:val="008931D1"/>
    <w:rsid w:val="00894C2D"/>
    <w:rsid w:val="008B0619"/>
    <w:rsid w:val="008B3342"/>
    <w:rsid w:val="008B3BF2"/>
    <w:rsid w:val="008B4215"/>
    <w:rsid w:val="008B4685"/>
    <w:rsid w:val="008C4368"/>
    <w:rsid w:val="008D26C1"/>
    <w:rsid w:val="008D786C"/>
    <w:rsid w:val="008E06B6"/>
    <w:rsid w:val="008E49FD"/>
    <w:rsid w:val="008F4ED3"/>
    <w:rsid w:val="008F6FDB"/>
    <w:rsid w:val="0090232E"/>
    <w:rsid w:val="009051FD"/>
    <w:rsid w:val="00906847"/>
    <w:rsid w:val="00911AB0"/>
    <w:rsid w:val="0092263C"/>
    <w:rsid w:val="00926BEA"/>
    <w:rsid w:val="00930545"/>
    <w:rsid w:val="00937B66"/>
    <w:rsid w:val="00937D89"/>
    <w:rsid w:val="00945C79"/>
    <w:rsid w:val="00955C6D"/>
    <w:rsid w:val="00962126"/>
    <w:rsid w:val="0096357B"/>
    <w:rsid w:val="00967A04"/>
    <w:rsid w:val="00973A4B"/>
    <w:rsid w:val="00974591"/>
    <w:rsid w:val="00975638"/>
    <w:rsid w:val="00980B4A"/>
    <w:rsid w:val="00981C43"/>
    <w:rsid w:val="00982716"/>
    <w:rsid w:val="00982EA7"/>
    <w:rsid w:val="00985B36"/>
    <w:rsid w:val="0098762D"/>
    <w:rsid w:val="00987ECA"/>
    <w:rsid w:val="0099667F"/>
    <w:rsid w:val="009A0989"/>
    <w:rsid w:val="009A743B"/>
    <w:rsid w:val="009A7581"/>
    <w:rsid w:val="009B297A"/>
    <w:rsid w:val="009C060D"/>
    <w:rsid w:val="009C2E9F"/>
    <w:rsid w:val="009C34C4"/>
    <w:rsid w:val="009C385B"/>
    <w:rsid w:val="009C5465"/>
    <w:rsid w:val="009C72F9"/>
    <w:rsid w:val="009D02E6"/>
    <w:rsid w:val="009D13A4"/>
    <w:rsid w:val="009E24F9"/>
    <w:rsid w:val="009E2F2F"/>
    <w:rsid w:val="009E3ED3"/>
    <w:rsid w:val="009E506A"/>
    <w:rsid w:val="009E77E3"/>
    <w:rsid w:val="009F1B40"/>
    <w:rsid w:val="009F23B4"/>
    <w:rsid w:val="009F5874"/>
    <w:rsid w:val="009F58BB"/>
    <w:rsid w:val="00A00CC7"/>
    <w:rsid w:val="00A04997"/>
    <w:rsid w:val="00A04EE9"/>
    <w:rsid w:val="00A144BF"/>
    <w:rsid w:val="00A24AD2"/>
    <w:rsid w:val="00A27A78"/>
    <w:rsid w:val="00A318E9"/>
    <w:rsid w:val="00A41685"/>
    <w:rsid w:val="00A46EDE"/>
    <w:rsid w:val="00A521E6"/>
    <w:rsid w:val="00A52394"/>
    <w:rsid w:val="00A5406C"/>
    <w:rsid w:val="00A56BB8"/>
    <w:rsid w:val="00A62330"/>
    <w:rsid w:val="00A646A0"/>
    <w:rsid w:val="00A718D4"/>
    <w:rsid w:val="00A937FB"/>
    <w:rsid w:val="00A95F7D"/>
    <w:rsid w:val="00AA576E"/>
    <w:rsid w:val="00AB0F78"/>
    <w:rsid w:val="00AB2A60"/>
    <w:rsid w:val="00AB551C"/>
    <w:rsid w:val="00AB6D32"/>
    <w:rsid w:val="00AC018F"/>
    <w:rsid w:val="00AC60C9"/>
    <w:rsid w:val="00AC73DE"/>
    <w:rsid w:val="00AD1660"/>
    <w:rsid w:val="00AD3324"/>
    <w:rsid w:val="00AE3826"/>
    <w:rsid w:val="00AE78ED"/>
    <w:rsid w:val="00AF0414"/>
    <w:rsid w:val="00AF2210"/>
    <w:rsid w:val="00AF2B9C"/>
    <w:rsid w:val="00AF5A27"/>
    <w:rsid w:val="00B02263"/>
    <w:rsid w:val="00B17AA9"/>
    <w:rsid w:val="00B226B2"/>
    <w:rsid w:val="00B31869"/>
    <w:rsid w:val="00B351FE"/>
    <w:rsid w:val="00B35309"/>
    <w:rsid w:val="00B37EE2"/>
    <w:rsid w:val="00B40165"/>
    <w:rsid w:val="00B43B1D"/>
    <w:rsid w:val="00B46F91"/>
    <w:rsid w:val="00B50697"/>
    <w:rsid w:val="00B52AB8"/>
    <w:rsid w:val="00B56B63"/>
    <w:rsid w:val="00B622D5"/>
    <w:rsid w:val="00B624A0"/>
    <w:rsid w:val="00B64F9F"/>
    <w:rsid w:val="00B64FC8"/>
    <w:rsid w:val="00B70E71"/>
    <w:rsid w:val="00B718DB"/>
    <w:rsid w:val="00B7225F"/>
    <w:rsid w:val="00B75F53"/>
    <w:rsid w:val="00B85AC8"/>
    <w:rsid w:val="00B86B2B"/>
    <w:rsid w:val="00B9174E"/>
    <w:rsid w:val="00B97C32"/>
    <w:rsid w:val="00BA7F2E"/>
    <w:rsid w:val="00BB1AA0"/>
    <w:rsid w:val="00BB5878"/>
    <w:rsid w:val="00BC4010"/>
    <w:rsid w:val="00BD1EF8"/>
    <w:rsid w:val="00BD3DE3"/>
    <w:rsid w:val="00BD3E56"/>
    <w:rsid w:val="00BD6CFF"/>
    <w:rsid w:val="00BE0CA9"/>
    <w:rsid w:val="00BE1FBD"/>
    <w:rsid w:val="00BE2BB1"/>
    <w:rsid w:val="00BE34AC"/>
    <w:rsid w:val="00BE38A4"/>
    <w:rsid w:val="00BE47BD"/>
    <w:rsid w:val="00BE7923"/>
    <w:rsid w:val="00BF05CD"/>
    <w:rsid w:val="00BF3714"/>
    <w:rsid w:val="00BF4B09"/>
    <w:rsid w:val="00BF5574"/>
    <w:rsid w:val="00C0053A"/>
    <w:rsid w:val="00C03272"/>
    <w:rsid w:val="00C07127"/>
    <w:rsid w:val="00C14AE8"/>
    <w:rsid w:val="00C14D6F"/>
    <w:rsid w:val="00C16AFB"/>
    <w:rsid w:val="00C248C8"/>
    <w:rsid w:val="00C250F6"/>
    <w:rsid w:val="00C33801"/>
    <w:rsid w:val="00C35FA9"/>
    <w:rsid w:val="00C3747D"/>
    <w:rsid w:val="00C42EC5"/>
    <w:rsid w:val="00C4724E"/>
    <w:rsid w:val="00C52015"/>
    <w:rsid w:val="00C52920"/>
    <w:rsid w:val="00C55C09"/>
    <w:rsid w:val="00C56BFA"/>
    <w:rsid w:val="00C64B86"/>
    <w:rsid w:val="00C74FED"/>
    <w:rsid w:val="00C75B8E"/>
    <w:rsid w:val="00C82DF5"/>
    <w:rsid w:val="00C86E32"/>
    <w:rsid w:val="00C90353"/>
    <w:rsid w:val="00C9232A"/>
    <w:rsid w:val="00C93607"/>
    <w:rsid w:val="00C93D49"/>
    <w:rsid w:val="00C96072"/>
    <w:rsid w:val="00C962EF"/>
    <w:rsid w:val="00CA75CC"/>
    <w:rsid w:val="00CB0F39"/>
    <w:rsid w:val="00CB3136"/>
    <w:rsid w:val="00CB3B8D"/>
    <w:rsid w:val="00CC01BF"/>
    <w:rsid w:val="00CC53D0"/>
    <w:rsid w:val="00CC66ED"/>
    <w:rsid w:val="00CD05D7"/>
    <w:rsid w:val="00CD4C3A"/>
    <w:rsid w:val="00CD5412"/>
    <w:rsid w:val="00CD5ED9"/>
    <w:rsid w:val="00CE0C40"/>
    <w:rsid w:val="00CE72A3"/>
    <w:rsid w:val="00CE7D53"/>
    <w:rsid w:val="00CF6014"/>
    <w:rsid w:val="00CF6430"/>
    <w:rsid w:val="00CF7393"/>
    <w:rsid w:val="00CF7652"/>
    <w:rsid w:val="00CF7F01"/>
    <w:rsid w:val="00D0385E"/>
    <w:rsid w:val="00D12380"/>
    <w:rsid w:val="00D155B6"/>
    <w:rsid w:val="00D166DD"/>
    <w:rsid w:val="00D22AB8"/>
    <w:rsid w:val="00D23BF9"/>
    <w:rsid w:val="00D26EA2"/>
    <w:rsid w:val="00D318C9"/>
    <w:rsid w:val="00D352EB"/>
    <w:rsid w:val="00D35D66"/>
    <w:rsid w:val="00D413A7"/>
    <w:rsid w:val="00D415E9"/>
    <w:rsid w:val="00D41E97"/>
    <w:rsid w:val="00D43DB8"/>
    <w:rsid w:val="00D469AD"/>
    <w:rsid w:val="00D46BDC"/>
    <w:rsid w:val="00D61168"/>
    <w:rsid w:val="00D62168"/>
    <w:rsid w:val="00D65693"/>
    <w:rsid w:val="00D708D7"/>
    <w:rsid w:val="00D70AC1"/>
    <w:rsid w:val="00D725BC"/>
    <w:rsid w:val="00D74828"/>
    <w:rsid w:val="00D760C5"/>
    <w:rsid w:val="00D82DB4"/>
    <w:rsid w:val="00D85EDC"/>
    <w:rsid w:val="00D91F0A"/>
    <w:rsid w:val="00D92C81"/>
    <w:rsid w:val="00DA1998"/>
    <w:rsid w:val="00DA4F19"/>
    <w:rsid w:val="00DA6889"/>
    <w:rsid w:val="00DA7DF9"/>
    <w:rsid w:val="00DB023A"/>
    <w:rsid w:val="00DB03C0"/>
    <w:rsid w:val="00DB0FF3"/>
    <w:rsid w:val="00DB2FA6"/>
    <w:rsid w:val="00DB34FF"/>
    <w:rsid w:val="00DC5BFA"/>
    <w:rsid w:val="00DC6A86"/>
    <w:rsid w:val="00DD643E"/>
    <w:rsid w:val="00DF0788"/>
    <w:rsid w:val="00DF5167"/>
    <w:rsid w:val="00E01CEB"/>
    <w:rsid w:val="00E05826"/>
    <w:rsid w:val="00E06658"/>
    <w:rsid w:val="00E11853"/>
    <w:rsid w:val="00E1236A"/>
    <w:rsid w:val="00E129D4"/>
    <w:rsid w:val="00E134C8"/>
    <w:rsid w:val="00E1599C"/>
    <w:rsid w:val="00E163B7"/>
    <w:rsid w:val="00E22375"/>
    <w:rsid w:val="00E22FE0"/>
    <w:rsid w:val="00E255F1"/>
    <w:rsid w:val="00E37653"/>
    <w:rsid w:val="00E3774A"/>
    <w:rsid w:val="00E37CC2"/>
    <w:rsid w:val="00E43B44"/>
    <w:rsid w:val="00E445A7"/>
    <w:rsid w:val="00E51034"/>
    <w:rsid w:val="00E5143D"/>
    <w:rsid w:val="00E53BF0"/>
    <w:rsid w:val="00E54C88"/>
    <w:rsid w:val="00E571E4"/>
    <w:rsid w:val="00E676E0"/>
    <w:rsid w:val="00E7001E"/>
    <w:rsid w:val="00E732AC"/>
    <w:rsid w:val="00E76942"/>
    <w:rsid w:val="00E777AA"/>
    <w:rsid w:val="00E77C10"/>
    <w:rsid w:val="00E82F9B"/>
    <w:rsid w:val="00E867DF"/>
    <w:rsid w:val="00E9741E"/>
    <w:rsid w:val="00EB23D1"/>
    <w:rsid w:val="00EB6893"/>
    <w:rsid w:val="00EC02BF"/>
    <w:rsid w:val="00EC4EFD"/>
    <w:rsid w:val="00EC7039"/>
    <w:rsid w:val="00ED421E"/>
    <w:rsid w:val="00EE1AD5"/>
    <w:rsid w:val="00EE4923"/>
    <w:rsid w:val="00EF19BF"/>
    <w:rsid w:val="00F038C6"/>
    <w:rsid w:val="00F127A2"/>
    <w:rsid w:val="00F16420"/>
    <w:rsid w:val="00F17FFD"/>
    <w:rsid w:val="00F23FEE"/>
    <w:rsid w:val="00F26B49"/>
    <w:rsid w:val="00F27663"/>
    <w:rsid w:val="00F3075D"/>
    <w:rsid w:val="00F30E34"/>
    <w:rsid w:val="00F31E56"/>
    <w:rsid w:val="00F42AA7"/>
    <w:rsid w:val="00F436DE"/>
    <w:rsid w:val="00F436F9"/>
    <w:rsid w:val="00F45FDD"/>
    <w:rsid w:val="00F564F9"/>
    <w:rsid w:val="00F60130"/>
    <w:rsid w:val="00F64916"/>
    <w:rsid w:val="00F653C4"/>
    <w:rsid w:val="00F7111B"/>
    <w:rsid w:val="00F717EF"/>
    <w:rsid w:val="00F71DA9"/>
    <w:rsid w:val="00F72589"/>
    <w:rsid w:val="00F7635B"/>
    <w:rsid w:val="00F77B59"/>
    <w:rsid w:val="00F84556"/>
    <w:rsid w:val="00F8765E"/>
    <w:rsid w:val="00F963AF"/>
    <w:rsid w:val="00F96EDF"/>
    <w:rsid w:val="00FA2B98"/>
    <w:rsid w:val="00FA4D38"/>
    <w:rsid w:val="00FA57F5"/>
    <w:rsid w:val="00FB198C"/>
    <w:rsid w:val="00FB35F7"/>
    <w:rsid w:val="00FB4508"/>
    <w:rsid w:val="00FB7405"/>
    <w:rsid w:val="00FC7A29"/>
    <w:rsid w:val="00FC7C7F"/>
    <w:rsid w:val="00FD75BD"/>
    <w:rsid w:val="00FE241A"/>
    <w:rsid w:val="00FE3E97"/>
    <w:rsid w:val="00FE4042"/>
    <w:rsid w:val="00FE6B6D"/>
    <w:rsid w:val="00FF023F"/>
    <w:rsid w:val="0146CA51"/>
    <w:rsid w:val="0169700D"/>
    <w:rsid w:val="01E8AD23"/>
    <w:rsid w:val="02A980A1"/>
    <w:rsid w:val="02AE0EFD"/>
    <w:rsid w:val="0300C441"/>
    <w:rsid w:val="0321CAA4"/>
    <w:rsid w:val="03444292"/>
    <w:rsid w:val="039DC373"/>
    <w:rsid w:val="03E40DFE"/>
    <w:rsid w:val="03E6F48B"/>
    <w:rsid w:val="042B6775"/>
    <w:rsid w:val="042F7B9C"/>
    <w:rsid w:val="04826985"/>
    <w:rsid w:val="04C2DFF4"/>
    <w:rsid w:val="04D7AED4"/>
    <w:rsid w:val="04F1D615"/>
    <w:rsid w:val="056FE390"/>
    <w:rsid w:val="05858814"/>
    <w:rsid w:val="064391E2"/>
    <w:rsid w:val="0659481D"/>
    <w:rsid w:val="0679E2DF"/>
    <w:rsid w:val="0732C242"/>
    <w:rsid w:val="077F0EBA"/>
    <w:rsid w:val="07C8CEC0"/>
    <w:rsid w:val="07E1EF6D"/>
    <w:rsid w:val="07F96E91"/>
    <w:rsid w:val="08BB5DA1"/>
    <w:rsid w:val="09AA9C26"/>
    <w:rsid w:val="09BB484A"/>
    <w:rsid w:val="09D30FFB"/>
    <w:rsid w:val="09FE3577"/>
    <w:rsid w:val="0A029BFB"/>
    <w:rsid w:val="0A15E0CA"/>
    <w:rsid w:val="0AA69DC7"/>
    <w:rsid w:val="0AC57A1B"/>
    <w:rsid w:val="0BB57ACA"/>
    <w:rsid w:val="0BB67701"/>
    <w:rsid w:val="0BC6A1A8"/>
    <w:rsid w:val="0C61AA03"/>
    <w:rsid w:val="0D4404B2"/>
    <w:rsid w:val="0D75342F"/>
    <w:rsid w:val="0DA2BC7A"/>
    <w:rsid w:val="0DD0ED58"/>
    <w:rsid w:val="0DE7DE8C"/>
    <w:rsid w:val="0E6BFD40"/>
    <w:rsid w:val="0E937398"/>
    <w:rsid w:val="0EA1A242"/>
    <w:rsid w:val="0ED2A39C"/>
    <w:rsid w:val="0F0D0BCA"/>
    <w:rsid w:val="1021F9B4"/>
    <w:rsid w:val="11480946"/>
    <w:rsid w:val="13001EEB"/>
    <w:rsid w:val="1323912F"/>
    <w:rsid w:val="14AFF39B"/>
    <w:rsid w:val="14C43593"/>
    <w:rsid w:val="1579EADE"/>
    <w:rsid w:val="157A8783"/>
    <w:rsid w:val="1596AC30"/>
    <w:rsid w:val="17C0B2A7"/>
    <w:rsid w:val="17F33F8F"/>
    <w:rsid w:val="187B1F7C"/>
    <w:rsid w:val="1921A350"/>
    <w:rsid w:val="196106B6"/>
    <w:rsid w:val="1AFD4980"/>
    <w:rsid w:val="1B0A02B8"/>
    <w:rsid w:val="1B3E59AB"/>
    <w:rsid w:val="1B501D14"/>
    <w:rsid w:val="1BA3BA16"/>
    <w:rsid w:val="1C95680A"/>
    <w:rsid w:val="1CE38735"/>
    <w:rsid w:val="1D20065C"/>
    <w:rsid w:val="1D80EACE"/>
    <w:rsid w:val="1DDFBCA9"/>
    <w:rsid w:val="1DE6EC67"/>
    <w:rsid w:val="1E3C4413"/>
    <w:rsid w:val="1F534DEA"/>
    <w:rsid w:val="1F7760C9"/>
    <w:rsid w:val="1FD012D0"/>
    <w:rsid w:val="1FF4A5DC"/>
    <w:rsid w:val="1FF6E0DC"/>
    <w:rsid w:val="206784E4"/>
    <w:rsid w:val="20F7BE9E"/>
    <w:rsid w:val="2129F4F8"/>
    <w:rsid w:val="21C8500A"/>
    <w:rsid w:val="22CB2072"/>
    <w:rsid w:val="2399EFBB"/>
    <w:rsid w:val="23BD2113"/>
    <w:rsid w:val="24596073"/>
    <w:rsid w:val="24DCB2C3"/>
    <w:rsid w:val="25337A1D"/>
    <w:rsid w:val="25920FF8"/>
    <w:rsid w:val="25B3877A"/>
    <w:rsid w:val="25CAAB66"/>
    <w:rsid w:val="26231A6B"/>
    <w:rsid w:val="262F9CBB"/>
    <w:rsid w:val="26A12C18"/>
    <w:rsid w:val="2707776D"/>
    <w:rsid w:val="272D1ACC"/>
    <w:rsid w:val="279EEBEF"/>
    <w:rsid w:val="2800F602"/>
    <w:rsid w:val="28330083"/>
    <w:rsid w:val="28342D97"/>
    <w:rsid w:val="28ECDFA3"/>
    <w:rsid w:val="29979621"/>
    <w:rsid w:val="299B8D84"/>
    <w:rsid w:val="2A102246"/>
    <w:rsid w:val="2AB914BC"/>
    <w:rsid w:val="2ACABDB6"/>
    <w:rsid w:val="2B1A3BE5"/>
    <w:rsid w:val="2C606713"/>
    <w:rsid w:val="2CAD5423"/>
    <w:rsid w:val="2CD0D824"/>
    <w:rsid w:val="2D7B6BBC"/>
    <w:rsid w:val="2D8F5D02"/>
    <w:rsid w:val="2EB50857"/>
    <w:rsid w:val="2EDC2EB1"/>
    <w:rsid w:val="2F079AEB"/>
    <w:rsid w:val="2F18E1BB"/>
    <w:rsid w:val="2F332F1E"/>
    <w:rsid w:val="2F783E90"/>
    <w:rsid w:val="2FFBE794"/>
    <w:rsid w:val="3012C5D5"/>
    <w:rsid w:val="3036C26D"/>
    <w:rsid w:val="303B7461"/>
    <w:rsid w:val="30E9531B"/>
    <w:rsid w:val="311135C1"/>
    <w:rsid w:val="31C6967D"/>
    <w:rsid w:val="31F7043B"/>
    <w:rsid w:val="329841AF"/>
    <w:rsid w:val="329BAC6D"/>
    <w:rsid w:val="340B5EEF"/>
    <w:rsid w:val="34494DAD"/>
    <w:rsid w:val="34D73C5C"/>
    <w:rsid w:val="370076DC"/>
    <w:rsid w:val="373A047C"/>
    <w:rsid w:val="376C1846"/>
    <w:rsid w:val="385672FF"/>
    <w:rsid w:val="390616CC"/>
    <w:rsid w:val="3A4D101A"/>
    <w:rsid w:val="3B1EAD03"/>
    <w:rsid w:val="3C4D9565"/>
    <w:rsid w:val="3C60570C"/>
    <w:rsid w:val="3C81362B"/>
    <w:rsid w:val="3CA1A6B1"/>
    <w:rsid w:val="3D83E382"/>
    <w:rsid w:val="3DDE8E36"/>
    <w:rsid w:val="3E12825A"/>
    <w:rsid w:val="3E1D3E17"/>
    <w:rsid w:val="3E1F00F3"/>
    <w:rsid w:val="3E4019B0"/>
    <w:rsid w:val="3E513057"/>
    <w:rsid w:val="3E9771E0"/>
    <w:rsid w:val="3EAEF6F3"/>
    <w:rsid w:val="3ECB46E8"/>
    <w:rsid w:val="3F3D5AD3"/>
    <w:rsid w:val="401515C1"/>
    <w:rsid w:val="403CC0E3"/>
    <w:rsid w:val="40A3EC1E"/>
    <w:rsid w:val="40BED5E1"/>
    <w:rsid w:val="40F2219A"/>
    <w:rsid w:val="412D7CB3"/>
    <w:rsid w:val="423135BF"/>
    <w:rsid w:val="425447CB"/>
    <w:rsid w:val="42B4D871"/>
    <w:rsid w:val="43083429"/>
    <w:rsid w:val="437BF84B"/>
    <w:rsid w:val="43D88A91"/>
    <w:rsid w:val="43DA36A3"/>
    <w:rsid w:val="4481362C"/>
    <w:rsid w:val="44CF0A17"/>
    <w:rsid w:val="44F13937"/>
    <w:rsid w:val="44FCC70C"/>
    <w:rsid w:val="452D4F77"/>
    <w:rsid w:val="453E46B3"/>
    <w:rsid w:val="46240987"/>
    <w:rsid w:val="46DC30D2"/>
    <w:rsid w:val="46E17FDB"/>
    <w:rsid w:val="4826CFA9"/>
    <w:rsid w:val="4926004A"/>
    <w:rsid w:val="4A115348"/>
    <w:rsid w:val="4A17D063"/>
    <w:rsid w:val="4B28586A"/>
    <w:rsid w:val="4B402FAD"/>
    <w:rsid w:val="4C15E4DD"/>
    <w:rsid w:val="4C1DCC5B"/>
    <w:rsid w:val="4C2165A0"/>
    <w:rsid w:val="4C3B73E7"/>
    <w:rsid w:val="4C8B7FF4"/>
    <w:rsid w:val="4CA5D07F"/>
    <w:rsid w:val="4DEDC93B"/>
    <w:rsid w:val="4F159156"/>
    <w:rsid w:val="4FB49A69"/>
    <w:rsid w:val="513C5C69"/>
    <w:rsid w:val="51E34C76"/>
    <w:rsid w:val="5377D146"/>
    <w:rsid w:val="53EBC614"/>
    <w:rsid w:val="545A774D"/>
    <w:rsid w:val="54662BD1"/>
    <w:rsid w:val="550A1629"/>
    <w:rsid w:val="552C3EA9"/>
    <w:rsid w:val="561F584C"/>
    <w:rsid w:val="568EECC9"/>
    <w:rsid w:val="571D2A8B"/>
    <w:rsid w:val="5783A221"/>
    <w:rsid w:val="578E6FB2"/>
    <w:rsid w:val="580AC296"/>
    <w:rsid w:val="581EA2A9"/>
    <w:rsid w:val="5901F3C9"/>
    <w:rsid w:val="594029D7"/>
    <w:rsid w:val="59F3F5BC"/>
    <w:rsid w:val="5A4E48E4"/>
    <w:rsid w:val="5B570AC8"/>
    <w:rsid w:val="5B665025"/>
    <w:rsid w:val="5BCF1460"/>
    <w:rsid w:val="5C240175"/>
    <w:rsid w:val="5C86D6BF"/>
    <w:rsid w:val="5CAF6351"/>
    <w:rsid w:val="5CCE578B"/>
    <w:rsid w:val="5EBBF9BA"/>
    <w:rsid w:val="5F47FE94"/>
    <w:rsid w:val="5FF3A032"/>
    <w:rsid w:val="605D1CEE"/>
    <w:rsid w:val="607B4465"/>
    <w:rsid w:val="60F7AE09"/>
    <w:rsid w:val="61351996"/>
    <w:rsid w:val="61386130"/>
    <w:rsid w:val="62C20A83"/>
    <w:rsid w:val="62F9F92D"/>
    <w:rsid w:val="64C89007"/>
    <w:rsid w:val="65290AEF"/>
    <w:rsid w:val="65A9851C"/>
    <w:rsid w:val="669E67DC"/>
    <w:rsid w:val="672CBBC0"/>
    <w:rsid w:val="673931DF"/>
    <w:rsid w:val="674C816C"/>
    <w:rsid w:val="67B62256"/>
    <w:rsid w:val="6804F5CD"/>
    <w:rsid w:val="688F1A55"/>
    <w:rsid w:val="693D6D2A"/>
    <w:rsid w:val="696CF792"/>
    <w:rsid w:val="6982B32B"/>
    <w:rsid w:val="698BDE69"/>
    <w:rsid w:val="6B4854D7"/>
    <w:rsid w:val="6BBA5C51"/>
    <w:rsid w:val="6BD5F85C"/>
    <w:rsid w:val="6C3A09A6"/>
    <w:rsid w:val="6C81202E"/>
    <w:rsid w:val="6CE54E23"/>
    <w:rsid w:val="6D03F423"/>
    <w:rsid w:val="6D281727"/>
    <w:rsid w:val="6D317D2C"/>
    <w:rsid w:val="6DBE5B1F"/>
    <w:rsid w:val="6E03229E"/>
    <w:rsid w:val="6E143C82"/>
    <w:rsid w:val="6E2ABE3E"/>
    <w:rsid w:val="6E7569B9"/>
    <w:rsid w:val="6EE00833"/>
    <w:rsid w:val="6F29BB0B"/>
    <w:rsid w:val="6F637843"/>
    <w:rsid w:val="6FB31395"/>
    <w:rsid w:val="6FBEE6B9"/>
    <w:rsid w:val="7057A57F"/>
    <w:rsid w:val="70F32E4B"/>
    <w:rsid w:val="71C6BD5D"/>
    <w:rsid w:val="72227313"/>
    <w:rsid w:val="722D9FA2"/>
    <w:rsid w:val="73409EE0"/>
    <w:rsid w:val="743043B1"/>
    <w:rsid w:val="74F1D3E2"/>
    <w:rsid w:val="7543EF58"/>
    <w:rsid w:val="756DE2E9"/>
    <w:rsid w:val="767169CB"/>
    <w:rsid w:val="76902AE9"/>
    <w:rsid w:val="7715E2E5"/>
    <w:rsid w:val="77C79876"/>
    <w:rsid w:val="77D55B39"/>
    <w:rsid w:val="789B7026"/>
    <w:rsid w:val="79877B66"/>
    <w:rsid w:val="79A175CA"/>
    <w:rsid w:val="79D420D0"/>
    <w:rsid w:val="7B1842E5"/>
    <w:rsid w:val="7BDBF945"/>
    <w:rsid w:val="7E244213"/>
    <w:rsid w:val="7F02AA37"/>
    <w:rsid w:val="7F5FB2DF"/>
    <w:rsid w:val="7FF3E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2611FFD2-21A8-4BC9-9A9D-FD74228D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2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3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2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9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10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1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4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5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6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8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paragraph" w:styleId="Normlnweb">
    <w:name w:val="Normal (Web)"/>
    <w:basedOn w:val="Normln"/>
    <w:uiPriority w:val="99"/>
    <w:semiHidden/>
    <w:unhideWhenUsed/>
    <w:rsid w:val="00B86B2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500cdd599de9e874676b0407826e403a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e45c3883c8b994f5cbb33d2ce7838a4c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906FAF9-E605-4F11-A0FC-38DB50679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6</TotalTime>
  <Pages>8</Pages>
  <Words>2131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14677</CharactersWithSpaces>
  <SharedDoc>false</SharedDoc>
  <HLinks>
    <vt:vector size="12" baseType="variant">
      <vt:variant>
        <vt:i4>1048609</vt:i4>
      </vt:variant>
      <vt:variant>
        <vt:i4>3</vt:i4>
      </vt:variant>
      <vt:variant>
        <vt:i4>0</vt:i4>
      </vt:variant>
      <vt:variant>
        <vt:i4>5</vt:i4>
      </vt:variant>
      <vt:variant>
        <vt:lpwstr>mailto:media@coltczgroup.com</vt:lpwstr>
      </vt:variant>
      <vt:variant>
        <vt:lpwstr/>
      </vt:variant>
      <vt:variant>
        <vt:i4>7340122</vt:i4>
      </vt:variant>
      <vt:variant>
        <vt:i4>0</vt:i4>
      </vt:variant>
      <vt:variant>
        <vt:i4>0</vt:i4>
      </vt:variant>
      <vt:variant>
        <vt:i4>5</vt:i4>
      </vt:variant>
      <vt:variant>
        <vt:lpwstr>mailto:sipova@coltczgroup.com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3</cp:revision>
  <dcterms:created xsi:type="dcterms:W3CDTF">2025-05-21T17:55:00Z</dcterms:created>
  <dcterms:modified xsi:type="dcterms:W3CDTF">2025-05-21T18:24:00Z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</Properties>
</file>