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CB9D3" w14:textId="346FE124" w:rsidR="00820C46" w:rsidRPr="00C7757A" w:rsidRDefault="00772A6B" w:rsidP="00820C46">
      <w:pPr>
        <w:spacing w:before="120" w:line="276" w:lineRule="auto"/>
        <w:jc w:val="right"/>
        <w:rPr>
          <w:rStyle w:val="Zdraznn"/>
          <w:caps/>
        </w:rPr>
      </w:pPr>
      <w:r>
        <w:rPr>
          <w:rStyle w:val="Zdraznn"/>
          <w:caps/>
        </w:rPr>
        <w:t>press release</w:t>
      </w:r>
    </w:p>
    <w:p w14:paraId="158F201E" w14:textId="77777777" w:rsidR="009B7D0D" w:rsidRPr="00C7757A" w:rsidRDefault="009B7D0D" w:rsidP="00820C46">
      <w:pPr>
        <w:spacing w:before="120" w:line="276" w:lineRule="auto"/>
        <w:jc w:val="right"/>
        <w:rPr>
          <w:rStyle w:val="Zdraznn"/>
          <w:caps/>
        </w:rPr>
      </w:pPr>
    </w:p>
    <w:p w14:paraId="792D775C" w14:textId="77777777" w:rsidR="009B7D0D" w:rsidRPr="00C7757A" w:rsidRDefault="009B7D0D" w:rsidP="00820C46">
      <w:pPr>
        <w:spacing w:before="120" w:line="276" w:lineRule="auto"/>
        <w:jc w:val="right"/>
        <w:rPr>
          <w:rStyle w:val="Zdraznn"/>
          <w:caps/>
        </w:rPr>
      </w:pPr>
    </w:p>
    <w:p w14:paraId="62A2A34B" w14:textId="47F63187" w:rsidR="00BD3D9F" w:rsidRPr="00C7757A" w:rsidRDefault="00BE7D56" w:rsidP="00415FC0">
      <w:pPr>
        <w:spacing w:before="240" w:line="276" w:lineRule="auto"/>
        <w:jc w:val="center"/>
        <w:rPr>
          <w:rFonts w:cs="Arial"/>
          <w:b/>
          <w:kern w:val="28"/>
          <w:sz w:val="32"/>
          <w:szCs w:val="32"/>
        </w:rPr>
      </w:pPr>
      <w:r w:rsidRPr="00C7757A">
        <w:rPr>
          <w:rFonts w:cs="Arial"/>
          <w:b/>
          <w:kern w:val="28"/>
          <w:sz w:val="32"/>
          <w:szCs w:val="32"/>
        </w:rPr>
        <w:t>Colt C</w:t>
      </w:r>
      <w:r w:rsidR="008B54FB" w:rsidRPr="00C7757A">
        <w:rPr>
          <w:rFonts w:cs="Arial"/>
          <w:b/>
          <w:kern w:val="28"/>
          <w:sz w:val="32"/>
          <w:szCs w:val="32"/>
        </w:rPr>
        <w:t>Z</w:t>
      </w:r>
      <w:r w:rsidR="00BD3D9F" w:rsidRPr="00C7757A">
        <w:rPr>
          <w:rFonts w:cs="Arial"/>
          <w:b/>
          <w:kern w:val="28"/>
          <w:sz w:val="32"/>
          <w:szCs w:val="32"/>
        </w:rPr>
        <w:t xml:space="preserve"> Group SE </w:t>
      </w:r>
      <w:r w:rsidR="00286327" w:rsidRPr="00C7757A">
        <w:rPr>
          <w:rFonts w:cs="Arial"/>
          <w:b/>
          <w:kern w:val="28"/>
          <w:sz w:val="32"/>
          <w:szCs w:val="32"/>
        </w:rPr>
        <w:t xml:space="preserve">increased </w:t>
      </w:r>
      <w:r w:rsidR="00595667" w:rsidRPr="00C7757A">
        <w:rPr>
          <w:rFonts w:cs="Arial"/>
          <w:b/>
          <w:kern w:val="28"/>
          <w:sz w:val="32"/>
          <w:szCs w:val="32"/>
        </w:rPr>
        <w:t>adjusted EBITDA by 148.1%</w:t>
      </w:r>
      <w:r w:rsidR="00820C46" w:rsidRPr="00C7757A">
        <w:rPr>
          <w:rFonts w:cs="Arial"/>
          <w:b/>
          <w:kern w:val="28"/>
          <w:sz w:val="32"/>
          <w:szCs w:val="32"/>
        </w:rPr>
        <w:t xml:space="preserve"> </w:t>
      </w:r>
      <w:r w:rsidR="00286327" w:rsidRPr="00C7757A">
        <w:rPr>
          <w:rFonts w:cs="Arial"/>
          <w:b/>
          <w:kern w:val="28"/>
          <w:sz w:val="32"/>
          <w:szCs w:val="32"/>
        </w:rPr>
        <w:t>to</w:t>
      </w:r>
      <w:r w:rsidR="00820C46" w:rsidRPr="00C7757A">
        <w:rPr>
          <w:rFonts w:cs="Arial"/>
          <w:b/>
          <w:kern w:val="28"/>
          <w:sz w:val="32"/>
          <w:szCs w:val="32"/>
        </w:rPr>
        <w:t xml:space="preserve"> CZK </w:t>
      </w:r>
      <w:r w:rsidR="00595667" w:rsidRPr="00C7757A">
        <w:rPr>
          <w:rFonts w:cs="Arial"/>
          <w:b/>
          <w:kern w:val="28"/>
          <w:sz w:val="32"/>
          <w:szCs w:val="32"/>
        </w:rPr>
        <w:t>1.2</w:t>
      </w:r>
      <w:r w:rsidR="00820C46" w:rsidRPr="00C7757A">
        <w:rPr>
          <w:rFonts w:cs="Arial"/>
          <w:b/>
          <w:kern w:val="28"/>
          <w:sz w:val="32"/>
          <w:szCs w:val="32"/>
        </w:rPr>
        <w:t xml:space="preserve"> billion </w:t>
      </w:r>
      <w:r w:rsidR="00595667" w:rsidRPr="00C7757A">
        <w:rPr>
          <w:rFonts w:cs="Arial"/>
          <w:b/>
          <w:kern w:val="28"/>
          <w:sz w:val="32"/>
          <w:szCs w:val="32"/>
        </w:rPr>
        <w:t>in the first quarter of 2025</w:t>
      </w:r>
      <w:r w:rsidR="002B40E5" w:rsidRPr="00C7757A">
        <w:rPr>
          <w:rFonts w:cs="Arial"/>
          <w:b/>
          <w:kern w:val="28"/>
          <w:sz w:val="32"/>
          <w:szCs w:val="32"/>
        </w:rPr>
        <w:t xml:space="preserve"> and announce</w:t>
      </w:r>
      <w:r w:rsidR="00FD7D7C">
        <w:rPr>
          <w:rFonts w:cs="Arial"/>
          <w:b/>
          <w:kern w:val="28"/>
          <w:sz w:val="32"/>
          <w:szCs w:val="32"/>
        </w:rPr>
        <w:t>d</w:t>
      </w:r>
      <w:r w:rsidR="002B40E5" w:rsidRPr="00C7757A">
        <w:rPr>
          <w:rFonts w:cs="Arial"/>
          <w:b/>
          <w:kern w:val="28"/>
          <w:sz w:val="32"/>
          <w:szCs w:val="32"/>
        </w:rPr>
        <w:t xml:space="preserve"> acquisition of its US supplier</w:t>
      </w:r>
    </w:p>
    <w:p w14:paraId="4EA0AB1F" w14:textId="77777777" w:rsidR="008F385E" w:rsidRPr="00C7757A" w:rsidRDefault="008F385E" w:rsidP="00BD3D9F">
      <w:pPr>
        <w:autoSpaceDE w:val="0"/>
        <w:autoSpaceDN w:val="0"/>
        <w:adjustRightInd w:val="0"/>
        <w:spacing w:before="120" w:line="276" w:lineRule="auto"/>
        <w:rPr>
          <w:rFonts w:cs="Calibri"/>
          <w:b/>
          <w:color w:val="000000" w:themeColor="text1"/>
        </w:rPr>
      </w:pPr>
    </w:p>
    <w:p w14:paraId="20D34D06" w14:textId="0C445B21" w:rsidR="00250951" w:rsidRPr="00C7757A" w:rsidRDefault="00820C46" w:rsidP="00250951">
      <w:pPr>
        <w:autoSpaceDE w:val="0"/>
        <w:autoSpaceDN w:val="0"/>
        <w:adjustRightInd w:val="0"/>
        <w:spacing w:before="120" w:line="276" w:lineRule="auto"/>
        <w:rPr>
          <w:rFonts w:cs="Calibri"/>
          <w:color w:val="000000" w:themeColor="text1"/>
          <w:sz w:val="22"/>
          <w:szCs w:val="22"/>
        </w:rPr>
      </w:pPr>
      <w:r w:rsidRPr="00C7757A">
        <w:rPr>
          <w:rFonts w:cs="Calibri"/>
          <w:b/>
          <w:color w:val="000000" w:themeColor="text1"/>
          <w:sz w:val="22"/>
          <w:szCs w:val="22"/>
        </w:rPr>
        <w:t>Prague (</w:t>
      </w:r>
      <w:r w:rsidR="00595667" w:rsidRPr="00C7757A">
        <w:rPr>
          <w:rFonts w:cs="Calibri"/>
          <w:b/>
          <w:color w:val="000000" w:themeColor="text1"/>
          <w:sz w:val="22"/>
          <w:szCs w:val="22"/>
        </w:rPr>
        <w:t>May</w:t>
      </w:r>
      <w:r w:rsidR="00C97258" w:rsidRPr="00C7757A">
        <w:rPr>
          <w:rFonts w:cs="Calibri"/>
          <w:b/>
          <w:color w:val="000000" w:themeColor="text1"/>
          <w:sz w:val="22"/>
          <w:szCs w:val="22"/>
        </w:rPr>
        <w:t xml:space="preserve"> </w:t>
      </w:r>
      <w:r w:rsidR="00595667" w:rsidRPr="00C7757A">
        <w:rPr>
          <w:rFonts w:cs="Calibri"/>
          <w:b/>
          <w:color w:val="000000" w:themeColor="text1"/>
          <w:sz w:val="22"/>
          <w:szCs w:val="22"/>
        </w:rPr>
        <w:t>22</w:t>
      </w:r>
      <w:r w:rsidR="00C97258" w:rsidRPr="00C7757A">
        <w:rPr>
          <w:rFonts w:cs="Calibri"/>
          <w:b/>
          <w:color w:val="000000" w:themeColor="text1"/>
          <w:sz w:val="22"/>
          <w:szCs w:val="22"/>
        </w:rPr>
        <w:t>,</w:t>
      </w:r>
      <w:r w:rsidRPr="00C7757A">
        <w:rPr>
          <w:rFonts w:cs="Calibri"/>
          <w:b/>
          <w:color w:val="000000" w:themeColor="text1"/>
          <w:sz w:val="22"/>
          <w:szCs w:val="22"/>
        </w:rPr>
        <w:t xml:space="preserve"> 202</w:t>
      </w:r>
      <w:r w:rsidR="008033EC" w:rsidRPr="00C7757A">
        <w:rPr>
          <w:rFonts w:cs="Calibri"/>
          <w:b/>
          <w:color w:val="000000" w:themeColor="text1"/>
          <w:sz w:val="22"/>
          <w:szCs w:val="22"/>
        </w:rPr>
        <w:t>5</w:t>
      </w:r>
      <w:r w:rsidRPr="00C7757A">
        <w:rPr>
          <w:rFonts w:cs="Calibri"/>
          <w:b/>
          <w:color w:val="000000" w:themeColor="text1"/>
          <w:sz w:val="22"/>
          <w:szCs w:val="22"/>
        </w:rPr>
        <w:t>)</w:t>
      </w:r>
      <w:r w:rsidRPr="00C7757A">
        <w:rPr>
          <w:rFonts w:cs="Calibri"/>
          <w:color w:val="000000" w:themeColor="text1"/>
          <w:sz w:val="22"/>
          <w:szCs w:val="22"/>
        </w:rPr>
        <w:t xml:space="preserve"> ― Colt CZ Group SE (“Colt CZ</w:t>
      </w:r>
      <w:r w:rsidR="004D3CAE" w:rsidRPr="00C7757A">
        <w:rPr>
          <w:rFonts w:cs="Calibri"/>
          <w:color w:val="000000" w:themeColor="text1"/>
          <w:sz w:val="22"/>
          <w:szCs w:val="22"/>
        </w:rPr>
        <w:t>”</w:t>
      </w:r>
      <w:r w:rsidRPr="00C7757A">
        <w:rPr>
          <w:rFonts w:cs="Calibri"/>
          <w:color w:val="000000" w:themeColor="text1"/>
          <w:sz w:val="22"/>
          <w:szCs w:val="22"/>
        </w:rPr>
        <w:t xml:space="preserve">, the “Group” or the “Company”) today announced its </w:t>
      </w:r>
      <w:r w:rsidR="00595667" w:rsidRPr="00C7757A">
        <w:rPr>
          <w:rFonts w:cs="Calibri"/>
          <w:color w:val="000000" w:themeColor="text1"/>
          <w:sz w:val="22"/>
          <w:szCs w:val="22"/>
        </w:rPr>
        <w:t>consolidated unaudited financial results for the first three months of 2025 ending March 31.</w:t>
      </w:r>
    </w:p>
    <w:p w14:paraId="1C19A4C7" w14:textId="7CDBBACE" w:rsidR="00595667" w:rsidRPr="00C7757A" w:rsidRDefault="00595667" w:rsidP="00595667">
      <w:pPr>
        <w:pStyle w:val="Odrazka1"/>
        <w:numPr>
          <w:ilvl w:val="0"/>
          <w:numId w:val="0"/>
        </w:numPr>
        <w:rPr>
          <w:rFonts w:eastAsia="Montserrat Light"/>
          <w:sz w:val="22"/>
          <w:szCs w:val="22"/>
        </w:rPr>
      </w:pPr>
      <w:r w:rsidRPr="00C7757A">
        <w:rPr>
          <w:b/>
          <w:bCs/>
          <w:sz w:val="22"/>
          <w:szCs w:val="22"/>
        </w:rPr>
        <w:t>Q1 2025 Financial Highlights:</w:t>
      </w:r>
    </w:p>
    <w:p w14:paraId="66B0B6B1" w14:textId="10352B54" w:rsidR="00820C46" w:rsidRPr="00C7757A" w:rsidRDefault="00820C46" w:rsidP="007B1AAC">
      <w:pPr>
        <w:pStyle w:val="Odrazka1"/>
        <w:rPr>
          <w:rFonts w:eastAsia="Montserrat Light"/>
          <w:sz w:val="22"/>
          <w:szCs w:val="22"/>
        </w:rPr>
      </w:pPr>
      <w:r w:rsidRPr="38783C75">
        <w:rPr>
          <w:rFonts w:eastAsia="Montserrat Light"/>
          <w:sz w:val="22"/>
          <w:szCs w:val="22"/>
        </w:rPr>
        <w:t xml:space="preserve">The Group’s revenues </w:t>
      </w:r>
      <w:r w:rsidR="342C4008" w:rsidRPr="38783C75">
        <w:rPr>
          <w:rFonts w:eastAsia="Montserrat Light"/>
          <w:sz w:val="22"/>
          <w:szCs w:val="22"/>
        </w:rPr>
        <w:t>reached</w:t>
      </w:r>
      <w:r w:rsidRPr="38783C75">
        <w:rPr>
          <w:rFonts w:eastAsia="Montserrat Light"/>
          <w:sz w:val="22"/>
          <w:szCs w:val="22"/>
        </w:rPr>
        <w:t xml:space="preserve"> CZK </w:t>
      </w:r>
      <w:r w:rsidR="00793145" w:rsidRPr="38783C75">
        <w:rPr>
          <w:rFonts w:eastAsia="Montserrat Light"/>
          <w:sz w:val="22"/>
          <w:szCs w:val="22"/>
        </w:rPr>
        <w:t>5,512.2</w:t>
      </w:r>
      <w:r w:rsidR="008C748E" w:rsidRPr="38783C75">
        <w:rPr>
          <w:rFonts w:eastAsia="Montserrat Light"/>
          <w:sz w:val="22"/>
          <w:szCs w:val="22"/>
        </w:rPr>
        <w:t xml:space="preserve"> </w:t>
      </w:r>
      <w:r w:rsidR="008051EA" w:rsidRPr="38783C75">
        <w:rPr>
          <w:rFonts w:eastAsia="Montserrat Light"/>
          <w:sz w:val="22"/>
          <w:szCs w:val="22"/>
        </w:rPr>
        <w:t>m</w:t>
      </w:r>
      <w:r w:rsidR="00E71932" w:rsidRPr="38783C75">
        <w:rPr>
          <w:rFonts w:eastAsia="Montserrat Light"/>
          <w:sz w:val="22"/>
          <w:szCs w:val="22"/>
        </w:rPr>
        <w:t>illion</w:t>
      </w:r>
      <w:r w:rsidR="0A3993E3" w:rsidRPr="38783C75">
        <w:rPr>
          <w:rFonts w:eastAsia="Montserrat Light"/>
          <w:sz w:val="22"/>
          <w:szCs w:val="22"/>
        </w:rPr>
        <w:t xml:space="preserve"> </w:t>
      </w:r>
      <w:r w:rsidR="009F2BF2" w:rsidRPr="38783C75">
        <w:rPr>
          <w:rFonts w:eastAsia="Montserrat Light"/>
          <w:sz w:val="22"/>
          <w:szCs w:val="22"/>
        </w:rPr>
        <w:t>for</w:t>
      </w:r>
      <w:r w:rsidR="00793145" w:rsidRPr="38783C75">
        <w:rPr>
          <w:rFonts w:eastAsia="Montserrat Light"/>
          <w:sz w:val="22"/>
          <w:szCs w:val="22"/>
        </w:rPr>
        <w:t xml:space="preserve"> the first three months of 2025</w:t>
      </w:r>
      <w:r w:rsidR="00C76CAC" w:rsidRPr="38783C75">
        <w:rPr>
          <w:rFonts w:eastAsia="Montserrat Light"/>
          <w:sz w:val="22"/>
          <w:szCs w:val="22"/>
        </w:rPr>
        <w:t xml:space="preserve">, </w:t>
      </w:r>
      <w:r w:rsidR="00F31AED" w:rsidRPr="38783C75">
        <w:rPr>
          <w:rFonts w:eastAsia="Montserrat Light"/>
          <w:sz w:val="22"/>
          <w:szCs w:val="22"/>
        </w:rPr>
        <w:t>represent</w:t>
      </w:r>
      <w:r w:rsidR="00573578" w:rsidRPr="38783C75">
        <w:rPr>
          <w:rFonts w:eastAsia="Montserrat Light"/>
          <w:sz w:val="22"/>
          <w:szCs w:val="22"/>
        </w:rPr>
        <w:t>ing</w:t>
      </w:r>
      <w:r w:rsidR="00250951" w:rsidRPr="38783C75">
        <w:rPr>
          <w:rFonts w:eastAsia="Montserrat Light"/>
          <w:sz w:val="22"/>
          <w:szCs w:val="22"/>
        </w:rPr>
        <w:t xml:space="preserve"> an increase of </w:t>
      </w:r>
      <w:r w:rsidR="00E71932" w:rsidRPr="38783C75">
        <w:rPr>
          <w:rFonts w:eastAsia="Montserrat Light"/>
          <w:sz w:val="22"/>
          <w:szCs w:val="22"/>
        </w:rPr>
        <w:t>50.</w:t>
      </w:r>
      <w:r w:rsidR="00793145" w:rsidRPr="38783C75">
        <w:rPr>
          <w:rFonts w:eastAsia="Montserrat Light"/>
          <w:sz w:val="22"/>
          <w:szCs w:val="22"/>
        </w:rPr>
        <w:t>3</w:t>
      </w:r>
      <w:r w:rsidRPr="38783C75">
        <w:rPr>
          <w:rFonts w:eastAsia="Montserrat Light"/>
          <w:sz w:val="22"/>
          <w:szCs w:val="22"/>
        </w:rPr>
        <w:t>% y-o-y</w:t>
      </w:r>
      <w:r w:rsidR="002B40E5" w:rsidRPr="38783C75">
        <w:rPr>
          <w:rFonts w:eastAsia="Montserrat Light"/>
          <w:sz w:val="22"/>
          <w:szCs w:val="22"/>
        </w:rPr>
        <w:t xml:space="preserve"> and </w:t>
      </w:r>
      <w:r w:rsidR="00296C2D" w:rsidRPr="38783C75">
        <w:rPr>
          <w:rFonts w:eastAsia="Montserrat Light"/>
          <w:sz w:val="22"/>
          <w:szCs w:val="22"/>
        </w:rPr>
        <w:t>exceeding</w:t>
      </w:r>
      <w:r w:rsidR="008A7696" w:rsidRPr="38783C75">
        <w:rPr>
          <w:rFonts w:eastAsia="Montserrat Light"/>
          <w:sz w:val="22"/>
          <w:szCs w:val="22"/>
        </w:rPr>
        <w:t xml:space="preserve"> the</w:t>
      </w:r>
      <w:r w:rsidR="002B40E5" w:rsidRPr="38783C75">
        <w:rPr>
          <w:rFonts w:eastAsia="Montserrat Light"/>
          <w:sz w:val="22"/>
          <w:szCs w:val="22"/>
        </w:rPr>
        <w:t xml:space="preserve"> Company</w:t>
      </w:r>
      <w:r w:rsidR="000C591D" w:rsidRPr="38783C75">
        <w:rPr>
          <w:rFonts w:eastAsia="Montserrat Light"/>
          <w:sz w:val="22"/>
          <w:szCs w:val="22"/>
        </w:rPr>
        <w:t>’</w:t>
      </w:r>
      <w:r w:rsidR="002B40E5" w:rsidRPr="38783C75">
        <w:rPr>
          <w:rFonts w:eastAsia="Montserrat Light"/>
          <w:sz w:val="22"/>
          <w:szCs w:val="22"/>
        </w:rPr>
        <w:t xml:space="preserve">s </w:t>
      </w:r>
      <w:r w:rsidR="00D61E97" w:rsidRPr="38783C75">
        <w:rPr>
          <w:rFonts w:eastAsia="Montserrat Light"/>
          <w:sz w:val="22"/>
          <w:szCs w:val="22"/>
        </w:rPr>
        <w:t>previously com</w:t>
      </w:r>
      <w:r w:rsidR="005A6FE8" w:rsidRPr="38783C75">
        <w:rPr>
          <w:rFonts w:eastAsia="Montserrat Light"/>
          <w:sz w:val="22"/>
          <w:szCs w:val="22"/>
        </w:rPr>
        <w:t xml:space="preserve">municated </w:t>
      </w:r>
      <w:r w:rsidR="002B40E5" w:rsidRPr="38783C75">
        <w:rPr>
          <w:rFonts w:eastAsia="Montserrat Light"/>
          <w:sz w:val="22"/>
          <w:szCs w:val="22"/>
        </w:rPr>
        <w:t>expectation</w:t>
      </w:r>
      <w:r w:rsidR="000C591D" w:rsidRPr="38783C75">
        <w:rPr>
          <w:rFonts w:eastAsia="Montserrat Light"/>
          <w:sz w:val="22"/>
          <w:szCs w:val="22"/>
        </w:rPr>
        <w:t>s</w:t>
      </w:r>
      <w:r w:rsidR="002B40E5" w:rsidRPr="38783C75">
        <w:rPr>
          <w:rFonts w:eastAsia="Montserrat Light"/>
          <w:sz w:val="22"/>
          <w:szCs w:val="22"/>
        </w:rPr>
        <w:t xml:space="preserve"> </w:t>
      </w:r>
      <w:r w:rsidR="000E1647" w:rsidRPr="38783C75">
        <w:rPr>
          <w:rFonts w:eastAsia="Montserrat Light"/>
          <w:sz w:val="22"/>
          <w:szCs w:val="22"/>
        </w:rPr>
        <w:t xml:space="preserve">of </w:t>
      </w:r>
      <w:r w:rsidR="002B40E5" w:rsidRPr="38783C75">
        <w:rPr>
          <w:rFonts w:eastAsia="Montserrat Light"/>
          <w:sz w:val="22"/>
          <w:szCs w:val="22"/>
        </w:rPr>
        <w:t xml:space="preserve">CZK 5.2 billion. </w:t>
      </w:r>
      <w:r w:rsidR="00E71932" w:rsidRPr="38783C75">
        <w:rPr>
          <w:rFonts w:eastAsia="Montserrat Light"/>
          <w:sz w:val="22"/>
          <w:szCs w:val="22"/>
        </w:rPr>
        <w:t>Th</w:t>
      </w:r>
      <w:r w:rsidR="005A774F" w:rsidRPr="38783C75">
        <w:rPr>
          <w:rFonts w:eastAsia="Montserrat Light"/>
          <w:sz w:val="22"/>
          <w:szCs w:val="22"/>
        </w:rPr>
        <w:t xml:space="preserve">e </w:t>
      </w:r>
      <w:r w:rsidR="00473455" w:rsidRPr="38783C75">
        <w:rPr>
          <w:rFonts w:eastAsia="Montserrat Light"/>
          <w:sz w:val="22"/>
          <w:szCs w:val="22"/>
        </w:rPr>
        <w:t>strong performance</w:t>
      </w:r>
      <w:r w:rsidR="00E71932" w:rsidRPr="38783C75">
        <w:rPr>
          <w:rFonts w:eastAsia="Montserrat Light"/>
          <w:sz w:val="22"/>
          <w:szCs w:val="22"/>
        </w:rPr>
        <w:t xml:space="preserve"> </w:t>
      </w:r>
      <w:r w:rsidR="002F54D8" w:rsidRPr="38783C75">
        <w:rPr>
          <w:rFonts w:eastAsia="Montserrat Light"/>
          <w:sz w:val="22"/>
          <w:szCs w:val="22"/>
        </w:rPr>
        <w:t>was driven</w:t>
      </w:r>
      <w:r w:rsidR="001D5989" w:rsidRPr="38783C75">
        <w:rPr>
          <w:rFonts w:eastAsia="Montserrat Light"/>
          <w:sz w:val="22"/>
          <w:szCs w:val="22"/>
        </w:rPr>
        <w:t xml:space="preserve"> </w:t>
      </w:r>
      <w:r w:rsidR="00786CCE" w:rsidRPr="38783C75">
        <w:rPr>
          <w:rFonts w:eastAsia="Montserrat Light"/>
          <w:sz w:val="22"/>
          <w:szCs w:val="22"/>
        </w:rPr>
        <w:t>b</w:t>
      </w:r>
      <w:r w:rsidR="001D5989" w:rsidRPr="38783C75">
        <w:rPr>
          <w:rFonts w:eastAsia="Montserrat Light"/>
          <w:sz w:val="22"/>
          <w:szCs w:val="22"/>
        </w:rPr>
        <w:t xml:space="preserve">y </w:t>
      </w:r>
      <w:r w:rsidR="00E71932" w:rsidRPr="38783C75">
        <w:rPr>
          <w:rFonts w:eastAsia="Montserrat Light"/>
          <w:sz w:val="22"/>
          <w:szCs w:val="22"/>
        </w:rPr>
        <w:t>both organic growth</w:t>
      </w:r>
      <w:r w:rsidR="0016667A" w:rsidRPr="38783C75">
        <w:rPr>
          <w:rFonts w:eastAsia="Montserrat Light"/>
          <w:sz w:val="22"/>
          <w:szCs w:val="22"/>
        </w:rPr>
        <w:t xml:space="preserve"> </w:t>
      </w:r>
      <w:r w:rsidR="00C06792" w:rsidRPr="38783C75">
        <w:rPr>
          <w:rFonts w:eastAsia="Montserrat Light"/>
          <w:sz w:val="22"/>
          <w:szCs w:val="22"/>
        </w:rPr>
        <w:t>in</w:t>
      </w:r>
      <w:r w:rsidR="0016667A" w:rsidRPr="38783C75">
        <w:rPr>
          <w:rFonts w:eastAsia="Montserrat Light"/>
          <w:sz w:val="22"/>
          <w:szCs w:val="22"/>
        </w:rPr>
        <w:t xml:space="preserve"> the firearms segment </w:t>
      </w:r>
      <w:r w:rsidR="00793145" w:rsidRPr="38783C75">
        <w:rPr>
          <w:rFonts w:eastAsia="Montserrat Light"/>
          <w:sz w:val="22"/>
          <w:szCs w:val="22"/>
        </w:rPr>
        <w:t>and</w:t>
      </w:r>
      <w:r w:rsidR="00E3757A" w:rsidRPr="38783C75">
        <w:rPr>
          <w:rFonts w:eastAsia="Montserrat Light"/>
          <w:sz w:val="22"/>
          <w:szCs w:val="22"/>
        </w:rPr>
        <w:t xml:space="preserve"> growth in</w:t>
      </w:r>
      <w:r w:rsidR="00793145" w:rsidRPr="38783C75">
        <w:rPr>
          <w:rFonts w:eastAsia="Montserrat Light"/>
          <w:sz w:val="22"/>
          <w:szCs w:val="22"/>
        </w:rPr>
        <w:t xml:space="preserve"> </w:t>
      </w:r>
      <w:r w:rsidR="00CD42A8">
        <w:rPr>
          <w:rFonts w:eastAsia="Montserrat Light"/>
          <w:sz w:val="22"/>
          <w:szCs w:val="22"/>
        </w:rPr>
        <w:t xml:space="preserve">the </w:t>
      </w:r>
      <w:r w:rsidR="00793145" w:rsidRPr="38783C75">
        <w:rPr>
          <w:rFonts w:eastAsia="Montserrat Light"/>
          <w:sz w:val="22"/>
          <w:szCs w:val="22"/>
        </w:rPr>
        <w:t>ammunition segment</w:t>
      </w:r>
      <w:r w:rsidR="00395BAD" w:rsidRPr="38783C75">
        <w:rPr>
          <w:rFonts w:eastAsia="Montserrat Light"/>
          <w:sz w:val="22"/>
          <w:szCs w:val="22"/>
        </w:rPr>
        <w:t xml:space="preserve"> as well as</w:t>
      </w:r>
      <w:r w:rsidR="00793145" w:rsidRPr="38783C75">
        <w:rPr>
          <w:rFonts w:eastAsia="Montserrat Light"/>
          <w:sz w:val="22"/>
          <w:szCs w:val="22"/>
        </w:rPr>
        <w:t xml:space="preserve"> </w:t>
      </w:r>
      <w:r w:rsidR="00E71932" w:rsidRPr="38783C75">
        <w:rPr>
          <w:rFonts w:eastAsia="Montserrat Light"/>
          <w:sz w:val="22"/>
          <w:szCs w:val="22"/>
        </w:rPr>
        <w:t>consolidation of Sellier &amp; Bellot</w:t>
      </w:r>
      <w:r w:rsidR="00C22A45" w:rsidRPr="38783C75">
        <w:rPr>
          <w:rFonts w:eastAsia="Montserrat Light"/>
          <w:sz w:val="22"/>
          <w:szCs w:val="22"/>
        </w:rPr>
        <w:t>,</w:t>
      </w:r>
      <w:r w:rsidR="00793145" w:rsidRPr="38783C75">
        <w:rPr>
          <w:rFonts w:eastAsia="Montserrat Light"/>
          <w:sz w:val="22"/>
          <w:szCs w:val="22"/>
        </w:rPr>
        <w:t xml:space="preserve"> which was not part of the Group in </w:t>
      </w:r>
      <w:r w:rsidR="003C0DF2" w:rsidRPr="38783C75">
        <w:rPr>
          <w:rFonts w:eastAsia="Montserrat Light"/>
          <w:sz w:val="22"/>
          <w:szCs w:val="22"/>
        </w:rPr>
        <w:t>Q1 2024</w:t>
      </w:r>
      <w:r w:rsidR="00E71932" w:rsidRPr="38783C75">
        <w:rPr>
          <w:rFonts w:eastAsia="Montserrat Light"/>
          <w:sz w:val="22"/>
          <w:szCs w:val="22"/>
        </w:rPr>
        <w:t xml:space="preserve">. </w:t>
      </w:r>
    </w:p>
    <w:p w14:paraId="608EF968" w14:textId="0D6806C0" w:rsidR="00820C46" w:rsidRPr="00C7757A" w:rsidRDefault="00596ED3" w:rsidP="00820C46">
      <w:pPr>
        <w:pStyle w:val="Odrazka1"/>
        <w:rPr>
          <w:rFonts w:eastAsia="Montserrat Light"/>
          <w:sz w:val="22"/>
          <w:szCs w:val="22"/>
        </w:rPr>
      </w:pPr>
      <w:r>
        <w:rPr>
          <w:w w:val="0"/>
          <w:sz w:val="22"/>
          <w:szCs w:val="22"/>
        </w:rPr>
        <w:t>A</w:t>
      </w:r>
      <w:r w:rsidR="00E62002" w:rsidRPr="00C7757A">
        <w:rPr>
          <w:w w:val="0"/>
          <w:sz w:val="22"/>
          <w:szCs w:val="22"/>
        </w:rPr>
        <w:t xml:space="preserve">djusted </w:t>
      </w:r>
      <w:r w:rsidR="00820C46" w:rsidRPr="00C7757A">
        <w:rPr>
          <w:w w:val="0"/>
          <w:sz w:val="22"/>
          <w:szCs w:val="22"/>
        </w:rPr>
        <w:t>EBITDA</w:t>
      </w:r>
      <w:r w:rsidR="008051EA" w:rsidRPr="00C7757A">
        <w:rPr>
          <w:rStyle w:val="Znakapoznpodarou"/>
          <w:w w:val="0"/>
          <w:sz w:val="22"/>
          <w:szCs w:val="22"/>
        </w:rPr>
        <w:footnoteReference w:id="2"/>
      </w:r>
      <w:r w:rsidR="00820C46" w:rsidRPr="00C7757A">
        <w:rPr>
          <w:w w:val="0"/>
          <w:sz w:val="22"/>
          <w:szCs w:val="22"/>
        </w:rPr>
        <w:t xml:space="preserve"> </w:t>
      </w:r>
      <w:r w:rsidR="00B41DC4" w:rsidRPr="00C7757A">
        <w:rPr>
          <w:w w:val="0"/>
          <w:sz w:val="22"/>
          <w:szCs w:val="22"/>
        </w:rPr>
        <w:t xml:space="preserve">net of </w:t>
      </w:r>
      <w:r w:rsidR="00605DEB" w:rsidRPr="00C7757A">
        <w:rPr>
          <w:w w:val="0"/>
          <w:sz w:val="22"/>
          <w:szCs w:val="22"/>
        </w:rPr>
        <w:t xml:space="preserve">extraordinary </w:t>
      </w:r>
      <w:r w:rsidR="00B41DC4" w:rsidRPr="00C7757A">
        <w:rPr>
          <w:w w:val="0"/>
          <w:sz w:val="22"/>
          <w:szCs w:val="22"/>
        </w:rPr>
        <w:t xml:space="preserve">items </w:t>
      </w:r>
      <w:r w:rsidR="00820C46" w:rsidRPr="00C7757A">
        <w:rPr>
          <w:sz w:val="22"/>
          <w:szCs w:val="22"/>
        </w:rPr>
        <w:t xml:space="preserve">reached CZK </w:t>
      </w:r>
      <w:r w:rsidR="003D4AFF" w:rsidRPr="00C7757A">
        <w:rPr>
          <w:sz w:val="22"/>
          <w:szCs w:val="22"/>
        </w:rPr>
        <w:t>1,211.7</w:t>
      </w:r>
      <w:r w:rsidR="004F5371" w:rsidRPr="00C7757A">
        <w:rPr>
          <w:sz w:val="22"/>
          <w:szCs w:val="22"/>
        </w:rPr>
        <w:t xml:space="preserve"> </w:t>
      </w:r>
      <w:r w:rsidR="008051EA" w:rsidRPr="00C7757A">
        <w:rPr>
          <w:sz w:val="22"/>
          <w:szCs w:val="22"/>
        </w:rPr>
        <w:t>m</w:t>
      </w:r>
      <w:r w:rsidR="00E71932" w:rsidRPr="00C7757A">
        <w:rPr>
          <w:sz w:val="22"/>
          <w:szCs w:val="22"/>
        </w:rPr>
        <w:t>illion</w:t>
      </w:r>
      <w:r w:rsidR="00820C46" w:rsidRPr="00C7757A">
        <w:rPr>
          <w:sz w:val="22"/>
          <w:szCs w:val="22"/>
        </w:rPr>
        <w:t xml:space="preserve">, </w:t>
      </w:r>
      <w:r w:rsidR="00E71932" w:rsidRPr="00C7757A">
        <w:rPr>
          <w:sz w:val="22"/>
          <w:szCs w:val="22"/>
        </w:rPr>
        <w:t>up</w:t>
      </w:r>
      <w:r w:rsidR="00820C46" w:rsidRPr="00C7757A">
        <w:rPr>
          <w:sz w:val="22"/>
          <w:szCs w:val="22"/>
        </w:rPr>
        <w:t xml:space="preserve"> by </w:t>
      </w:r>
      <w:r w:rsidR="003D4AFF" w:rsidRPr="00C7757A">
        <w:rPr>
          <w:sz w:val="22"/>
          <w:szCs w:val="22"/>
        </w:rPr>
        <w:t>148.1</w:t>
      </w:r>
      <w:r w:rsidR="00820C46" w:rsidRPr="00C7757A">
        <w:rPr>
          <w:sz w:val="22"/>
          <w:szCs w:val="22"/>
        </w:rPr>
        <w:t>% y-o-y</w:t>
      </w:r>
      <w:r w:rsidR="008149E9" w:rsidRPr="00C7757A">
        <w:rPr>
          <w:sz w:val="22"/>
          <w:szCs w:val="22"/>
        </w:rPr>
        <w:t xml:space="preserve"> and </w:t>
      </w:r>
      <w:r w:rsidR="00D8431B">
        <w:rPr>
          <w:sz w:val="22"/>
          <w:szCs w:val="22"/>
        </w:rPr>
        <w:t>above</w:t>
      </w:r>
      <w:r w:rsidR="008051EA" w:rsidRPr="00C7757A">
        <w:rPr>
          <w:sz w:val="22"/>
          <w:szCs w:val="22"/>
        </w:rPr>
        <w:t xml:space="preserve"> </w:t>
      </w:r>
      <w:r w:rsidR="009F2BF2" w:rsidRPr="00C7757A">
        <w:rPr>
          <w:sz w:val="22"/>
          <w:szCs w:val="22"/>
        </w:rPr>
        <w:t xml:space="preserve">the </w:t>
      </w:r>
      <w:r w:rsidR="008149E9" w:rsidRPr="00C7757A">
        <w:rPr>
          <w:sz w:val="22"/>
          <w:szCs w:val="22"/>
        </w:rPr>
        <w:t>quarterly</w:t>
      </w:r>
      <w:r w:rsidR="008051EA" w:rsidRPr="00C7757A">
        <w:rPr>
          <w:sz w:val="22"/>
          <w:szCs w:val="22"/>
        </w:rPr>
        <w:t xml:space="preserve"> guidance. The increase was </w:t>
      </w:r>
      <w:r w:rsidR="00AB1CAE">
        <w:rPr>
          <w:sz w:val="22"/>
          <w:szCs w:val="22"/>
        </w:rPr>
        <w:t xml:space="preserve">mainly </w:t>
      </w:r>
      <w:r w:rsidR="00242107">
        <w:rPr>
          <w:sz w:val="22"/>
          <w:szCs w:val="22"/>
        </w:rPr>
        <w:t>supported</w:t>
      </w:r>
      <w:r w:rsidR="008051EA" w:rsidRPr="00C7757A">
        <w:rPr>
          <w:sz w:val="22"/>
          <w:szCs w:val="22"/>
        </w:rPr>
        <w:t xml:space="preserve"> by higher sales </w:t>
      </w:r>
      <w:r w:rsidR="007E3960">
        <w:rPr>
          <w:sz w:val="22"/>
          <w:szCs w:val="22"/>
        </w:rPr>
        <w:t>in</w:t>
      </w:r>
      <w:r w:rsidR="008051EA" w:rsidRPr="00C7757A">
        <w:rPr>
          <w:sz w:val="22"/>
          <w:szCs w:val="22"/>
        </w:rPr>
        <w:t xml:space="preserve"> the </w:t>
      </w:r>
      <w:r w:rsidR="00C46323" w:rsidRPr="00C7757A">
        <w:rPr>
          <w:sz w:val="22"/>
          <w:szCs w:val="22"/>
        </w:rPr>
        <w:t>military and law enforcement</w:t>
      </w:r>
      <w:r w:rsidR="008051EA" w:rsidRPr="00C7757A">
        <w:rPr>
          <w:sz w:val="22"/>
          <w:szCs w:val="22"/>
        </w:rPr>
        <w:t xml:space="preserve"> segment</w:t>
      </w:r>
      <w:r w:rsidR="005A774F" w:rsidRPr="00C7757A">
        <w:rPr>
          <w:sz w:val="22"/>
          <w:szCs w:val="22"/>
        </w:rPr>
        <w:t xml:space="preserve"> and higher margins </w:t>
      </w:r>
      <w:r w:rsidR="003463AE">
        <w:rPr>
          <w:sz w:val="22"/>
          <w:szCs w:val="22"/>
        </w:rPr>
        <w:t>in</w:t>
      </w:r>
      <w:r w:rsidR="005A774F" w:rsidRPr="00C7757A">
        <w:rPr>
          <w:sz w:val="22"/>
          <w:szCs w:val="22"/>
        </w:rPr>
        <w:t xml:space="preserve"> the ammunition segment </w:t>
      </w:r>
      <w:proofErr w:type="gramStart"/>
      <w:r w:rsidR="005A774F" w:rsidRPr="00C7757A">
        <w:rPr>
          <w:sz w:val="22"/>
          <w:szCs w:val="22"/>
        </w:rPr>
        <w:t xml:space="preserve">as a </w:t>
      </w:r>
      <w:r w:rsidR="00473455" w:rsidRPr="00C7757A">
        <w:rPr>
          <w:sz w:val="22"/>
          <w:szCs w:val="22"/>
        </w:rPr>
        <w:t>result of</w:t>
      </w:r>
      <w:proofErr w:type="gramEnd"/>
      <w:r w:rsidR="00473455" w:rsidRPr="00C7757A">
        <w:rPr>
          <w:sz w:val="22"/>
          <w:szCs w:val="22"/>
        </w:rPr>
        <w:t xml:space="preserve"> the consolidation</w:t>
      </w:r>
      <w:r w:rsidR="008051EA" w:rsidRPr="00C7757A">
        <w:rPr>
          <w:sz w:val="22"/>
          <w:szCs w:val="22"/>
        </w:rPr>
        <w:t xml:space="preserve"> of Sellier &amp; Bellot.</w:t>
      </w:r>
    </w:p>
    <w:p w14:paraId="2FED38EE" w14:textId="0532A25F" w:rsidR="00B41DC4" w:rsidRDefault="00834525" w:rsidP="003D4AFF">
      <w:pPr>
        <w:pStyle w:val="Odrazka1"/>
        <w:ind w:left="993" w:hanging="426"/>
        <w:rPr>
          <w:rFonts w:eastAsia="Montserrat Light"/>
          <w:sz w:val="22"/>
          <w:szCs w:val="22"/>
        </w:rPr>
      </w:pPr>
      <w:r w:rsidRPr="6EF18013">
        <w:rPr>
          <w:rFonts w:eastAsia="Montserrat Light"/>
          <w:sz w:val="22"/>
          <w:szCs w:val="22"/>
        </w:rPr>
        <w:t>A</w:t>
      </w:r>
      <w:r w:rsidR="00B41DC4" w:rsidRPr="6EF18013">
        <w:rPr>
          <w:rFonts w:eastAsia="Montserrat Light"/>
          <w:sz w:val="22"/>
          <w:szCs w:val="22"/>
        </w:rPr>
        <w:t>djusted net profit</w:t>
      </w:r>
      <w:r w:rsidR="00CB54A2" w:rsidRPr="6EF18013">
        <w:rPr>
          <w:rFonts w:eastAsia="Montserrat Light"/>
          <w:sz w:val="22"/>
          <w:szCs w:val="22"/>
          <w:vertAlign w:val="superscript"/>
        </w:rPr>
        <w:t>1</w:t>
      </w:r>
      <w:r w:rsidR="00B41DC4" w:rsidRPr="6EF18013">
        <w:rPr>
          <w:rFonts w:eastAsia="Montserrat Light"/>
          <w:sz w:val="22"/>
          <w:szCs w:val="22"/>
        </w:rPr>
        <w:t xml:space="preserve"> after tax </w:t>
      </w:r>
      <w:r w:rsidR="009F2BF2" w:rsidRPr="6EF18013">
        <w:rPr>
          <w:rFonts w:eastAsia="Montserrat Light"/>
          <w:sz w:val="22"/>
          <w:szCs w:val="22"/>
        </w:rPr>
        <w:t>for</w:t>
      </w:r>
      <w:r w:rsidR="003D4AFF" w:rsidRPr="6EF18013">
        <w:rPr>
          <w:rFonts w:eastAsia="Montserrat Light"/>
          <w:sz w:val="22"/>
          <w:szCs w:val="22"/>
        </w:rPr>
        <w:t xml:space="preserve"> </w:t>
      </w:r>
      <w:r w:rsidRPr="6EF18013">
        <w:rPr>
          <w:rFonts w:eastAsia="Montserrat Light"/>
          <w:sz w:val="22"/>
          <w:szCs w:val="22"/>
        </w:rPr>
        <w:t>Q1</w:t>
      </w:r>
      <w:r w:rsidR="003D4AFF" w:rsidRPr="6EF18013">
        <w:rPr>
          <w:rFonts w:eastAsia="Montserrat Light"/>
          <w:sz w:val="22"/>
          <w:szCs w:val="22"/>
        </w:rPr>
        <w:t xml:space="preserve"> 2025 </w:t>
      </w:r>
      <w:r w:rsidR="00B41DC4" w:rsidRPr="6EF18013">
        <w:rPr>
          <w:rFonts w:eastAsia="Montserrat Light"/>
          <w:sz w:val="22"/>
          <w:szCs w:val="22"/>
        </w:rPr>
        <w:t xml:space="preserve">reached CZK </w:t>
      </w:r>
      <w:r w:rsidR="003D4AFF" w:rsidRPr="6EF18013">
        <w:rPr>
          <w:rFonts w:eastAsia="Montserrat Light"/>
          <w:sz w:val="22"/>
          <w:szCs w:val="22"/>
        </w:rPr>
        <w:t>546.5</w:t>
      </w:r>
      <w:r w:rsidR="00816BC1" w:rsidRPr="6EF18013">
        <w:rPr>
          <w:rFonts w:eastAsia="Montserrat Light"/>
          <w:sz w:val="22"/>
          <w:szCs w:val="22"/>
        </w:rPr>
        <w:t xml:space="preserve"> </w:t>
      </w:r>
      <w:r w:rsidR="00B41DC4" w:rsidRPr="6EF18013">
        <w:rPr>
          <w:rFonts w:eastAsia="Montserrat Light"/>
          <w:sz w:val="22"/>
          <w:szCs w:val="22"/>
        </w:rPr>
        <w:t xml:space="preserve">million, </w:t>
      </w:r>
      <w:r w:rsidR="007C24FD" w:rsidRPr="6EF18013">
        <w:rPr>
          <w:rFonts w:eastAsia="Montserrat Light"/>
          <w:sz w:val="22"/>
          <w:szCs w:val="22"/>
        </w:rPr>
        <w:t>an increase of</w:t>
      </w:r>
      <w:r w:rsidR="00B41DC4" w:rsidRPr="6EF18013">
        <w:rPr>
          <w:rFonts w:eastAsia="Montserrat Light"/>
          <w:sz w:val="22"/>
          <w:szCs w:val="22"/>
        </w:rPr>
        <w:t xml:space="preserve"> </w:t>
      </w:r>
      <w:r w:rsidR="003D4AFF" w:rsidRPr="6EF18013">
        <w:rPr>
          <w:rFonts w:eastAsia="Montserrat Light"/>
          <w:sz w:val="22"/>
          <w:szCs w:val="22"/>
        </w:rPr>
        <w:t xml:space="preserve">51.8% </w:t>
      </w:r>
      <w:r w:rsidR="00B41DC4" w:rsidRPr="6EF18013">
        <w:rPr>
          <w:rFonts w:eastAsia="Montserrat Light"/>
          <w:sz w:val="22"/>
          <w:szCs w:val="22"/>
        </w:rPr>
        <w:t>compared to the same period in 202</w:t>
      </w:r>
      <w:r w:rsidR="00DE66FB" w:rsidRPr="6EF18013">
        <w:rPr>
          <w:rFonts w:eastAsia="Montserrat Light"/>
          <w:sz w:val="22"/>
          <w:szCs w:val="22"/>
        </w:rPr>
        <w:t>4</w:t>
      </w:r>
      <w:r w:rsidR="00B41DC4" w:rsidRPr="6EF18013">
        <w:rPr>
          <w:rFonts w:eastAsia="Montserrat Light"/>
          <w:sz w:val="22"/>
          <w:szCs w:val="22"/>
        </w:rPr>
        <w:t>.</w:t>
      </w:r>
      <w:r w:rsidR="008051EA" w:rsidRPr="6EF18013">
        <w:rPr>
          <w:rFonts w:eastAsia="Montserrat Light"/>
          <w:sz w:val="22"/>
          <w:szCs w:val="22"/>
        </w:rPr>
        <w:t xml:space="preserve"> </w:t>
      </w:r>
      <w:r w:rsidR="003D4AFF" w:rsidRPr="6EF18013">
        <w:rPr>
          <w:rFonts w:eastAsia="Montserrat Light"/>
          <w:sz w:val="22"/>
          <w:szCs w:val="22"/>
        </w:rPr>
        <w:t xml:space="preserve">The </w:t>
      </w:r>
      <w:r w:rsidR="008149E9" w:rsidRPr="6EF18013">
        <w:rPr>
          <w:rFonts w:eastAsia="Montserrat Light"/>
          <w:sz w:val="22"/>
          <w:szCs w:val="22"/>
        </w:rPr>
        <w:t xml:space="preserve">slightly </w:t>
      </w:r>
      <w:r w:rsidR="003D4AFF" w:rsidRPr="6EF18013">
        <w:rPr>
          <w:rFonts w:eastAsia="Montserrat Light"/>
          <w:sz w:val="22"/>
          <w:szCs w:val="22"/>
        </w:rPr>
        <w:t>lower net</w:t>
      </w:r>
      <w:r w:rsidR="008051EA" w:rsidRPr="6EF18013">
        <w:rPr>
          <w:rFonts w:eastAsia="Montserrat Light"/>
          <w:sz w:val="22"/>
          <w:szCs w:val="22"/>
        </w:rPr>
        <w:t xml:space="preserve"> profit was influenced by </w:t>
      </w:r>
      <w:r w:rsidR="16A13F7C" w:rsidRPr="6EF18013">
        <w:rPr>
          <w:rFonts w:eastAsia="Montserrat Light"/>
          <w:sz w:val="22"/>
          <w:szCs w:val="22"/>
        </w:rPr>
        <w:t xml:space="preserve">the </w:t>
      </w:r>
      <w:r w:rsidR="003D4AFF" w:rsidRPr="6EF18013">
        <w:rPr>
          <w:rFonts w:eastAsia="Montserrat Light"/>
          <w:sz w:val="22"/>
          <w:szCs w:val="22"/>
        </w:rPr>
        <w:t xml:space="preserve">negative </w:t>
      </w:r>
      <w:r w:rsidR="008051EA" w:rsidRPr="6EF18013">
        <w:rPr>
          <w:rFonts w:eastAsia="Montserrat Light"/>
          <w:sz w:val="22"/>
          <w:szCs w:val="22"/>
        </w:rPr>
        <w:t>result of financial operations</w:t>
      </w:r>
      <w:r w:rsidR="00B32E88" w:rsidRPr="6EF18013">
        <w:rPr>
          <w:rFonts w:eastAsia="Montserrat Light"/>
          <w:sz w:val="22"/>
          <w:szCs w:val="22"/>
        </w:rPr>
        <w:t>, primarily due to</w:t>
      </w:r>
      <w:r w:rsidR="008051EA" w:rsidRPr="6EF18013">
        <w:rPr>
          <w:rFonts w:eastAsia="Montserrat Light"/>
          <w:sz w:val="22"/>
          <w:szCs w:val="22"/>
        </w:rPr>
        <w:t xml:space="preserve"> high</w:t>
      </w:r>
      <w:r w:rsidR="006F1FB2" w:rsidRPr="6EF18013">
        <w:rPr>
          <w:rFonts w:eastAsia="Montserrat Light"/>
          <w:sz w:val="22"/>
          <w:szCs w:val="22"/>
        </w:rPr>
        <w:t>er</w:t>
      </w:r>
      <w:r w:rsidR="008051EA" w:rsidRPr="6EF18013">
        <w:rPr>
          <w:rFonts w:eastAsia="Montserrat Light"/>
          <w:sz w:val="22"/>
          <w:szCs w:val="22"/>
        </w:rPr>
        <w:t xml:space="preserve"> interest costs</w:t>
      </w:r>
      <w:r w:rsidR="003D4AFF" w:rsidRPr="6EF18013">
        <w:rPr>
          <w:rFonts w:eastAsia="Montserrat Light"/>
          <w:sz w:val="22"/>
          <w:szCs w:val="22"/>
        </w:rPr>
        <w:t>.</w:t>
      </w:r>
    </w:p>
    <w:p w14:paraId="718A0127" w14:textId="17D6095E" w:rsidR="00820C46" w:rsidRPr="00C7757A" w:rsidRDefault="00820C46" w:rsidP="00820C46">
      <w:pPr>
        <w:pStyle w:val="Odrazka1"/>
        <w:ind w:left="993" w:hanging="426"/>
        <w:rPr>
          <w:rFonts w:eastAsia="Montserrat Light"/>
          <w:sz w:val="22"/>
          <w:szCs w:val="22"/>
        </w:rPr>
      </w:pPr>
      <w:r w:rsidRPr="649B0FC7">
        <w:rPr>
          <w:rFonts w:eastAsia="Montserrat Light"/>
          <w:sz w:val="22"/>
          <w:szCs w:val="22"/>
        </w:rPr>
        <w:t xml:space="preserve">The number of firearms sold </w:t>
      </w:r>
      <w:r w:rsidR="18B0F7F4" w:rsidRPr="649B0FC7">
        <w:rPr>
          <w:rFonts w:eastAsia="Montserrat Light"/>
          <w:sz w:val="22"/>
          <w:szCs w:val="22"/>
        </w:rPr>
        <w:t xml:space="preserve">in Q1 2025 </w:t>
      </w:r>
      <w:r w:rsidR="006F1867" w:rsidRPr="649B0FC7">
        <w:rPr>
          <w:rFonts w:eastAsia="Montserrat Light"/>
          <w:sz w:val="22"/>
          <w:szCs w:val="22"/>
        </w:rPr>
        <w:t>rose</w:t>
      </w:r>
      <w:r w:rsidRPr="649B0FC7">
        <w:rPr>
          <w:rFonts w:eastAsia="Montserrat Light"/>
          <w:sz w:val="22"/>
          <w:szCs w:val="22"/>
        </w:rPr>
        <w:t xml:space="preserve"> by </w:t>
      </w:r>
      <w:r w:rsidR="003D4AFF" w:rsidRPr="649B0FC7">
        <w:rPr>
          <w:rFonts w:eastAsia="Montserrat Light"/>
          <w:sz w:val="22"/>
          <w:szCs w:val="22"/>
        </w:rPr>
        <w:t>12.3</w:t>
      </w:r>
      <w:r w:rsidRPr="649B0FC7">
        <w:rPr>
          <w:rFonts w:eastAsia="Montserrat Light"/>
          <w:sz w:val="22"/>
          <w:szCs w:val="22"/>
        </w:rPr>
        <w:t xml:space="preserve">% </w:t>
      </w:r>
      <w:r w:rsidR="001E244A" w:rsidRPr="649B0FC7">
        <w:rPr>
          <w:rFonts w:eastAsia="Montserrat Light"/>
          <w:sz w:val="22"/>
          <w:szCs w:val="22"/>
        </w:rPr>
        <w:t>y-o-y</w:t>
      </w:r>
      <w:r w:rsidRPr="649B0FC7">
        <w:rPr>
          <w:rFonts w:eastAsia="Montserrat Light"/>
          <w:sz w:val="22"/>
          <w:szCs w:val="22"/>
        </w:rPr>
        <w:t xml:space="preserve">, </w:t>
      </w:r>
      <w:r w:rsidR="00B41DC4" w:rsidRPr="649B0FC7">
        <w:rPr>
          <w:rFonts w:eastAsia="Montserrat Light"/>
          <w:sz w:val="22"/>
          <w:szCs w:val="22"/>
        </w:rPr>
        <w:t xml:space="preserve">reaching </w:t>
      </w:r>
      <w:r w:rsidR="003D4AFF" w:rsidRPr="649B0FC7">
        <w:rPr>
          <w:rFonts w:eastAsia="Montserrat Light"/>
          <w:sz w:val="22"/>
          <w:szCs w:val="22"/>
        </w:rPr>
        <w:t>157</w:t>
      </w:r>
      <w:r w:rsidRPr="649B0FC7">
        <w:rPr>
          <w:rFonts w:eastAsia="Montserrat Light"/>
          <w:sz w:val="22"/>
          <w:szCs w:val="22"/>
        </w:rPr>
        <w:t xml:space="preserve"> thousand units sold</w:t>
      </w:r>
      <w:r w:rsidR="00E46709" w:rsidRPr="649B0FC7">
        <w:rPr>
          <w:rFonts w:eastAsia="Montserrat Light"/>
          <w:sz w:val="22"/>
          <w:szCs w:val="22"/>
        </w:rPr>
        <w:t xml:space="preserve">, </w:t>
      </w:r>
      <w:r w:rsidR="003D4AFF" w:rsidRPr="649B0FC7">
        <w:rPr>
          <w:rFonts w:eastAsia="Montserrat Light"/>
          <w:sz w:val="22"/>
          <w:szCs w:val="22"/>
        </w:rPr>
        <w:t xml:space="preserve">driven by </w:t>
      </w:r>
      <w:r w:rsidR="00B84869" w:rsidRPr="649B0FC7">
        <w:rPr>
          <w:rFonts w:eastAsia="Montserrat Light"/>
          <w:sz w:val="22"/>
          <w:szCs w:val="22"/>
        </w:rPr>
        <w:t xml:space="preserve">strong demand for </w:t>
      </w:r>
      <w:r w:rsidR="003D4AFF" w:rsidRPr="649B0FC7">
        <w:rPr>
          <w:rFonts w:eastAsia="Montserrat Light"/>
          <w:sz w:val="22"/>
          <w:szCs w:val="22"/>
        </w:rPr>
        <w:t>both short and long firearms</w:t>
      </w:r>
      <w:r w:rsidR="00407C36" w:rsidRPr="649B0FC7">
        <w:rPr>
          <w:rFonts w:eastAsia="Montserrat Light"/>
          <w:sz w:val="22"/>
          <w:szCs w:val="22"/>
        </w:rPr>
        <w:t>.</w:t>
      </w:r>
    </w:p>
    <w:p w14:paraId="29497D83" w14:textId="4E35E2D3" w:rsidR="002B40E5" w:rsidRPr="005B130F" w:rsidRDefault="002B40E5" w:rsidP="00133624">
      <w:pPr>
        <w:pStyle w:val="Odrazka1"/>
        <w:ind w:left="993" w:hanging="426"/>
        <w:rPr>
          <w:rFonts w:eastAsia="Montserrat Light"/>
          <w:sz w:val="22"/>
          <w:szCs w:val="22"/>
        </w:rPr>
      </w:pPr>
      <w:r w:rsidRPr="005B130F">
        <w:rPr>
          <w:rFonts w:eastAsia="Montserrat Light"/>
          <w:sz w:val="22"/>
          <w:szCs w:val="22"/>
        </w:rPr>
        <w:t>On May 9, 2025</w:t>
      </w:r>
      <w:r w:rsidR="0045249C" w:rsidRPr="005B130F">
        <w:rPr>
          <w:rFonts w:eastAsia="Montserrat Light"/>
          <w:sz w:val="22"/>
          <w:szCs w:val="22"/>
        </w:rPr>
        <w:t>,</w:t>
      </w:r>
      <w:r w:rsidRPr="005B130F">
        <w:rPr>
          <w:rFonts w:eastAsia="Montserrat Light"/>
          <w:sz w:val="22"/>
          <w:szCs w:val="22"/>
        </w:rPr>
        <w:t xml:space="preserve"> Colt CZ Group North America, Inc. signed a</w:t>
      </w:r>
      <w:r w:rsidR="000442D7" w:rsidRPr="005B130F">
        <w:rPr>
          <w:rFonts w:eastAsia="Montserrat Light"/>
          <w:sz w:val="22"/>
          <w:szCs w:val="22"/>
        </w:rPr>
        <w:t xml:space="preserve"> Stock Purchase Agreement (</w:t>
      </w:r>
      <w:r w:rsidRPr="005B130F">
        <w:rPr>
          <w:rFonts w:eastAsia="Montserrat Light"/>
          <w:sz w:val="22"/>
          <w:szCs w:val="22"/>
        </w:rPr>
        <w:t>SPA</w:t>
      </w:r>
      <w:r w:rsidR="000442D7" w:rsidRPr="005B130F">
        <w:rPr>
          <w:rFonts w:eastAsia="Montserrat Light"/>
          <w:sz w:val="22"/>
          <w:szCs w:val="22"/>
        </w:rPr>
        <w:t>)</w:t>
      </w:r>
      <w:r w:rsidRPr="005B130F">
        <w:rPr>
          <w:rFonts w:eastAsia="Montserrat Light"/>
          <w:sz w:val="22"/>
          <w:szCs w:val="22"/>
        </w:rPr>
        <w:t xml:space="preserve"> to acquire a 100% stake in New England Expert Technologies Corp.</w:t>
      </w:r>
      <w:r w:rsidR="00A254BF" w:rsidRPr="005B130F">
        <w:rPr>
          <w:rFonts w:eastAsia="Montserrat Light"/>
          <w:sz w:val="22"/>
          <w:szCs w:val="22"/>
        </w:rPr>
        <w:t>,</w:t>
      </w:r>
      <w:r w:rsidRPr="005B130F">
        <w:rPr>
          <w:rFonts w:eastAsia="Montserrat Light"/>
          <w:sz w:val="22"/>
          <w:szCs w:val="22"/>
        </w:rPr>
        <w:t xml:space="preserve"> which owns all the capital stock of Valley Steel Stamp Inc. The acquired company is a reputable producer of firearm parts and long-term supplier to Colt CZ Group</w:t>
      </w:r>
      <w:r w:rsidR="00341C6E">
        <w:rPr>
          <w:rFonts w:eastAsia="Montserrat Light"/>
          <w:sz w:val="22"/>
          <w:szCs w:val="22"/>
        </w:rPr>
        <w:t>.</w:t>
      </w:r>
      <w:r w:rsidR="005B130F" w:rsidRPr="005B130F">
        <w:rPr>
          <w:rFonts w:eastAsia="Montserrat Light"/>
          <w:sz w:val="22"/>
          <w:szCs w:val="22"/>
        </w:rPr>
        <w:t xml:space="preserve"> </w:t>
      </w:r>
      <w:r w:rsidR="00341C6E">
        <w:rPr>
          <w:rFonts w:eastAsia="Montserrat Light"/>
          <w:sz w:val="22"/>
          <w:szCs w:val="22"/>
        </w:rPr>
        <w:t>I</w:t>
      </w:r>
      <w:r w:rsidR="00133624" w:rsidRPr="005B130F">
        <w:rPr>
          <w:rFonts w:eastAsia="Montserrat Light"/>
          <w:sz w:val="22"/>
          <w:szCs w:val="22"/>
        </w:rPr>
        <w:t xml:space="preserve">t is a </w:t>
      </w:r>
      <w:r w:rsidR="00133624" w:rsidRPr="00BB0C0D">
        <w:rPr>
          <w:rFonts w:eastAsia="Montserrat Light"/>
          <w:sz w:val="22"/>
          <w:szCs w:val="22"/>
        </w:rPr>
        <w:t xml:space="preserve">vertical acquisition </w:t>
      </w:r>
      <w:proofErr w:type="gramStart"/>
      <w:r w:rsidR="00133624" w:rsidRPr="00BB0C0D">
        <w:rPr>
          <w:rFonts w:eastAsia="Montserrat Light"/>
          <w:sz w:val="22"/>
          <w:szCs w:val="22"/>
        </w:rPr>
        <w:t xml:space="preserve">in the </w:t>
      </w:r>
      <w:r w:rsidR="00341C6E">
        <w:rPr>
          <w:rFonts w:eastAsia="Montserrat Light"/>
          <w:sz w:val="22"/>
          <w:szCs w:val="22"/>
        </w:rPr>
        <w:t>area</w:t>
      </w:r>
      <w:r w:rsidR="00133624" w:rsidRPr="00BB0C0D">
        <w:rPr>
          <w:rFonts w:eastAsia="Montserrat Light"/>
          <w:sz w:val="22"/>
          <w:szCs w:val="22"/>
        </w:rPr>
        <w:t xml:space="preserve"> of</w:t>
      </w:r>
      <w:proofErr w:type="gramEnd"/>
      <w:r w:rsidR="00133624" w:rsidRPr="00BB0C0D">
        <w:rPr>
          <w:rFonts w:eastAsia="Montserrat Light"/>
          <w:sz w:val="22"/>
          <w:szCs w:val="22"/>
        </w:rPr>
        <w:t xml:space="preserve"> selected product groups</w:t>
      </w:r>
      <w:r w:rsidRPr="005B130F">
        <w:rPr>
          <w:rFonts w:eastAsia="Montserrat Light"/>
          <w:sz w:val="22"/>
          <w:szCs w:val="22"/>
        </w:rPr>
        <w:t xml:space="preserve">. The transaction is expected to close in June </w:t>
      </w:r>
      <w:r w:rsidRPr="005B130F">
        <w:rPr>
          <w:rFonts w:eastAsia="Montserrat Light"/>
          <w:sz w:val="22"/>
          <w:szCs w:val="22"/>
        </w:rPr>
        <w:lastRenderedPageBreak/>
        <w:t>2025 subject to</w:t>
      </w:r>
      <w:r w:rsidR="560AC8DD" w:rsidRPr="005B130F">
        <w:rPr>
          <w:rFonts w:eastAsia="Montserrat Light"/>
          <w:sz w:val="22"/>
          <w:szCs w:val="22"/>
        </w:rPr>
        <w:t xml:space="preserve"> the</w:t>
      </w:r>
      <w:r w:rsidRPr="005B130F">
        <w:rPr>
          <w:rFonts w:eastAsia="Montserrat Light"/>
          <w:sz w:val="22"/>
          <w:szCs w:val="22"/>
        </w:rPr>
        <w:t xml:space="preserve"> meeting of customary pre-closing conditions. The parties have agreed </w:t>
      </w:r>
      <w:r w:rsidR="00A53C11" w:rsidRPr="005B130F">
        <w:rPr>
          <w:rFonts w:eastAsia="Montserrat Light"/>
          <w:sz w:val="22"/>
          <w:szCs w:val="22"/>
        </w:rPr>
        <w:t>not to disclose</w:t>
      </w:r>
      <w:r w:rsidR="00B64493" w:rsidRPr="005B130F">
        <w:rPr>
          <w:rFonts w:eastAsia="Montserrat Light"/>
          <w:sz w:val="22"/>
          <w:szCs w:val="22"/>
        </w:rPr>
        <w:t xml:space="preserve"> further details</w:t>
      </w:r>
      <w:r w:rsidRPr="005B130F">
        <w:rPr>
          <w:rFonts w:eastAsia="Montserrat Light"/>
          <w:sz w:val="22"/>
          <w:szCs w:val="22"/>
        </w:rPr>
        <w:t xml:space="preserve"> until closing.</w:t>
      </w:r>
    </w:p>
    <w:p w14:paraId="670D4ED8" w14:textId="0D5044ED" w:rsidR="00395BAD" w:rsidRDefault="00395BAD" w:rsidP="6EF18013">
      <w:pPr>
        <w:pStyle w:val="p1"/>
        <w:spacing w:before="240" w:beforeAutospacing="0" w:after="180" w:afterAutospacing="0"/>
        <w:jc w:val="both"/>
        <w:divId w:val="1568876253"/>
        <w:rPr>
          <w:rFonts w:ascii="Atyp Colt CZ" w:hAnsi="Atyp Colt CZ" w:cs="Calibri"/>
          <w:b/>
          <w:bCs/>
          <w:i/>
          <w:iCs/>
          <w:color w:val="000000" w:themeColor="text1"/>
          <w:sz w:val="22"/>
          <w:szCs w:val="22"/>
        </w:rPr>
      </w:pPr>
      <w:bookmarkStart w:id="0" w:name="_Hlk104223647"/>
      <w:r w:rsidRPr="6EF18013">
        <w:rPr>
          <w:rFonts w:ascii="Atyp Colt CZ" w:hAnsi="Atyp Colt CZ" w:cs="Calibri"/>
          <w:i/>
          <w:iCs/>
          <w:color w:val="000000" w:themeColor="text1"/>
          <w:sz w:val="22"/>
          <w:szCs w:val="22"/>
        </w:rPr>
        <w:t>“</w:t>
      </w:r>
      <w:r w:rsidR="00133624" w:rsidRPr="00133624">
        <w:rPr>
          <w:rFonts w:ascii="Atyp Colt CZ" w:hAnsi="Atyp Colt CZ" w:cs="Calibri"/>
          <w:i/>
          <w:iCs/>
          <w:color w:val="000000" w:themeColor="text1"/>
          <w:sz w:val="22"/>
          <w:szCs w:val="22"/>
        </w:rPr>
        <w:t xml:space="preserve">The first quarter of 2025 was the </w:t>
      </w:r>
      <w:r w:rsidR="00341C6E" w:rsidRPr="00133624">
        <w:rPr>
          <w:rFonts w:ascii="Atyp Colt CZ" w:hAnsi="Atyp Colt CZ" w:cs="Calibri"/>
          <w:i/>
          <w:iCs/>
          <w:color w:val="000000" w:themeColor="text1"/>
          <w:sz w:val="22"/>
          <w:szCs w:val="22"/>
        </w:rPr>
        <w:t>most successful</w:t>
      </w:r>
      <w:r w:rsidR="007760BB">
        <w:rPr>
          <w:rFonts w:ascii="Atyp Colt CZ" w:hAnsi="Atyp Colt CZ" w:cs="Calibri"/>
          <w:i/>
          <w:iCs/>
          <w:color w:val="000000" w:themeColor="text1"/>
          <w:sz w:val="22"/>
          <w:szCs w:val="22"/>
        </w:rPr>
        <w:t xml:space="preserve"> </w:t>
      </w:r>
      <w:r w:rsidR="007760BB" w:rsidRPr="00133624">
        <w:rPr>
          <w:rFonts w:ascii="Atyp Colt CZ" w:hAnsi="Atyp Colt CZ" w:cs="Calibri"/>
          <w:i/>
          <w:iCs/>
          <w:color w:val="000000" w:themeColor="text1"/>
          <w:sz w:val="22"/>
          <w:szCs w:val="22"/>
        </w:rPr>
        <w:t xml:space="preserve">first quarter </w:t>
      </w:r>
      <w:r w:rsidR="00341C6E">
        <w:rPr>
          <w:rFonts w:ascii="Atyp Colt CZ" w:hAnsi="Atyp Colt CZ" w:cs="Calibri"/>
          <w:i/>
          <w:iCs/>
          <w:color w:val="000000" w:themeColor="text1"/>
          <w:sz w:val="22"/>
          <w:szCs w:val="22"/>
        </w:rPr>
        <w:t xml:space="preserve">in the </w:t>
      </w:r>
      <w:r w:rsidR="00133624" w:rsidRPr="00133624">
        <w:rPr>
          <w:rFonts w:ascii="Atyp Colt CZ" w:hAnsi="Atyp Colt CZ" w:cs="Calibri"/>
          <w:i/>
          <w:iCs/>
          <w:color w:val="000000" w:themeColor="text1"/>
          <w:sz w:val="22"/>
          <w:szCs w:val="22"/>
        </w:rPr>
        <w:t xml:space="preserve">Group's history. We </w:t>
      </w:r>
      <w:r w:rsidR="00341C6E">
        <w:rPr>
          <w:rFonts w:ascii="Atyp Colt CZ" w:hAnsi="Atyp Colt CZ" w:cs="Calibri"/>
          <w:i/>
          <w:iCs/>
          <w:color w:val="000000" w:themeColor="text1"/>
          <w:sz w:val="22"/>
          <w:szCs w:val="22"/>
        </w:rPr>
        <w:t>slightly</w:t>
      </w:r>
      <w:r w:rsidR="00133624" w:rsidRPr="00133624">
        <w:rPr>
          <w:rFonts w:ascii="Atyp Colt CZ" w:hAnsi="Atyp Colt CZ" w:cs="Calibri"/>
          <w:i/>
          <w:iCs/>
          <w:color w:val="000000" w:themeColor="text1"/>
          <w:sz w:val="22"/>
          <w:szCs w:val="22"/>
        </w:rPr>
        <w:t xml:space="preserve"> exceeded </w:t>
      </w:r>
      <w:proofErr w:type="gramStart"/>
      <w:r w:rsidR="00133624">
        <w:rPr>
          <w:rFonts w:ascii="Atyp Colt CZ" w:hAnsi="Atyp Colt CZ" w:cs="Calibri"/>
          <w:i/>
          <w:iCs/>
          <w:color w:val="000000" w:themeColor="text1"/>
          <w:sz w:val="22"/>
          <w:szCs w:val="22"/>
        </w:rPr>
        <w:t>our</w:t>
      </w:r>
      <w:proofErr w:type="gramEnd"/>
      <w:r w:rsidR="00133624">
        <w:rPr>
          <w:rFonts w:ascii="Atyp Colt CZ" w:hAnsi="Atyp Colt CZ" w:cs="Calibri"/>
          <w:i/>
          <w:iCs/>
          <w:color w:val="000000" w:themeColor="text1"/>
          <w:sz w:val="22"/>
          <w:szCs w:val="22"/>
        </w:rPr>
        <w:t xml:space="preserve"> guidance</w:t>
      </w:r>
      <w:r w:rsidR="00133624" w:rsidRPr="00133624">
        <w:rPr>
          <w:rFonts w:ascii="Atyp Colt CZ" w:hAnsi="Atyp Colt CZ" w:cs="Calibri"/>
          <w:i/>
          <w:iCs/>
          <w:color w:val="000000" w:themeColor="text1"/>
          <w:sz w:val="22"/>
          <w:szCs w:val="22"/>
        </w:rPr>
        <w:t xml:space="preserve"> presented in March in terms of both revenue</w:t>
      </w:r>
      <w:r w:rsidR="00133624">
        <w:rPr>
          <w:rFonts w:ascii="Atyp Colt CZ" w:hAnsi="Atyp Colt CZ" w:cs="Calibri"/>
          <w:i/>
          <w:iCs/>
          <w:color w:val="000000" w:themeColor="text1"/>
          <w:sz w:val="22"/>
          <w:szCs w:val="22"/>
        </w:rPr>
        <w:t>s</w:t>
      </w:r>
      <w:r w:rsidR="00133624" w:rsidRPr="00133624">
        <w:rPr>
          <w:rFonts w:ascii="Atyp Colt CZ" w:hAnsi="Atyp Colt CZ" w:cs="Calibri"/>
          <w:i/>
          <w:iCs/>
          <w:color w:val="000000" w:themeColor="text1"/>
          <w:sz w:val="22"/>
          <w:szCs w:val="22"/>
        </w:rPr>
        <w:t xml:space="preserve"> and profitability. We are very pleased with the successful integration of Sellier &amp; Bellot </w:t>
      </w:r>
      <w:r w:rsidR="00133624">
        <w:rPr>
          <w:rFonts w:ascii="Atyp Colt CZ" w:hAnsi="Atyp Colt CZ" w:cs="Calibri"/>
          <w:i/>
          <w:iCs/>
          <w:color w:val="000000" w:themeColor="text1"/>
          <w:sz w:val="22"/>
          <w:szCs w:val="22"/>
        </w:rPr>
        <w:t>in</w:t>
      </w:r>
      <w:r w:rsidR="00341C6E">
        <w:rPr>
          <w:rFonts w:ascii="Atyp Colt CZ" w:hAnsi="Atyp Colt CZ" w:cs="Calibri"/>
          <w:i/>
          <w:iCs/>
          <w:color w:val="000000" w:themeColor="text1"/>
          <w:sz w:val="22"/>
          <w:szCs w:val="22"/>
        </w:rPr>
        <w:t>to</w:t>
      </w:r>
      <w:r w:rsidR="00133624" w:rsidRPr="00133624">
        <w:rPr>
          <w:rFonts w:ascii="Atyp Colt CZ" w:hAnsi="Atyp Colt CZ" w:cs="Calibri"/>
          <w:i/>
          <w:iCs/>
          <w:color w:val="000000" w:themeColor="text1"/>
          <w:sz w:val="22"/>
          <w:szCs w:val="22"/>
        </w:rPr>
        <w:t xml:space="preserve"> </w:t>
      </w:r>
      <w:r w:rsidR="00341C6E">
        <w:rPr>
          <w:rFonts w:ascii="Atyp Colt CZ" w:hAnsi="Atyp Colt CZ" w:cs="Calibri"/>
          <w:i/>
          <w:iCs/>
          <w:color w:val="000000" w:themeColor="text1"/>
          <w:sz w:val="22"/>
          <w:szCs w:val="22"/>
        </w:rPr>
        <w:t>our</w:t>
      </w:r>
      <w:r w:rsidR="00133624" w:rsidRPr="00133624">
        <w:rPr>
          <w:rFonts w:ascii="Atyp Colt CZ" w:hAnsi="Atyp Colt CZ" w:cs="Calibri"/>
          <w:i/>
          <w:iCs/>
          <w:color w:val="000000" w:themeColor="text1"/>
          <w:sz w:val="22"/>
          <w:szCs w:val="22"/>
        </w:rPr>
        <w:t xml:space="preserve"> Group. </w:t>
      </w:r>
      <w:r w:rsidR="00C07FC9">
        <w:rPr>
          <w:rFonts w:ascii="Atyp Colt CZ" w:hAnsi="Atyp Colt CZ" w:cs="Calibri"/>
          <w:i/>
          <w:iCs/>
          <w:color w:val="000000" w:themeColor="text1"/>
          <w:sz w:val="22"/>
          <w:szCs w:val="22"/>
        </w:rPr>
        <w:t>To</w:t>
      </w:r>
      <w:r w:rsidR="00133624">
        <w:rPr>
          <w:rFonts w:ascii="Atyp Colt CZ" w:hAnsi="Atyp Colt CZ" w:cs="Calibri"/>
          <w:i/>
          <w:iCs/>
          <w:color w:val="000000" w:themeColor="text1"/>
          <w:sz w:val="22"/>
          <w:szCs w:val="22"/>
        </w:rPr>
        <w:t xml:space="preserve"> meet our full-year guidance, </w:t>
      </w:r>
      <w:r w:rsidR="00341C6E">
        <w:rPr>
          <w:rFonts w:ascii="Atyp Colt CZ" w:hAnsi="Atyp Colt CZ" w:cs="Calibri"/>
          <w:i/>
          <w:iCs/>
          <w:color w:val="000000" w:themeColor="text1"/>
          <w:sz w:val="22"/>
          <w:szCs w:val="22"/>
        </w:rPr>
        <w:t xml:space="preserve">it will be crucial to </w:t>
      </w:r>
      <w:r w:rsidR="00133624" w:rsidRPr="00133624">
        <w:rPr>
          <w:rFonts w:ascii="Atyp Colt CZ" w:hAnsi="Atyp Colt CZ" w:cs="Calibri"/>
          <w:i/>
          <w:iCs/>
          <w:color w:val="000000" w:themeColor="text1"/>
          <w:sz w:val="22"/>
          <w:szCs w:val="22"/>
        </w:rPr>
        <w:t>successful</w:t>
      </w:r>
      <w:r w:rsidR="00411D94">
        <w:rPr>
          <w:rFonts w:ascii="Atyp Colt CZ" w:hAnsi="Atyp Colt CZ" w:cs="Calibri"/>
          <w:i/>
          <w:iCs/>
          <w:color w:val="000000" w:themeColor="text1"/>
          <w:sz w:val="22"/>
          <w:szCs w:val="22"/>
        </w:rPr>
        <w:t>ly</w:t>
      </w:r>
      <w:r w:rsidR="00133624" w:rsidRPr="00133624">
        <w:rPr>
          <w:rFonts w:ascii="Atyp Colt CZ" w:hAnsi="Atyp Colt CZ" w:cs="Calibri"/>
          <w:i/>
          <w:iCs/>
          <w:color w:val="000000" w:themeColor="text1"/>
          <w:sz w:val="22"/>
          <w:szCs w:val="22"/>
        </w:rPr>
        <w:t xml:space="preserve"> </w:t>
      </w:r>
      <w:r w:rsidR="00341C6E">
        <w:rPr>
          <w:rFonts w:ascii="Atyp Colt CZ" w:hAnsi="Atyp Colt CZ" w:cs="Calibri"/>
          <w:i/>
          <w:iCs/>
          <w:color w:val="000000" w:themeColor="text1"/>
          <w:sz w:val="22"/>
          <w:szCs w:val="22"/>
        </w:rPr>
        <w:t>close</w:t>
      </w:r>
      <w:r w:rsidR="00133624" w:rsidRPr="00133624">
        <w:rPr>
          <w:rFonts w:ascii="Atyp Colt CZ" w:hAnsi="Atyp Colt CZ" w:cs="Calibri"/>
          <w:i/>
          <w:iCs/>
          <w:color w:val="000000" w:themeColor="text1"/>
          <w:sz w:val="22"/>
          <w:szCs w:val="22"/>
        </w:rPr>
        <w:t xml:space="preserve"> key business opportunities, particularly in the </w:t>
      </w:r>
      <w:r w:rsidR="00133624">
        <w:rPr>
          <w:rFonts w:ascii="Atyp Colt CZ" w:hAnsi="Atyp Colt CZ" w:cs="Calibri"/>
          <w:i/>
          <w:iCs/>
          <w:color w:val="000000" w:themeColor="text1"/>
          <w:sz w:val="22"/>
          <w:szCs w:val="22"/>
        </w:rPr>
        <w:t>fire</w:t>
      </w:r>
      <w:r w:rsidR="00133624" w:rsidRPr="00133624">
        <w:rPr>
          <w:rFonts w:ascii="Atyp Colt CZ" w:hAnsi="Atyp Colt CZ" w:cs="Calibri"/>
          <w:i/>
          <w:iCs/>
          <w:color w:val="000000" w:themeColor="text1"/>
          <w:sz w:val="22"/>
          <w:szCs w:val="22"/>
        </w:rPr>
        <w:t>arms</w:t>
      </w:r>
      <w:r w:rsidR="00341C6E">
        <w:rPr>
          <w:rFonts w:ascii="Atyp Colt CZ" w:hAnsi="Atyp Colt CZ" w:cs="Calibri"/>
          <w:i/>
          <w:iCs/>
          <w:color w:val="000000" w:themeColor="text1"/>
          <w:sz w:val="22"/>
          <w:szCs w:val="22"/>
        </w:rPr>
        <w:t xml:space="preserve"> segment, while maintaining</w:t>
      </w:r>
      <w:r w:rsidR="00133624">
        <w:rPr>
          <w:rFonts w:ascii="Atyp Colt CZ" w:hAnsi="Atyp Colt CZ" w:cs="Calibri"/>
          <w:i/>
          <w:iCs/>
          <w:color w:val="000000" w:themeColor="text1"/>
          <w:sz w:val="22"/>
          <w:szCs w:val="22"/>
        </w:rPr>
        <w:t xml:space="preserve"> </w:t>
      </w:r>
      <w:r w:rsidR="00341C6E">
        <w:rPr>
          <w:rFonts w:ascii="Atyp Colt CZ" w:hAnsi="Atyp Colt CZ" w:cs="Calibri"/>
          <w:i/>
          <w:iCs/>
          <w:color w:val="000000" w:themeColor="text1"/>
          <w:sz w:val="22"/>
          <w:szCs w:val="22"/>
        </w:rPr>
        <w:t xml:space="preserve">strict </w:t>
      </w:r>
      <w:r w:rsidR="00133624">
        <w:rPr>
          <w:rFonts w:ascii="Atyp Colt CZ" w:hAnsi="Atyp Colt CZ" w:cs="Calibri"/>
          <w:i/>
          <w:iCs/>
          <w:color w:val="000000" w:themeColor="text1"/>
          <w:sz w:val="22"/>
          <w:szCs w:val="22"/>
        </w:rPr>
        <w:t>focus on</w:t>
      </w:r>
      <w:r w:rsidR="00133624" w:rsidRPr="00133624">
        <w:rPr>
          <w:rFonts w:ascii="Atyp Colt CZ" w:hAnsi="Atyp Colt CZ" w:cs="Calibri"/>
          <w:i/>
          <w:iCs/>
          <w:color w:val="000000" w:themeColor="text1"/>
          <w:sz w:val="22"/>
          <w:szCs w:val="22"/>
        </w:rPr>
        <w:t xml:space="preserve"> operational efficiency across all our subsidiaries</w:t>
      </w:r>
      <w:r w:rsidRPr="6EF18013">
        <w:rPr>
          <w:rFonts w:ascii="Atyp Colt CZ" w:hAnsi="Atyp Colt CZ" w:cs="Calibri"/>
          <w:i/>
          <w:iCs/>
          <w:color w:val="000000" w:themeColor="text1"/>
          <w:sz w:val="22"/>
          <w:szCs w:val="22"/>
        </w:rPr>
        <w:t>,</w:t>
      </w:r>
      <w:r w:rsidR="00071518">
        <w:rPr>
          <w:rFonts w:ascii="Atyp Colt CZ" w:hAnsi="Atyp Colt CZ" w:cs="Calibri"/>
          <w:i/>
          <w:iCs/>
          <w:color w:val="000000" w:themeColor="text1"/>
          <w:sz w:val="22"/>
          <w:szCs w:val="22"/>
        </w:rPr>
        <w:t>”</w:t>
      </w:r>
      <w:r w:rsidRPr="6EF18013">
        <w:rPr>
          <w:rFonts w:ascii="Atyp Colt CZ" w:hAnsi="Atyp Colt CZ" w:cs="Calibri"/>
          <w:i/>
          <w:iCs/>
          <w:color w:val="000000" w:themeColor="text1"/>
          <w:sz w:val="22"/>
          <w:szCs w:val="22"/>
        </w:rPr>
        <w:t xml:space="preserve"> </w:t>
      </w:r>
      <w:r w:rsidRPr="009531D4">
        <w:rPr>
          <w:rFonts w:ascii="Atyp Colt CZ" w:hAnsi="Atyp Colt CZ" w:cs="Calibri"/>
          <w:color w:val="000000" w:themeColor="text1"/>
          <w:sz w:val="22"/>
          <w:szCs w:val="22"/>
        </w:rPr>
        <w:t>said</w:t>
      </w:r>
      <w:r w:rsidRPr="009531D4">
        <w:rPr>
          <w:rFonts w:ascii="Atyp Colt CZ" w:hAnsi="Atyp Colt CZ" w:cs="Calibri"/>
          <w:b/>
          <w:bCs/>
          <w:color w:val="000000" w:themeColor="text1"/>
          <w:sz w:val="22"/>
          <w:szCs w:val="22"/>
        </w:rPr>
        <w:t xml:space="preserve"> Jan Drahota, Chairman of the Board of Directors of Colt CZ Group</w:t>
      </w:r>
      <w:r w:rsidRPr="007760BB">
        <w:rPr>
          <w:rFonts w:ascii="Atyp Colt CZ" w:hAnsi="Atyp Colt CZ" w:cs="Calibri"/>
          <w:color w:val="000000" w:themeColor="text1"/>
          <w:sz w:val="22"/>
          <w:szCs w:val="22"/>
        </w:rPr>
        <w:t>.</w:t>
      </w:r>
      <w:r w:rsidRPr="6EF18013">
        <w:rPr>
          <w:rFonts w:ascii="Atyp Colt CZ" w:hAnsi="Atyp Colt CZ" w:cs="Calibri"/>
          <w:b/>
          <w:bCs/>
          <w:i/>
          <w:iCs/>
          <w:color w:val="000000" w:themeColor="text1"/>
          <w:sz w:val="22"/>
          <w:szCs w:val="22"/>
        </w:rPr>
        <w:t xml:space="preserve"> </w:t>
      </w:r>
    </w:p>
    <w:p w14:paraId="0496A6BD" w14:textId="4A7A01EE" w:rsidR="00395BAD" w:rsidRPr="007760BB" w:rsidRDefault="0077003F" w:rsidP="007760BB">
      <w:pPr>
        <w:pStyle w:val="p1"/>
        <w:spacing w:before="240" w:after="180"/>
        <w:jc w:val="both"/>
        <w:divId w:val="1568876253"/>
        <w:rPr>
          <w:rFonts w:ascii="Atyp Colt CZ" w:hAnsi="Atyp Colt CZ" w:cs="Calibri"/>
          <w:i/>
          <w:iCs/>
          <w:color w:val="000000" w:themeColor="text1"/>
          <w:sz w:val="22"/>
          <w:szCs w:val="22"/>
          <w:lang w:val="cs-CZ"/>
        </w:rPr>
      </w:pPr>
      <w:r>
        <w:rPr>
          <w:rFonts w:ascii="Atyp Colt CZ" w:hAnsi="Atyp Colt CZ" w:cs="Calibri"/>
          <w:i/>
          <w:iCs/>
          <w:color w:val="000000" w:themeColor="text1"/>
          <w:sz w:val="22"/>
          <w:szCs w:val="22"/>
        </w:rPr>
        <w:t>“</w:t>
      </w:r>
      <w:r w:rsidR="00395BAD" w:rsidRPr="6EF18013">
        <w:rPr>
          <w:rFonts w:ascii="Atyp Colt CZ" w:hAnsi="Atyp Colt CZ" w:cs="Calibri"/>
          <w:i/>
          <w:iCs/>
          <w:color w:val="000000" w:themeColor="text1"/>
          <w:sz w:val="22"/>
          <w:szCs w:val="22"/>
        </w:rPr>
        <w:t xml:space="preserve">I am </w:t>
      </w:r>
      <w:r w:rsidR="00341C6E">
        <w:rPr>
          <w:rFonts w:ascii="Atyp Colt CZ" w:hAnsi="Atyp Colt CZ" w:cs="Calibri"/>
          <w:i/>
          <w:iCs/>
          <w:color w:val="000000" w:themeColor="text1"/>
          <w:sz w:val="22"/>
          <w:szCs w:val="22"/>
        </w:rPr>
        <w:t>pleased</w:t>
      </w:r>
      <w:r w:rsidR="00395BAD" w:rsidRPr="6EF18013">
        <w:rPr>
          <w:rFonts w:ascii="Atyp Colt CZ" w:hAnsi="Atyp Colt CZ" w:cs="Calibri"/>
          <w:i/>
          <w:iCs/>
          <w:color w:val="000000" w:themeColor="text1"/>
          <w:sz w:val="22"/>
          <w:szCs w:val="22"/>
        </w:rPr>
        <w:t xml:space="preserve"> to announce </w:t>
      </w:r>
      <w:r w:rsidR="00341C6E">
        <w:rPr>
          <w:rFonts w:ascii="Atyp Colt CZ" w:hAnsi="Atyp Colt CZ" w:cs="Calibri"/>
          <w:i/>
          <w:iCs/>
          <w:color w:val="000000" w:themeColor="text1"/>
          <w:sz w:val="22"/>
          <w:szCs w:val="22"/>
        </w:rPr>
        <w:t>the</w:t>
      </w:r>
      <w:r w:rsidR="00395BAD" w:rsidRPr="6EF18013">
        <w:rPr>
          <w:rFonts w:ascii="Atyp Colt CZ" w:hAnsi="Atyp Colt CZ" w:cs="Calibri"/>
          <w:i/>
          <w:iCs/>
          <w:color w:val="000000" w:themeColor="text1"/>
          <w:sz w:val="22"/>
          <w:szCs w:val="22"/>
        </w:rPr>
        <w:t xml:space="preserve"> planned acquisition of </w:t>
      </w:r>
      <w:r w:rsidR="00341C6E">
        <w:rPr>
          <w:rFonts w:ascii="Atyp Colt CZ" w:hAnsi="Atyp Colt CZ" w:cs="Calibri"/>
          <w:i/>
          <w:iCs/>
          <w:color w:val="000000" w:themeColor="text1"/>
          <w:sz w:val="22"/>
          <w:szCs w:val="22"/>
        </w:rPr>
        <w:t xml:space="preserve">the U.S.-based company </w:t>
      </w:r>
      <w:r w:rsidR="00395BAD" w:rsidRPr="6EF18013">
        <w:rPr>
          <w:rFonts w:ascii="Atyp Colt CZ" w:hAnsi="Atyp Colt CZ" w:cs="Calibri"/>
          <w:i/>
          <w:iCs/>
          <w:color w:val="000000" w:themeColor="text1"/>
          <w:sz w:val="22"/>
          <w:szCs w:val="22"/>
        </w:rPr>
        <w:t xml:space="preserve">Valley Steel Stamp Inc., </w:t>
      </w:r>
      <w:r w:rsidR="00341C6E">
        <w:rPr>
          <w:rFonts w:ascii="Atyp Colt CZ" w:hAnsi="Atyp Colt CZ" w:cs="Calibri"/>
          <w:i/>
          <w:iCs/>
          <w:color w:val="000000" w:themeColor="text1"/>
          <w:sz w:val="22"/>
          <w:szCs w:val="22"/>
        </w:rPr>
        <w:t xml:space="preserve">our </w:t>
      </w:r>
      <w:r w:rsidR="00133624">
        <w:rPr>
          <w:rFonts w:ascii="Atyp Colt CZ" w:hAnsi="Atyp Colt CZ" w:cs="Calibri"/>
          <w:i/>
          <w:iCs/>
          <w:color w:val="000000" w:themeColor="text1"/>
          <w:sz w:val="22"/>
          <w:szCs w:val="22"/>
        </w:rPr>
        <w:t>long-</w:t>
      </w:r>
      <w:r w:rsidR="00341C6E">
        <w:rPr>
          <w:rFonts w:ascii="Atyp Colt CZ" w:hAnsi="Atyp Colt CZ" w:cs="Calibri"/>
          <w:i/>
          <w:iCs/>
          <w:color w:val="000000" w:themeColor="text1"/>
          <w:sz w:val="22"/>
          <w:szCs w:val="22"/>
        </w:rPr>
        <w:t>standing</w:t>
      </w:r>
      <w:r w:rsidR="00133624" w:rsidRPr="6EF18013">
        <w:rPr>
          <w:rFonts w:ascii="Atyp Colt CZ" w:hAnsi="Atyp Colt CZ" w:cs="Calibri"/>
          <w:i/>
          <w:iCs/>
          <w:color w:val="000000" w:themeColor="text1"/>
          <w:sz w:val="22"/>
          <w:szCs w:val="22"/>
        </w:rPr>
        <w:t xml:space="preserve"> </w:t>
      </w:r>
      <w:r w:rsidR="00395BAD" w:rsidRPr="6EF18013">
        <w:rPr>
          <w:rFonts w:ascii="Atyp Colt CZ" w:hAnsi="Atyp Colt CZ" w:cs="Calibri"/>
          <w:i/>
          <w:iCs/>
          <w:color w:val="000000" w:themeColor="text1"/>
          <w:sz w:val="22"/>
          <w:szCs w:val="22"/>
        </w:rPr>
        <w:t>supplier of firearm components</w:t>
      </w:r>
      <w:r w:rsidR="003A68FD">
        <w:rPr>
          <w:rFonts w:ascii="Atyp Colt CZ" w:hAnsi="Atyp Colt CZ" w:cs="Calibri"/>
          <w:i/>
          <w:iCs/>
          <w:color w:val="000000" w:themeColor="text1"/>
          <w:sz w:val="22"/>
          <w:szCs w:val="22"/>
        </w:rPr>
        <w:t xml:space="preserve"> known for </w:t>
      </w:r>
      <w:r w:rsidR="009962C8">
        <w:rPr>
          <w:rFonts w:ascii="Atyp Colt CZ" w:hAnsi="Atyp Colt CZ" w:cs="Calibri"/>
          <w:i/>
          <w:iCs/>
          <w:color w:val="000000" w:themeColor="text1"/>
          <w:sz w:val="22"/>
          <w:szCs w:val="22"/>
        </w:rPr>
        <w:t>its</w:t>
      </w:r>
      <w:r w:rsidR="003A68FD">
        <w:rPr>
          <w:rFonts w:ascii="Atyp Colt CZ" w:hAnsi="Atyp Colt CZ" w:cs="Calibri"/>
          <w:i/>
          <w:iCs/>
          <w:color w:val="000000" w:themeColor="text1"/>
          <w:sz w:val="22"/>
          <w:szCs w:val="22"/>
        </w:rPr>
        <w:t xml:space="preserve"> </w:t>
      </w:r>
      <w:r w:rsidR="00341C6E">
        <w:rPr>
          <w:rFonts w:ascii="Atyp Colt CZ" w:hAnsi="Atyp Colt CZ" w:cs="Calibri"/>
          <w:i/>
          <w:iCs/>
          <w:color w:val="000000" w:themeColor="text1"/>
          <w:sz w:val="22"/>
          <w:szCs w:val="22"/>
        </w:rPr>
        <w:t>manufacturing</w:t>
      </w:r>
      <w:r w:rsidR="003A68FD">
        <w:rPr>
          <w:rFonts w:ascii="Atyp Colt CZ" w:hAnsi="Atyp Colt CZ" w:cs="Calibri"/>
          <w:i/>
          <w:iCs/>
          <w:color w:val="000000" w:themeColor="text1"/>
          <w:sz w:val="22"/>
          <w:szCs w:val="22"/>
        </w:rPr>
        <w:t xml:space="preserve"> excellence</w:t>
      </w:r>
      <w:r w:rsidR="00133624">
        <w:rPr>
          <w:rFonts w:ascii="Atyp Colt CZ" w:hAnsi="Atyp Colt CZ" w:cs="Calibri"/>
          <w:i/>
          <w:iCs/>
          <w:color w:val="000000" w:themeColor="text1"/>
          <w:sz w:val="22"/>
          <w:szCs w:val="22"/>
        </w:rPr>
        <w:t xml:space="preserve">. </w:t>
      </w:r>
      <w:r w:rsidR="00133624" w:rsidRPr="00133624">
        <w:rPr>
          <w:rFonts w:ascii="Atyp Colt CZ" w:hAnsi="Atyp Colt CZ" w:cs="Calibri"/>
          <w:i/>
          <w:iCs/>
          <w:color w:val="000000" w:themeColor="text1"/>
          <w:sz w:val="22"/>
          <w:szCs w:val="22"/>
          <w:lang w:val="en"/>
        </w:rPr>
        <w:t xml:space="preserve">The strategy </w:t>
      </w:r>
      <w:r w:rsidR="00341C6E">
        <w:rPr>
          <w:rFonts w:ascii="Atyp Colt CZ" w:hAnsi="Atyp Colt CZ" w:cs="Calibri"/>
          <w:i/>
          <w:iCs/>
          <w:color w:val="000000" w:themeColor="text1"/>
          <w:sz w:val="22"/>
          <w:szCs w:val="22"/>
          <w:lang w:val="en"/>
        </w:rPr>
        <w:t xml:space="preserve">behind </w:t>
      </w:r>
      <w:r w:rsidR="00133624" w:rsidRPr="00133624">
        <w:rPr>
          <w:rFonts w:ascii="Atyp Colt CZ" w:hAnsi="Atyp Colt CZ" w:cs="Calibri"/>
          <w:i/>
          <w:iCs/>
          <w:color w:val="000000" w:themeColor="text1"/>
          <w:sz w:val="22"/>
          <w:szCs w:val="22"/>
          <w:lang w:val="en"/>
        </w:rPr>
        <w:t xml:space="preserve">this transaction is vertical integration </w:t>
      </w:r>
      <w:r w:rsidR="00341C6E">
        <w:rPr>
          <w:rFonts w:ascii="Atyp Colt CZ" w:hAnsi="Atyp Colt CZ" w:cs="Calibri"/>
          <w:i/>
          <w:iCs/>
          <w:color w:val="000000" w:themeColor="text1"/>
          <w:sz w:val="22"/>
          <w:szCs w:val="22"/>
          <w:lang w:val="en"/>
        </w:rPr>
        <w:t>with</w:t>
      </w:r>
      <w:r w:rsidR="00133624" w:rsidRPr="00133624">
        <w:rPr>
          <w:rFonts w:ascii="Atyp Colt CZ" w:hAnsi="Atyp Colt CZ" w:cs="Calibri"/>
          <w:i/>
          <w:iCs/>
          <w:color w:val="000000" w:themeColor="text1"/>
          <w:sz w:val="22"/>
          <w:szCs w:val="22"/>
          <w:lang w:val="en"/>
        </w:rPr>
        <w:t xml:space="preserve">in </w:t>
      </w:r>
      <w:r w:rsidR="00133624" w:rsidRPr="007760BB">
        <w:rPr>
          <w:rFonts w:ascii="Atyp Colt CZ" w:hAnsi="Atyp Colt CZ"/>
          <w:i/>
          <w:iCs/>
          <w:color w:val="000000" w:themeColor="text1"/>
          <w:sz w:val="22"/>
          <w:szCs w:val="22"/>
          <w:lang w:val="en"/>
        </w:rPr>
        <w:t>specific</w:t>
      </w:r>
      <w:r w:rsidR="00133624">
        <w:rPr>
          <w:i/>
          <w:iCs/>
          <w:color w:val="000000" w:themeColor="text1"/>
          <w:sz w:val="22"/>
          <w:szCs w:val="22"/>
          <w:lang w:val="en"/>
        </w:rPr>
        <w:t xml:space="preserve"> </w:t>
      </w:r>
      <w:r w:rsidR="00133624" w:rsidRPr="00133624">
        <w:rPr>
          <w:rFonts w:ascii="Atyp Colt CZ" w:hAnsi="Atyp Colt CZ" w:cs="Calibri"/>
          <w:i/>
          <w:iCs/>
          <w:color w:val="000000" w:themeColor="text1"/>
          <w:sz w:val="22"/>
          <w:szCs w:val="22"/>
          <w:lang w:val="en"/>
        </w:rPr>
        <w:t>product groups and</w:t>
      </w:r>
      <w:r w:rsidR="00395BAD" w:rsidRPr="6EF18013">
        <w:rPr>
          <w:rFonts w:ascii="Atyp Colt CZ" w:hAnsi="Atyp Colt CZ" w:cs="Calibri"/>
          <w:i/>
          <w:iCs/>
          <w:color w:val="000000" w:themeColor="text1"/>
          <w:sz w:val="22"/>
          <w:szCs w:val="22"/>
        </w:rPr>
        <w:t xml:space="preserve"> further strengthen</w:t>
      </w:r>
      <w:r w:rsidR="00341C6E">
        <w:rPr>
          <w:rFonts w:ascii="Atyp Colt CZ" w:hAnsi="Atyp Colt CZ" w:cs="Calibri"/>
          <w:i/>
          <w:iCs/>
          <w:color w:val="000000" w:themeColor="text1"/>
          <w:sz w:val="22"/>
          <w:szCs w:val="22"/>
        </w:rPr>
        <w:t>ing</w:t>
      </w:r>
      <w:r w:rsidR="00395BAD" w:rsidRPr="6EF18013">
        <w:rPr>
          <w:rFonts w:ascii="Atyp Colt CZ" w:hAnsi="Atyp Colt CZ" w:cs="Calibri"/>
          <w:i/>
          <w:iCs/>
          <w:color w:val="000000" w:themeColor="text1"/>
          <w:sz w:val="22"/>
          <w:szCs w:val="22"/>
        </w:rPr>
        <w:t xml:space="preserve"> our position in the North American market. We expect to close in June this year,” </w:t>
      </w:r>
      <w:r w:rsidR="00395BAD" w:rsidRPr="009531D4">
        <w:rPr>
          <w:rFonts w:ascii="Atyp Colt CZ" w:hAnsi="Atyp Colt CZ" w:cs="Calibri"/>
          <w:color w:val="000000" w:themeColor="text1"/>
          <w:sz w:val="22"/>
          <w:szCs w:val="22"/>
        </w:rPr>
        <w:t xml:space="preserve">stated </w:t>
      </w:r>
      <w:r w:rsidR="00395BAD" w:rsidRPr="009531D4">
        <w:rPr>
          <w:rFonts w:ascii="Atyp Colt CZ" w:hAnsi="Atyp Colt CZ" w:cs="Calibri"/>
          <w:b/>
          <w:bCs/>
          <w:color w:val="000000" w:themeColor="text1"/>
          <w:sz w:val="22"/>
          <w:szCs w:val="22"/>
        </w:rPr>
        <w:t>Radek Musil, CEO of Colt CZ Group</w:t>
      </w:r>
      <w:r w:rsidR="00395BAD" w:rsidRPr="007760BB">
        <w:rPr>
          <w:rFonts w:ascii="Atyp Colt CZ" w:hAnsi="Atyp Colt CZ" w:cs="Calibri"/>
          <w:color w:val="000000" w:themeColor="text1"/>
          <w:sz w:val="22"/>
          <w:szCs w:val="22"/>
        </w:rPr>
        <w:t>.</w:t>
      </w:r>
    </w:p>
    <w:bookmarkEnd w:id="0"/>
    <w:p w14:paraId="588920BE" w14:textId="12D5DBA0" w:rsidR="00820C46" w:rsidRPr="00C7757A" w:rsidRDefault="00820C46" w:rsidP="006B4562">
      <w:pPr>
        <w:pStyle w:val="Nadpis111"/>
        <w:numPr>
          <w:ilvl w:val="2"/>
          <w:numId w:val="0"/>
        </w:numPr>
        <w:spacing w:before="360" w:line="276" w:lineRule="auto"/>
        <w:rPr>
          <w:rFonts w:eastAsiaTheme="minorEastAsia"/>
          <w:b/>
          <w:bCs/>
          <w:sz w:val="22"/>
          <w:szCs w:val="22"/>
        </w:rPr>
      </w:pPr>
      <w:r w:rsidRPr="00C7757A">
        <w:rPr>
          <w:rFonts w:eastAsiaTheme="minorEastAsia"/>
          <w:b/>
          <w:bCs/>
          <w:sz w:val="22"/>
          <w:szCs w:val="22"/>
        </w:rPr>
        <w:t>Revenues</w:t>
      </w:r>
    </w:p>
    <w:p w14:paraId="00CAB5F7" w14:textId="564ECBA0" w:rsidR="00A465BD" w:rsidRPr="00395BAD" w:rsidRDefault="009F2BF2" w:rsidP="6EF18013">
      <w:pPr>
        <w:autoSpaceDE w:val="0"/>
        <w:autoSpaceDN w:val="0"/>
        <w:adjustRightInd w:val="0"/>
        <w:spacing w:before="120" w:line="276" w:lineRule="auto"/>
        <w:rPr>
          <w:rFonts w:eastAsiaTheme="minorEastAsia" w:cs="Calibri"/>
          <w:sz w:val="22"/>
          <w:szCs w:val="22"/>
          <w:lang w:val="cs-CZ"/>
        </w:rPr>
      </w:pPr>
      <w:r w:rsidRPr="6EF18013">
        <w:rPr>
          <w:rFonts w:eastAsiaTheme="minorEastAsia" w:cs="Calibri"/>
          <w:sz w:val="22"/>
          <w:szCs w:val="22"/>
        </w:rPr>
        <w:t>Compared with the results as of March 31, 2024</w:t>
      </w:r>
      <w:r w:rsidR="00D3600C" w:rsidRPr="6EF18013">
        <w:rPr>
          <w:rFonts w:eastAsiaTheme="minorEastAsia" w:cs="Calibri"/>
          <w:sz w:val="22"/>
          <w:szCs w:val="22"/>
        </w:rPr>
        <w:t xml:space="preserve">, </w:t>
      </w:r>
      <w:r w:rsidRPr="6EF18013">
        <w:rPr>
          <w:rFonts w:eastAsiaTheme="minorEastAsia" w:cs="Calibri"/>
          <w:sz w:val="22"/>
          <w:szCs w:val="22"/>
        </w:rPr>
        <w:t>the Group’s</w:t>
      </w:r>
      <w:r w:rsidR="00E46709" w:rsidRPr="6EF18013">
        <w:rPr>
          <w:rFonts w:eastAsiaTheme="minorEastAsia" w:cs="Calibri"/>
          <w:sz w:val="22"/>
          <w:szCs w:val="22"/>
        </w:rPr>
        <w:t xml:space="preserve"> </w:t>
      </w:r>
      <w:r w:rsidR="00D3600C" w:rsidRPr="6EF18013">
        <w:rPr>
          <w:rFonts w:eastAsiaTheme="minorEastAsia" w:cs="Calibri"/>
          <w:sz w:val="22"/>
          <w:szCs w:val="22"/>
        </w:rPr>
        <w:t>r</w:t>
      </w:r>
      <w:r w:rsidR="00BE23F0" w:rsidRPr="6EF18013">
        <w:rPr>
          <w:rFonts w:eastAsiaTheme="minorEastAsia" w:cs="Calibri"/>
          <w:sz w:val="22"/>
          <w:szCs w:val="22"/>
        </w:rPr>
        <w:t>evenues</w:t>
      </w:r>
      <w:r w:rsidR="00E46709" w:rsidRPr="6EF18013">
        <w:rPr>
          <w:rFonts w:eastAsiaTheme="minorEastAsia" w:cs="Calibri"/>
          <w:sz w:val="22"/>
          <w:szCs w:val="22"/>
        </w:rPr>
        <w:t xml:space="preserve"> </w:t>
      </w:r>
      <w:r w:rsidRPr="6EF18013">
        <w:rPr>
          <w:rFonts w:eastAsiaTheme="minorEastAsia" w:cs="Calibri"/>
          <w:sz w:val="22"/>
          <w:szCs w:val="22"/>
        </w:rPr>
        <w:t xml:space="preserve">for the first three months of 2025 </w:t>
      </w:r>
      <w:r w:rsidR="00BE23F0" w:rsidRPr="6EF18013">
        <w:rPr>
          <w:rFonts w:eastAsiaTheme="minorEastAsia" w:cs="Calibri"/>
          <w:sz w:val="22"/>
          <w:szCs w:val="22"/>
        </w:rPr>
        <w:t xml:space="preserve">increased by </w:t>
      </w:r>
      <w:r w:rsidRPr="6EF18013">
        <w:rPr>
          <w:rFonts w:eastAsiaTheme="minorEastAsia" w:cs="Calibri"/>
          <w:sz w:val="22"/>
          <w:szCs w:val="22"/>
        </w:rPr>
        <w:t>50.3</w:t>
      </w:r>
      <w:r w:rsidR="00BE23F0" w:rsidRPr="6EF18013">
        <w:rPr>
          <w:rFonts w:eastAsiaTheme="minorEastAsia" w:cs="Calibri"/>
          <w:sz w:val="22"/>
          <w:szCs w:val="22"/>
        </w:rPr>
        <w:t xml:space="preserve">% to CZK </w:t>
      </w:r>
      <w:r w:rsidRPr="6EF18013">
        <w:rPr>
          <w:rFonts w:eastAsiaTheme="minorEastAsia" w:cs="Calibri"/>
          <w:sz w:val="22"/>
          <w:szCs w:val="22"/>
        </w:rPr>
        <w:t>5.5</w:t>
      </w:r>
      <w:r w:rsidR="00BE23F0" w:rsidRPr="6EF18013">
        <w:rPr>
          <w:rFonts w:eastAsiaTheme="minorEastAsia" w:cs="Calibri"/>
          <w:sz w:val="22"/>
          <w:szCs w:val="22"/>
        </w:rPr>
        <w:t xml:space="preserve"> billion</w:t>
      </w:r>
      <w:r w:rsidR="00E46709" w:rsidRPr="6EF18013">
        <w:rPr>
          <w:rFonts w:eastAsiaTheme="minorEastAsia" w:cs="Calibri"/>
          <w:sz w:val="22"/>
          <w:szCs w:val="22"/>
        </w:rPr>
        <w:t xml:space="preserve">. </w:t>
      </w:r>
      <w:r w:rsidR="00DE0DBB" w:rsidRPr="6EF18013">
        <w:rPr>
          <w:rFonts w:eastAsia="Montserrat Light"/>
          <w:sz w:val="22"/>
          <w:szCs w:val="22"/>
        </w:rPr>
        <w:t>The strong performance</w:t>
      </w:r>
      <w:r w:rsidR="00966552" w:rsidRPr="6EF18013">
        <w:rPr>
          <w:rFonts w:eastAsia="Montserrat Light"/>
          <w:sz w:val="22"/>
          <w:szCs w:val="22"/>
        </w:rPr>
        <w:t xml:space="preserve"> was driven by</w:t>
      </w:r>
      <w:r w:rsidR="00DE0DBB" w:rsidRPr="6EF18013">
        <w:rPr>
          <w:rFonts w:eastAsia="Montserrat Light"/>
          <w:sz w:val="22"/>
          <w:szCs w:val="22"/>
        </w:rPr>
        <w:t xml:space="preserve"> organic growth </w:t>
      </w:r>
      <w:r w:rsidR="00C110F3" w:rsidRPr="6EF18013">
        <w:rPr>
          <w:rFonts w:eastAsia="Montserrat Light"/>
          <w:sz w:val="22"/>
          <w:szCs w:val="22"/>
        </w:rPr>
        <w:t>in</w:t>
      </w:r>
      <w:r w:rsidR="00DE0DBB" w:rsidRPr="6EF18013">
        <w:rPr>
          <w:rFonts w:eastAsia="Montserrat Light"/>
          <w:sz w:val="22"/>
          <w:szCs w:val="22"/>
        </w:rPr>
        <w:t xml:space="preserve"> the firearms segment and ammunition segment</w:t>
      </w:r>
      <w:r w:rsidR="006F4270" w:rsidRPr="6EF18013">
        <w:rPr>
          <w:rFonts w:eastAsia="Montserrat Light"/>
          <w:sz w:val="22"/>
          <w:szCs w:val="22"/>
        </w:rPr>
        <w:t>, with the l</w:t>
      </w:r>
      <w:r w:rsidR="56624E57" w:rsidRPr="6EF18013">
        <w:rPr>
          <w:rFonts w:eastAsia="Montserrat Light"/>
          <w:sz w:val="22"/>
          <w:szCs w:val="22"/>
        </w:rPr>
        <w:t>a</w:t>
      </w:r>
      <w:r w:rsidR="006F4270" w:rsidRPr="6EF18013">
        <w:rPr>
          <w:rFonts w:eastAsia="Montserrat Light"/>
          <w:sz w:val="22"/>
          <w:szCs w:val="22"/>
        </w:rPr>
        <w:t>tter benefiting from the</w:t>
      </w:r>
      <w:r w:rsidR="00DE0DBB" w:rsidRPr="6EF18013">
        <w:rPr>
          <w:rFonts w:eastAsia="Montserrat Light"/>
          <w:sz w:val="22"/>
          <w:szCs w:val="22"/>
        </w:rPr>
        <w:t xml:space="preserve"> consolidation of Sellier &amp; Bellot, </w:t>
      </w:r>
      <w:r w:rsidR="00DE0DBB" w:rsidRPr="6EF18013">
        <w:rPr>
          <w:rFonts w:eastAsiaTheme="minorEastAsia" w:cs="Calibri"/>
          <w:sz w:val="22"/>
          <w:szCs w:val="22"/>
        </w:rPr>
        <w:t xml:space="preserve">which affected the annual revenue comparison. </w:t>
      </w:r>
      <w:r w:rsidR="00EA49E3" w:rsidRPr="6EF18013">
        <w:rPr>
          <w:rFonts w:eastAsiaTheme="minorEastAsia" w:cs="Calibri"/>
          <w:sz w:val="22"/>
          <w:szCs w:val="22"/>
        </w:rPr>
        <w:t>The increase in sales was recorded</w:t>
      </w:r>
      <w:r w:rsidR="00E2205B" w:rsidRPr="6EF18013">
        <w:rPr>
          <w:rFonts w:eastAsiaTheme="minorEastAsia" w:cs="Calibri"/>
          <w:sz w:val="22"/>
          <w:szCs w:val="22"/>
        </w:rPr>
        <w:t xml:space="preserve"> especially</w:t>
      </w:r>
      <w:r w:rsidR="00EA49E3" w:rsidRPr="6EF18013">
        <w:rPr>
          <w:rFonts w:eastAsiaTheme="minorEastAsia" w:cs="Calibri"/>
          <w:sz w:val="22"/>
          <w:szCs w:val="22"/>
        </w:rPr>
        <w:t xml:space="preserve"> in the military and law enforcement segment</w:t>
      </w:r>
      <w:r w:rsidR="009C592B">
        <w:rPr>
          <w:rFonts w:eastAsiaTheme="minorEastAsia" w:cs="Calibri"/>
          <w:sz w:val="22"/>
          <w:szCs w:val="22"/>
        </w:rPr>
        <w:t>.</w:t>
      </w:r>
    </w:p>
    <w:p w14:paraId="794AE5F2" w14:textId="045EF3DA" w:rsidR="00BD3D9F" w:rsidRPr="00C7757A" w:rsidRDefault="00E46709" w:rsidP="53490834">
      <w:pPr>
        <w:autoSpaceDE w:val="0"/>
        <w:autoSpaceDN w:val="0"/>
        <w:adjustRightInd w:val="0"/>
        <w:spacing w:before="120" w:line="276" w:lineRule="auto"/>
        <w:rPr>
          <w:rFonts w:eastAsiaTheme="minorEastAsia" w:cs="Calibri"/>
          <w:sz w:val="22"/>
          <w:szCs w:val="22"/>
        </w:rPr>
      </w:pPr>
      <w:r w:rsidRPr="53490834">
        <w:rPr>
          <w:rFonts w:eastAsiaTheme="minorEastAsia" w:cs="Calibri"/>
          <w:sz w:val="22"/>
          <w:szCs w:val="22"/>
        </w:rPr>
        <w:t>R</w:t>
      </w:r>
      <w:r w:rsidR="002F7C52" w:rsidRPr="53490834">
        <w:rPr>
          <w:rFonts w:eastAsiaTheme="minorEastAsia" w:cs="Calibri"/>
          <w:sz w:val="22"/>
          <w:szCs w:val="22"/>
        </w:rPr>
        <w:t xml:space="preserve">evenues generated in the Czech Republic </w:t>
      </w:r>
      <w:r w:rsidR="009F2BF2" w:rsidRPr="53490834">
        <w:rPr>
          <w:rFonts w:eastAsiaTheme="minorEastAsia" w:cs="Calibri"/>
          <w:sz w:val="22"/>
          <w:szCs w:val="22"/>
        </w:rPr>
        <w:t xml:space="preserve">in </w:t>
      </w:r>
      <w:r w:rsidR="00A30667" w:rsidRPr="53490834">
        <w:rPr>
          <w:rFonts w:eastAsiaTheme="minorEastAsia" w:cs="Calibri"/>
          <w:sz w:val="22"/>
          <w:szCs w:val="22"/>
        </w:rPr>
        <w:t>Q1</w:t>
      </w:r>
      <w:r w:rsidR="009F2BF2" w:rsidRPr="53490834">
        <w:rPr>
          <w:rFonts w:eastAsiaTheme="minorEastAsia" w:cs="Calibri"/>
          <w:sz w:val="22"/>
          <w:szCs w:val="22"/>
        </w:rPr>
        <w:t xml:space="preserve"> 2025 </w:t>
      </w:r>
      <w:r w:rsidR="006E02FE" w:rsidRPr="53490834">
        <w:rPr>
          <w:rFonts w:eastAsiaTheme="minorEastAsia" w:cs="Calibri"/>
          <w:sz w:val="22"/>
          <w:szCs w:val="22"/>
        </w:rPr>
        <w:t>declined</w:t>
      </w:r>
      <w:r w:rsidR="00A254BF" w:rsidRPr="53490834">
        <w:rPr>
          <w:rFonts w:eastAsiaTheme="minorEastAsia" w:cs="Calibri"/>
          <w:sz w:val="22"/>
          <w:szCs w:val="22"/>
        </w:rPr>
        <w:t xml:space="preserve"> </w:t>
      </w:r>
      <w:r w:rsidR="00A401EF" w:rsidRPr="53490834">
        <w:rPr>
          <w:rFonts w:eastAsiaTheme="minorEastAsia" w:cs="Calibri"/>
          <w:sz w:val="22"/>
          <w:szCs w:val="22"/>
        </w:rPr>
        <w:t xml:space="preserve">slightly </w:t>
      </w:r>
      <w:r w:rsidR="00A254BF" w:rsidRPr="53490834">
        <w:rPr>
          <w:rFonts w:eastAsiaTheme="minorEastAsia" w:cs="Calibri"/>
          <w:sz w:val="22"/>
          <w:szCs w:val="22"/>
        </w:rPr>
        <w:t>by</w:t>
      </w:r>
      <w:r w:rsidR="002F7C52" w:rsidRPr="53490834">
        <w:rPr>
          <w:rFonts w:eastAsiaTheme="minorEastAsia" w:cs="Calibri"/>
          <w:sz w:val="22"/>
          <w:szCs w:val="22"/>
        </w:rPr>
        <w:t xml:space="preserve"> </w:t>
      </w:r>
      <w:r w:rsidR="006E02FE" w:rsidRPr="53490834">
        <w:rPr>
          <w:rFonts w:eastAsiaTheme="minorEastAsia" w:cs="Calibri"/>
          <w:sz w:val="22"/>
          <w:szCs w:val="22"/>
        </w:rPr>
        <w:t>15.3</w:t>
      </w:r>
      <w:r w:rsidR="002F7C52" w:rsidRPr="53490834">
        <w:rPr>
          <w:rFonts w:eastAsiaTheme="minorEastAsia" w:cs="Calibri"/>
          <w:sz w:val="22"/>
          <w:szCs w:val="22"/>
        </w:rPr>
        <w:t xml:space="preserve">% </w:t>
      </w:r>
      <w:r w:rsidR="006E02FE" w:rsidRPr="53490834">
        <w:rPr>
          <w:rFonts w:eastAsiaTheme="minorEastAsia" w:cs="Calibri"/>
          <w:sz w:val="22"/>
          <w:szCs w:val="22"/>
        </w:rPr>
        <w:t xml:space="preserve">y-o-y </w:t>
      </w:r>
      <w:r w:rsidR="002F7C52" w:rsidRPr="53490834">
        <w:rPr>
          <w:rFonts w:eastAsiaTheme="minorEastAsia" w:cs="Calibri"/>
          <w:sz w:val="22"/>
          <w:szCs w:val="22"/>
        </w:rPr>
        <w:t xml:space="preserve">to CZK </w:t>
      </w:r>
      <w:r w:rsidR="006E02FE" w:rsidRPr="53490834">
        <w:rPr>
          <w:rFonts w:eastAsiaTheme="minorEastAsia" w:cs="Calibri"/>
          <w:sz w:val="22"/>
          <w:szCs w:val="22"/>
        </w:rPr>
        <w:t>532.1</w:t>
      </w:r>
      <w:r w:rsidR="002F7C52" w:rsidRPr="53490834">
        <w:rPr>
          <w:rFonts w:eastAsiaTheme="minorEastAsia" w:cs="Calibri"/>
          <w:sz w:val="22"/>
          <w:szCs w:val="22"/>
        </w:rPr>
        <w:t xml:space="preserve"> </w:t>
      </w:r>
      <w:r w:rsidR="006E02FE" w:rsidRPr="53490834">
        <w:rPr>
          <w:rFonts w:eastAsiaTheme="minorEastAsia" w:cs="Calibri"/>
          <w:sz w:val="22"/>
          <w:szCs w:val="22"/>
        </w:rPr>
        <w:t>million</w:t>
      </w:r>
      <w:r w:rsidR="002F7C52" w:rsidRPr="53490834">
        <w:rPr>
          <w:rFonts w:eastAsiaTheme="minorEastAsia" w:cs="Calibri"/>
          <w:sz w:val="22"/>
          <w:szCs w:val="22"/>
        </w:rPr>
        <w:t xml:space="preserve"> </w:t>
      </w:r>
      <w:r w:rsidR="006E02FE" w:rsidRPr="53490834">
        <w:rPr>
          <w:rFonts w:eastAsiaTheme="minorEastAsia" w:cs="Calibri"/>
          <w:sz w:val="22"/>
          <w:szCs w:val="22"/>
        </w:rPr>
        <w:t xml:space="preserve">yet represented almost 10% of total </w:t>
      </w:r>
      <w:r w:rsidR="00DE0DBB" w:rsidRPr="53490834">
        <w:rPr>
          <w:rFonts w:eastAsiaTheme="minorEastAsia" w:cs="Calibri"/>
          <w:sz w:val="22"/>
          <w:szCs w:val="22"/>
        </w:rPr>
        <w:t xml:space="preserve">Group </w:t>
      </w:r>
      <w:r w:rsidR="006E02FE" w:rsidRPr="53490834">
        <w:rPr>
          <w:rFonts w:eastAsiaTheme="minorEastAsia" w:cs="Calibri"/>
          <w:sz w:val="22"/>
          <w:szCs w:val="22"/>
        </w:rPr>
        <w:t xml:space="preserve">sales. </w:t>
      </w:r>
      <w:r w:rsidR="00665757" w:rsidRPr="53490834">
        <w:rPr>
          <w:rFonts w:eastAsiaTheme="minorEastAsia" w:cs="Calibri"/>
          <w:sz w:val="22"/>
          <w:szCs w:val="22"/>
        </w:rPr>
        <w:t xml:space="preserve">This decline reflects a high comparison base due to </w:t>
      </w:r>
      <w:r w:rsidR="00DE0DBB" w:rsidRPr="53490834">
        <w:rPr>
          <w:rFonts w:eastAsiaTheme="minorEastAsia" w:cs="Calibri"/>
          <w:sz w:val="22"/>
          <w:szCs w:val="22"/>
        </w:rPr>
        <w:t>significant deliveries</w:t>
      </w:r>
      <w:r w:rsidR="006E02FE" w:rsidRPr="53490834">
        <w:rPr>
          <w:rFonts w:eastAsiaTheme="minorEastAsia" w:cs="Calibri"/>
          <w:sz w:val="22"/>
          <w:szCs w:val="22"/>
        </w:rPr>
        <w:t xml:space="preserve"> </w:t>
      </w:r>
      <w:r w:rsidR="002F7C52" w:rsidRPr="53490834">
        <w:rPr>
          <w:rFonts w:eastAsiaTheme="minorEastAsia" w:cs="Calibri"/>
          <w:sz w:val="22"/>
          <w:szCs w:val="22"/>
        </w:rPr>
        <w:t xml:space="preserve">to the Czech </w:t>
      </w:r>
      <w:r w:rsidR="00EA49E3" w:rsidRPr="53490834">
        <w:rPr>
          <w:rFonts w:eastAsiaTheme="minorEastAsia" w:cs="Calibri"/>
          <w:sz w:val="22"/>
          <w:szCs w:val="22"/>
        </w:rPr>
        <w:t>Ministry of</w:t>
      </w:r>
      <w:r w:rsidR="0007420F" w:rsidRPr="53490834">
        <w:rPr>
          <w:rFonts w:eastAsiaTheme="minorEastAsia" w:cs="Calibri"/>
          <w:sz w:val="22"/>
          <w:szCs w:val="22"/>
        </w:rPr>
        <w:t xml:space="preserve"> </w:t>
      </w:r>
      <w:proofErr w:type="spellStart"/>
      <w:r w:rsidR="00537B91" w:rsidRPr="53490834">
        <w:rPr>
          <w:rFonts w:eastAsiaTheme="minorEastAsia" w:cs="Calibri"/>
          <w:sz w:val="22"/>
          <w:szCs w:val="22"/>
        </w:rPr>
        <w:t>Defen</w:t>
      </w:r>
      <w:r w:rsidR="00537B91">
        <w:rPr>
          <w:rFonts w:eastAsiaTheme="minorEastAsia" w:cs="Calibri"/>
          <w:sz w:val="22"/>
          <w:szCs w:val="22"/>
        </w:rPr>
        <w:t>c</w:t>
      </w:r>
      <w:r w:rsidR="00537B91" w:rsidRPr="53490834">
        <w:rPr>
          <w:rFonts w:eastAsiaTheme="minorEastAsia" w:cs="Calibri"/>
          <w:sz w:val="22"/>
          <w:szCs w:val="22"/>
        </w:rPr>
        <w:t>e</w:t>
      </w:r>
      <w:proofErr w:type="spellEnd"/>
      <w:r w:rsidR="00537B91" w:rsidRPr="53490834">
        <w:rPr>
          <w:rFonts w:eastAsiaTheme="minorEastAsia" w:cs="Calibri"/>
          <w:sz w:val="22"/>
          <w:szCs w:val="22"/>
        </w:rPr>
        <w:t xml:space="preserve"> </w:t>
      </w:r>
      <w:r w:rsidR="006E02FE" w:rsidRPr="53490834">
        <w:rPr>
          <w:rFonts w:eastAsiaTheme="minorEastAsia" w:cs="Calibri"/>
          <w:sz w:val="22"/>
          <w:szCs w:val="22"/>
        </w:rPr>
        <w:t>last year</w:t>
      </w:r>
      <w:r w:rsidR="002F7C52" w:rsidRPr="53490834">
        <w:rPr>
          <w:rFonts w:eastAsiaTheme="minorEastAsia" w:cs="Calibri"/>
          <w:sz w:val="22"/>
          <w:szCs w:val="22"/>
        </w:rPr>
        <w:t xml:space="preserve">. Revenues generated in the United States </w:t>
      </w:r>
      <w:r w:rsidR="00EA49E3" w:rsidRPr="53490834">
        <w:rPr>
          <w:rFonts w:eastAsiaTheme="minorEastAsia" w:cs="Calibri"/>
          <w:sz w:val="22"/>
          <w:szCs w:val="22"/>
        </w:rPr>
        <w:t>increased</w:t>
      </w:r>
      <w:r w:rsidR="002F7C52" w:rsidRPr="53490834">
        <w:rPr>
          <w:rFonts w:eastAsiaTheme="minorEastAsia" w:cs="Calibri"/>
          <w:sz w:val="22"/>
          <w:szCs w:val="22"/>
        </w:rPr>
        <w:t xml:space="preserve"> y-o-y by </w:t>
      </w:r>
      <w:r w:rsidR="00847CD5" w:rsidRPr="53490834">
        <w:rPr>
          <w:rFonts w:eastAsiaTheme="minorEastAsia" w:cs="Calibri"/>
          <w:sz w:val="22"/>
          <w:szCs w:val="22"/>
        </w:rPr>
        <w:t>37.7</w:t>
      </w:r>
      <w:r w:rsidR="002F7C52" w:rsidRPr="53490834">
        <w:rPr>
          <w:rFonts w:eastAsiaTheme="minorEastAsia" w:cs="Calibri"/>
          <w:sz w:val="22"/>
          <w:szCs w:val="22"/>
        </w:rPr>
        <w:t xml:space="preserve">% to CZK </w:t>
      </w:r>
      <w:r w:rsidR="00847CD5" w:rsidRPr="53490834">
        <w:rPr>
          <w:rFonts w:eastAsiaTheme="minorEastAsia" w:cs="Calibri"/>
          <w:sz w:val="22"/>
          <w:szCs w:val="22"/>
        </w:rPr>
        <w:t>2.4</w:t>
      </w:r>
      <w:r w:rsidR="002F7C52" w:rsidRPr="53490834">
        <w:rPr>
          <w:rFonts w:eastAsiaTheme="minorEastAsia" w:cs="Calibri"/>
          <w:sz w:val="22"/>
          <w:szCs w:val="22"/>
        </w:rPr>
        <w:t xml:space="preserve"> billion </w:t>
      </w:r>
      <w:r w:rsidR="0007420F" w:rsidRPr="53490834">
        <w:rPr>
          <w:rFonts w:eastAsiaTheme="minorEastAsia" w:cs="Calibri"/>
          <w:sz w:val="22"/>
          <w:szCs w:val="22"/>
        </w:rPr>
        <w:t xml:space="preserve">thanks to the consolidation of revenues of the acquisition </w:t>
      </w:r>
      <w:r w:rsidR="26261371" w:rsidRPr="53490834">
        <w:rPr>
          <w:rFonts w:eastAsiaTheme="minorEastAsia" w:cs="Calibri"/>
          <w:sz w:val="22"/>
          <w:szCs w:val="22"/>
        </w:rPr>
        <w:t>of</w:t>
      </w:r>
      <w:r w:rsidR="1E83D9FC" w:rsidRPr="53490834">
        <w:rPr>
          <w:rFonts w:eastAsiaTheme="minorEastAsia" w:cs="Calibri"/>
          <w:sz w:val="22"/>
          <w:szCs w:val="22"/>
        </w:rPr>
        <w:t xml:space="preserve"> </w:t>
      </w:r>
      <w:r w:rsidR="0007420F" w:rsidRPr="53490834">
        <w:rPr>
          <w:rFonts w:eastAsiaTheme="minorEastAsia" w:cs="Calibri"/>
          <w:sz w:val="22"/>
          <w:szCs w:val="22"/>
        </w:rPr>
        <w:t xml:space="preserve">Sellier &amp; Bellot from </w:t>
      </w:r>
      <w:r w:rsidR="67F54BA7" w:rsidRPr="53490834">
        <w:rPr>
          <w:rFonts w:eastAsiaTheme="minorEastAsia" w:cs="Calibri"/>
          <w:sz w:val="22"/>
          <w:szCs w:val="22"/>
        </w:rPr>
        <w:t xml:space="preserve">May </w:t>
      </w:r>
      <w:r w:rsidR="0007420F" w:rsidRPr="53490834">
        <w:rPr>
          <w:rFonts w:eastAsiaTheme="minorEastAsia" w:cs="Calibri"/>
          <w:sz w:val="22"/>
          <w:szCs w:val="22"/>
        </w:rPr>
        <w:t>16</w:t>
      </w:r>
      <w:r w:rsidR="13838158" w:rsidRPr="53490834">
        <w:rPr>
          <w:rFonts w:eastAsiaTheme="minorEastAsia" w:cs="Calibri"/>
          <w:sz w:val="22"/>
          <w:szCs w:val="22"/>
        </w:rPr>
        <w:t>,</w:t>
      </w:r>
      <w:r w:rsidR="0007420F" w:rsidRPr="53490834">
        <w:rPr>
          <w:rFonts w:eastAsiaTheme="minorEastAsia" w:cs="Calibri"/>
          <w:sz w:val="22"/>
          <w:szCs w:val="22"/>
        </w:rPr>
        <w:t xml:space="preserve"> </w:t>
      </w:r>
      <w:r w:rsidR="008A7039" w:rsidRPr="53490834">
        <w:rPr>
          <w:rFonts w:eastAsiaTheme="minorEastAsia" w:cs="Calibri"/>
          <w:sz w:val="22"/>
          <w:szCs w:val="22"/>
        </w:rPr>
        <w:t>2024,</w:t>
      </w:r>
      <w:r w:rsidR="0007420F" w:rsidRPr="53490834">
        <w:rPr>
          <w:rFonts w:eastAsiaTheme="minorEastAsia" w:cs="Calibri"/>
          <w:sz w:val="22"/>
          <w:szCs w:val="22"/>
        </w:rPr>
        <w:t xml:space="preserve"> and </w:t>
      </w:r>
      <w:r w:rsidR="00CE06F9" w:rsidRPr="53490834">
        <w:rPr>
          <w:rFonts w:eastAsiaTheme="minorEastAsia" w:cs="Calibri"/>
          <w:sz w:val="22"/>
          <w:szCs w:val="22"/>
        </w:rPr>
        <w:t xml:space="preserve">higher sales of firearms </w:t>
      </w:r>
      <w:r w:rsidR="1E83D9FC" w:rsidRPr="53490834">
        <w:rPr>
          <w:rFonts w:eastAsiaTheme="minorEastAsia" w:cs="Calibri"/>
          <w:sz w:val="22"/>
          <w:szCs w:val="22"/>
        </w:rPr>
        <w:t>o</w:t>
      </w:r>
      <w:r w:rsidR="135E2BAE" w:rsidRPr="53490834">
        <w:rPr>
          <w:rFonts w:eastAsiaTheme="minorEastAsia" w:cs="Calibri"/>
          <w:sz w:val="22"/>
          <w:szCs w:val="22"/>
        </w:rPr>
        <w:t>n</w:t>
      </w:r>
      <w:r w:rsidR="0007420F" w:rsidRPr="53490834">
        <w:rPr>
          <w:rFonts w:eastAsiaTheme="minorEastAsia" w:cs="Calibri"/>
          <w:sz w:val="22"/>
          <w:szCs w:val="22"/>
        </w:rPr>
        <w:t xml:space="preserve"> the US commercial market</w:t>
      </w:r>
      <w:r w:rsidR="00847CD5" w:rsidRPr="53490834">
        <w:rPr>
          <w:rFonts w:eastAsiaTheme="minorEastAsia" w:cs="Calibri"/>
          <w:sz w:val="22"/>
          <w:szCs w:val="22"/>
        </w:rPr>
        <w:t>.</w:t>
      </w:r>
      <w:r w:rsidR="00BD3D9F" w:rsidRPr="53490834">
        <w:rPr>
          <w:rFonts w:eastAsiaTheme="minorEastAsia" w:cs="Calibri"/>
          <w:sz w:val="22"/>
          <w:szCs w:val="22"/>
        </w:rPr>
        <w:t xml:space="preserve"> </w:t>
      </w:r>
      <w:r w:rsidR="32A74EA7" w:rsidRPr="53490834">
        <w:rPr>
          <w:rFonts w:eastAsiaTheme="minorEastAsia" w:cs="Calibri"/>
          <w:sz w:val="22"/>
          <w:szCs w:val="22"/>
        </w:rPr>
        <w:t>R</w:t>
      </w:r>
      <w:r w:rsidR="002F7C52" w:rsidRPr="53490834">
        <w:rPr>
          <w:rFonts w:eastAsiaTheme="minorEastAsia" w:cs="Calibri"/>
          <w:sz w:val="22"/>
          <w:szCs w:val="22"/>
        </w:rPr>
        <w:t xml:space="preserve">evenues in Canada reached CZK </w:t>
      </w:r>
      <w:r w:rsidR="00847CD5" w:rsidRPr="53490834">
        <w:rPr>
          <w:rFonts w:eastAsiaTheme="minorEastAsia" w:cs="Calibri"/>
          <w:sz w:val="22"/>
          <w:szCs w:val="22"/>
        </w:rPr>
        <w:t>201.9</w:t>
      </w:r>
      <w:r w:rsidR="002F7C52" w:rsidRPr="53490834">
        <w:rPr>
          <w:rFonts w:eastAsiaTheme="minorEastAsia" w:cs="Calibri"/>
          <w:sz w:val="22"/>
          <w:szCs w:val="22"/>
        </w:rPr>
        <w:t xml:space="preserve"> </w:t>
      </w:r>
      <w:r w:rsidR="00847CD5" w:rsidRPr="53490834">
        <w:rPr>
          <w:rFonts w:eastAsiaTheme="minorEastAsia" w:cs="Calibri"/>
          <w:sz w:val="22"/>
          <w:szCs w:val="22"/>
        </w:rPr>
        <w:t xml:space="preserve">million </w:t>
      </w:r>
      <w:r w:rsidR="009F2BF2" w:rsidRPr="53490834">
        <w:rPr>
          <w:rFonts w:eastAsiaTheme="minorEastAsia" w:cs="Calibri"/>
          <w:sz w:val="22"/>
          <w:szCs w:val="22"/>
        </w:rPr>
        <w:t>in the first quarter of 2025</w:t>
      </w:r>
      <w:r w:rsidR="002F7C52" w:rsidRPr="53490834">
        <w:rPr>
          <w:rFonts w:eastAsiaTheme="minorEastAsia" w:cs="Calibri"/>
          <w:sz w:val="22"/>
          <w:szCs w:val="22"/>
        </w:rPr>
        <w:t xml:space="preserve">, </w:t>
      </w:r>
      <w:r w:rsidR="00EA49E3" w:rsidRPr="53490834">
        <w:rPr>
          <w:rFonts w:eastAsiaTheme="minorEastAsia" w:cs="Calibri"/>
          <w:sz w:val="22"/>
          <w:szCs w:val="22"/>
        </w:rPr>
        <w:t>down</w:t>
      </w:r>
      <w:r w:rsidR="002F7C52" w:rsidRPr="53490834">
        <w:rPr>
          <w:rFonts w:eastAsiaTheme="minorEastAsia" w:cs="Calibri"/>
          <w:sz w:val="22"/>
          <w:szCs w:val="22"/>
        </w:rPr>
        <w:t xml:space="preserve"> by </w:t>
      </w:r>
      <w:r w:rsidR="00847CD5" w:rsidRPr="53490834">
        <w:rPr>
          <w:rFonts w:eastAsiaTheme="minorEastAsia" w:cs="Calibri"/>
          <w:sz w:val="22"/>
          <w:szCs w:val="22"/>
        </w:rPr>
        <w:t>50.7</w:t>
      </w:r>
      <w:r w:rsidR="002F7C52" w:rsidRPr="53490834">
        <w:rPr>
          <w:rFonts w:eastAsiaTheme="minorEastAsia" w:cs="Calibri"/>
          <w:sz w:val="22"/>
          <w:szCs w:val="22"/>
        </w:rPr>
        <w:t>% y-o-y</w:t>
      </w:r>
      <w:r w:rsidR="0007420F">
        <w:t xml:space="preserve"> </w:t>
      </w:r>
      <w:r w:rsidR="1A9B4129">
        <w:t>due</w:t>
      </w:r>
      <w:r w:rsidR="538C2EB6" w:rsidRPr="53490834">
        <w:rPr>
          <w:rFonts w:eastAsiaTheme="minorEastAsia" w:cs="Calibri"/>
          <w:sz w:val="22"/>
          <w:szCs w:val="22"/>
        </w:rPr>
        <w:t xml:space="preserve"> to</w:t>
      </w:r>
      <w:r w:rsidR="0007420F" w:rsidRPr="53490834">
        <w:rPr>
          <w:rFonts w:eastAsiaTheme="minorEastAsia" w:cs="Calibri"/>
          <w:sz w:val="22"/>
          <w:szCs w:val="22"/>
        </w:rPr>
        <w:t xml:space="preserve"> a higher comparable base (one-off delivery to the Canadian government in connection with aid for Ukraine </w:t>
      </w:r>
      <w:r w:rsidR="003B5666" w:rsidRPr="53490834">
        <w:rPr>
          <w:rFonts w:eastAsiaTheme="minorEastAsia" w:cs="Calibri"/>
          <w:sz w:val="22"/>
          <w:szCs w:val="22"/>
        </w:rPr>
        <w:t>previous</w:t>
      </w:r>
      <w:r w:rsidR="0007420F" w:rsidRPr="53490834">
        <w:rPr>
          <w:rFonts w:eastAsiaTheme="minorEastAsia" w:cs="Calibri"/>
          <w:sz w:val="22"/>
          <w:szCs w:val="22"/>
        </w:rPr>
        <w:t xml:space="preserve"> year) and seasonality of deliveries to </w:t>
      </w:r>
      <w:r w:rsidR="00157787" w:rsidRPr="53490834">
        <w:rPr>
          <w:rFonts w:eastAsiaTheme="minorEastAsia" w:cs="Calibri"/>
          <w:sz w:val="22"/>
          <w:szCs w:val="22"/>
        </w:rPr>
        <w:t xml:space="preserve">the Canadian military and law enforcement </w:t>
      </w:r>
      <w:r w:rsidR="7A49949E" w:rsidRPr="53490834">
        <w:rPr>
          <w:rFonts w:eastAsiaTheme="minorEastAsia" w:cs="Calibri"/>
          <w:sz w:val="22"/>
          <w:szCs w:val="22"/>
        </w:rPr>
        <w:t>customers</w:t>
      </w:r>
      <w:r w:rsidR="0007420F" w:rsidRPr="53490834">
        <w:rPr>
          <w:rFonts w:eastAsiaTheme="minorEastAsia" w:cs="Calibri"/>
          <w:sz w:val="22"/>
          <w:szCs w:val="22"/>
        </w:rPr>
        <w:t xml:space="preserve">. </w:t>
      </w:r>
      <w:r w:rsidR="002F7C52" w:rsidRPr="53490834">
        <w:rPr>
          <w:rFonts w:eastAsiaTheme="minorEastAsia" w:cs="Calibri"/>
          <w:sz w:val="22"/>
          <w:szCs w:val="22"/>
        </w:rPr>
        <w:t xml:space="preserve">Revenues generated in Europe (excluding the Czech Republic) increased y-o-y by </w:t>
      </w:r>
      <w:r w:rsidR="00847CD5" w:rsidRPr="53490834">
        <w:rPr>
          <w:rFonts w:eastAsiaTheme="minorEastAsia" w:cs="Calibri"/>
          <w:sz w:val="22"/>
          <w:szCs w:val="22"/>
        </w:rPr>
        <w:t>333.1</w:t>
      </w:r>
      <w:r w:rsidR="002F7C52" w:rsidRPr="53490834">
        <w:rPr>
          <w:rFonts w:eastAsiaTheme="minorEastAsia" w:cs="Calibri"/>
          <w:sz w:val="22"/>
          <w:szCs w:val="22"/>
        </w:rPr>
        <w:t xml:space="preserve">% to CZK </w:t>
      </w:r>
      <w:r w:rsidR="00847CD5" w:rsidRPr="53490834">
        <w:rPr>
          <w:rFonts w:eastAsiaTheme="minorEastAsia" w:cs="Calibri"/>
          <w:sz w:val="22"/>
          <w:szCs w:val="22"/>
        </w:rPr>
        <w:t>1.8</w:t>
      </w:r>
      <w:r w:rsidR="002F7C52" w:rsidRPr="53490834">
        <w:rPr>
          <w:rFonts w:eastAsiaTheme="minorEastAsia" w:cs="Calibri"/>
          <w:sz w:val="22"/>
          <w:szCs w:val="22"/>
        </w:rPr>
        <w:t xml:space="preserve"> billion </w:t>
      </w:r>
      <w:r w:rsidR="009F2BF2" w:rsidRPr="53490834">
        <w:rPr>
          <w:rFonts w:eastAsiaTheme="minorEastAsia" w:cs="Calibri"/>
          <w:sz w:val="22"/>
          <w:szCs w:val="22"/>
        </w:rPr>
        <w:t>in the first quarter of 2025</w:t>
      </w:r>
      <w:r w:rsidR="002F7C52" w:rsidRPr="53490834">
        <w:rPr>
          <w:rFonts w:eastAsiaTheme="minorEastAsia" w:cs="Calibri"/>
          <w:sz w:val="22"/>
          <w:szCs w:val="22"/>
        </w:rPr>
        <w:t xml:space="preserve">, </w:t>
      </w:r>
      <w:r w:rsidR="68EEE324" w:rsidRPr="53490834">
        <w:rPr>
          <w:rFonts w:eastAsiaTheme="minorEastAsia" w:cs="Calibri"/>
          <w:sz w:val="22"/>
          <w:szCs w:val="22"/>
        </w:rPr>
        <w:t>thanks</w:t>
      </w:r>
      <w:r w:rsidR="0007420F" w:rsidRPr="53490834">
        <w:rPr>
          <w:rFonts w:eastAsiaTheme="minorEastAsia" w:cs="Calibri"/>
          <w:sz w:val="22"/>
          <w:szCs w:val="22"/>
        </w:rPr>
        <w:t xml:space="preserve"> to the consolidation of Sellier &amp; Bellot from </w:t>
      </w:r>
      <w:r w:rsidR="606EC5B0" w:rsidRPr="53490834">
        <w:rPr>
          <w:rFonts w:eastAsiaTheme="minorEastAsia" w:cs="Calibri"/>
          <w:sz w:val="22"/>
          <w:szCs w:val="22"/>
        </w:rPr>
        <w:t xml:space="preserve">May </w:t>
      </w:r>
      <w:r w:rsidR="0007420F" w:rsidRPr="53490834">
        <w:rPr>
          <w:rFonts w:eastAsiaTheme="minorEastAsia" w:cs="Calibri"/>
          <w:sz w:val="22"/>
          <w:szCs w:val="22"/>
        </w:rPr>
        <w:t>16</w:t>
      </w:r>
      <w:r w:rsidR="7F7D393D" w:rsidRPr="53490834">
        <w:rPr>
          <w:rFonts w:eastAsiaTheme="minorEastAsia" w:cs="Calibri"/>
          <w:sz w:val="22"/>
          <w:szCs w:val="22"/>
        </w:rPr>
        <w:t>,</w:t>
      </w:r>
      <w:r w:rsidR="0007420F" w:rsidRPr="53490834">
        <w:rPr>
          <w:rFonts w:eastAsiaTheme="minorEastAsia" w:cs="Calibri"/>
          <w:sz w:val="22"/>
          <w:szCs w:val="22"/>
        </w:rPr>
        <w:t xml:space="preserve"> </w:t>
      </w:r>
      <w:r w:rsidR="00344959" w:rsidRPr="53490834">
        <w:rPr>
          <w:rFonts w:eastAsiaTheme="minorEastAsia" w:cs="Calibri"/>
          <w:sz w:val="22"/>
          <w:szCs w:val="22"/>
        </w:rPr>
        <w:t>2024,</w:t>
      </w:r>
      <w:r w:rsidR="00847CD5" w:rsidRPr="53490834">
        <w:rPr>
          <w:rFonts w:eastAsiaTheme="minorEastAsia" w:cs="Calibri"/>
          <w:sz w:val="22"/>
          <w:szCs w:val="22"/>
        </w:rPr>
        <w:t xml:space="preserve"> and strong performance of both segments in the European market.</w:t>
      </w:r>
    </w:p>
    <w:p w14:paraId="49647052" w14:textId="18BEDA3B" w:rsidR="00BD3D9F" w:rsidRPr="00C7757A" w:rsidRDefault="002F7C52" w:rsidP="53490834">
      <w:pPr>
        <w:autoSpaceDE w:val="0"/>
        <w:autoSpaceDN w:val="0"/>
        <w:adjustRightInd w:val="0"/>
        <w:spacing w:before="120" w:line="276" w:lineRule="auto"/>
        <w:rPr>
          <w:rFonts w:eastAsiaTheme="minorEastAsia" w:cs="Calibri"/>
          <w:sz w:val="22"/>
          <w:szCs w:val="22"/>
        </w:rPr>
      </w:pPr>
      <w:r w:rsidRPr="53490834">
        <w:rPr>
          <w:rFonts w:eastAsiaTheme="minorEastAsia" w:cs="Calibri"/>
          <w:sz w:val="22"/>
          <w:szCs w:val="22"/>
        </w:rPr>
        <w:t xml:space="preserve">Revenues generated in Africa </w:t>
      </w:r>
      <w:r w:rsidR="00847CD5" w:rsidRPr="53490834">
        <w:rPr>
          <w:rFonts w:eastAsiaTheme="minorEastAsia" w:cs="Calibri"/>
          <w:sz w:val="22"/>
          <w:szCs w:val="22"/>
        </w:rPr>
        <w:t>increased</w:t>
      </w:r>
      <w:r w:rsidRPr="53490834">
        <w:rPr>
          <w:rFonts w:eastAsiaTheme="minorEastAsia" w:cs="Calibri"/>
          <w:sz w:val="22"/>
          <w:szCs w:val="22"/>
        </w:rPr>
        <w:t xml:space="preserve"> by </w:t>
      </w:r>
      <w:r w:rsidR="00847CD5" w:rsidRPr="53490834">
        <w:rPr>
          <w:rFonts w:eastAsiaTheme="minorEastAsia" w:cs="Calibri"/>
          <w:sz w:val="22"/>
          <w:szCs w:val="22"/>
        </w:rPr>
        <w:t>112.6</w:t>
      </w:r>
      <w:r w:rsidRPr="53490834">
        <w:rPr>
          <w:rFonts w:eastAsiaTheme="minorEastAsia" w:cs="Calibri"/>
          <w:sz w:val="22"/>
          <w:szCs w:val="22"/>
        </w:rPr>
        <w:t xml:space="preserve">% to CZK </w:t>
      </w:r>
      <w:r w:rsidR="00847CD5" w:rsidRPr="53490834">
        <w:rPr>
          <w:rFonts w:eastAsiaTheme="minorEastAsia" w:cs="Calibri"/>
          <w:sz w:val="22"/>
          <w:szCs w:val="22"/>
        </w:rPr>
        <w:t>64.</w:t>
      </w:r>
      <w:r w:rsidR="00116CE7" w:rsidRPr="53490834">
        <w:rPr>
          <w:rFonts w:eastAsiaTheme="minorEastAsia" w:cs="Calibri"/>
          <w:sz w:val="22"/>
          <w:szCs w:val="22"/>
        </w:rPr>
        <w:t>4</w:t>
      </w:r>
      <w:r w:rsidRPr="53490834">
        <w:rPr>
          <w:rFonts w:eastAsiaTheme="minorEastAsia" w:cs="Calibri"/>
          <w:sz w:val="22"/>
          <w:szCs w:val="22"/>
        </w:rPr>
        <w:t xml:space="preserve"> million </w:t>
      </w:r>
      <w:r w:rsidR="009F2BF2" w:rsidRPr="53490834">
        <w:rPr>
          <w:rFonts w:eastAsiaTheme="minorEastAsia" w:cs="Calibri"/>
          <w:sz w:val="22"/>
          <w:szCs w:val="22"/>
        </w:rPr>
        <w:t>in the first quarter of 2025</w:t>
      </w:r>
      <w:r w:rsidR="00847CD5" w:rsidRPr="53490834">
        <w:rPr>
          <w:rFonts w:eastAsiaTheme="minorEastAsia" w:cs="Calibri"/>
          <w:sz w:val="22"/>
          <w:szCs w:val="22"/>
        </w:rPr>
        <w:t xml:space="preserve"> due to new orders from both firearms and ammunition segment</w:t>
      </w:r>
      <w:r w:rsidR="3507B920" w:rsidRPr="53490834">
        <w:rPr>
          <w:rFonts w:eastAsiaTheme="minorEastAsia" w:cs="Calibri"/>
          <w:sz w:val="22"/>
          <w:szCs w:val="22"/>
        </w:rPr>
        <w:t>s</w:t>
      </w:r>
      <w:r w:rsidRPr="53490834">
        <w:rPr>
          <w:rFonts w:eastAsiaTheme="minorEastAsia" w:cs="Calibri"/>
          <w:sz w:val="22"/>
          <w:szCs w:val="22"/>
        </w:rPr>
        <w:t xml:space="preserve">. </w:t>
      </w:r>
      <w:r w:rsidR="009E7287" w:rsidRPr="53490834">
        <w:rPr>
          <w:rFonts w:eastAsiaTheme="minorEastAsia" w:cs="Calibri"/>
          <w:sz w:val="22"/>
          <w:szCs w:val="22"/>
        </w:rPr>
        <w:t xml:space="preserve">Revenues generated in Asia </w:t>
      </w:r>
      <w:r w:rsidR="00847CD5" w:rsidRPr="53490834">
        <w:rPr>
          <w:rFonts w:eastAsiaTheme="minorEastAsia" w:cs="Calibri"/>
          <w:sz w:val="22"/>
          <w:szCs w:val="22"/>
        </w:rPr>
        <w:t xml:space="preserve">increased </w:t>
      </w:r>
      <w:r w:rsidR="009E7287" w:rsidRPr="53490834">
        <w:rPr>
          <w:rFonts w:eastAsiaTheme="minorEastAsia" w:cs="Calibri"/>
          <w:sz w:val="22"/>
          <w:szCs w:val="22"/>
        </w:rPr>
        <w:t xml:space="preserve">by </w:t>
      </w:r>
      <w:r w:rsidR="00847CD5" w:rsidRPr="53490834">
        <w:rPr>
          <w:rFonts w:eastAsiaTheme="minorEastAsia" w:cs="Calibri"/>
          <w:sz w:val="22"/>
          <w:szCs w:val="22"/>
        </w:rPr>
        <w:t>92.9</w:t>
      </w:r>
      <w:r w:rsidR="009E7287" w:rsidRPr="53490834">
        <w:rPr>
          <w:rFonts w:eastAsiaTheme="minorEastAsia" w:cs="Calibri"/>
          <w:sz w:val="22"/>
          <w:szCs w:val="22"/>
        </w:rPr>
        <w:t xml:space="preserve">% </w:t>
      </w:r>
      <w:r w:rsidR="00847CD5" w:rsidRPr="53490834">
        <w:rPr>
          <w:rFonts w:eastAsiaTheme="minorEastAsia" w:cs="Calibri"/>
          <w:sz w:val="22"/>
          <w:szCs w:val="22"/>
        </w:rPr>
        <w:t xml:space="preserve">y-o-y </w:t>
      </w:r>
      <w:r w:rsidR="009E7287" w:rsidRPr="53490834">
        <w:rPr>
          <w:rFonts w:eastAsiaTheme="minorEastAsia" w:cs="Calibri"/>
          <w:sz w:val="22"/>
          <w:szCs w:val="22"/>
        </w:rPr>
        <w:t xml:space="preserve">to CZK </w:t>
      </w:r>
      <w:r w:rsidR="00847CD5" w:rsidRPr="53490834">
        <w:rPr>
          <w:rFonts w:eastAsiaTheme="minorEastAsia" w:cs="Calibri"/>
          <w:sz w:val="22"/>
          <w:szCs w:val="22"/>
        </w:rPr>
        <w:t>306.9</w:t>
      </w:r>
      <w:r w:rsidR="009E7287" w:rsidRPr="53490834">
        <w:rPr>
          <w:rFonts w:eastAsiaTheme="minorEastAsia" w:cs="Calibri"/>
          <w:sz w:val="22"/>
          <w:szCs w:val="22"/>
        </w:rPr>
        <w:t xml:space="preserve"> </w:t>
      </w:r>
      <w:r w:rsidR="0071130C" w:rsidRPr="53490834">
        <w:rPr>
          <w:rFonts w:eastAsiaTheme="minorEastAsia" w:cs="Calibri"/>
          <w:sz w:val="22"/>
          <w:szCs w:val="22"/>
        </w:rPr>
        <w:t xml:space="preserve">million </w:t>
      </w:r>
      <w:r w:rsidR="009F2BF2" w:rsidRPr="53490834">
        <w:rPr>
          <w:rFonts w:eastAsiaTheme="minorEastAsia" w:cs="Calibri"/>
          <w:sz w:val="22"/>
          <w:szCs w:val="22"/>
        </w:rPr>
        <w:t xml:space="preserve">in the first </w:t>
      </w:r>
      <w:r w:rsidR="009F2BF2" w:rsidRPr="53490834">
        <w:rPr>
          <w:rFonts w:eastAsiaTheme="minorEastAsia" w:cs="Calibri"/>
          <w:sz w:val="22"/>
          <w:szCs w:val="22"/>
        </w:rPr>
        <w:lastRenderedPageBreak/>
        <w:t>three months of 2025</w:t>
      </w:r>
      <w:r w:rsidR="00845028" w:rsidRPr="53490834">
        <w:rPr>
          <w:rFonts w:eastAsiaTheme="minorEastAsia" w:cs="Calibri"/>
          <w:sz w:val="22"/>
          <w:szCs w:val="22"/>
        </w:rPr>
        <w:t xml:space="preserve">, primarily </w:t>
      </w:r>
      <w:r w:rsidR="426D1782" w:rsidRPr="53490834">
        <w:rPr>
          <w:rFonts w:eastAsiaTheme="minorEastAsia" w:cs="Calibri"/>
          <w:sz w:val="22"/>
          <w:szCs w:val="22"/>
        </w:rPr>
        <w:t xml:space="preserve">due </w:t>
      </w:r>
      <w:r w:rsidR="00845028" w:rsidRPr="53490834">
        <w:rPr>
          <w:rFonts w:eastAsiaTheme="minorEastAsia" w:cs="Calibri"/>
          <w:sz w:val="22"/>
          <w:szCs w:val="22"/>
        </w:rPr>
        <w:t xml:space="preserve">to the consolidation of Sellier &amp; Bellot </w:t>
      </w:r>
      <w:proofErr w:type="gramStart"/>
      <w:r w:rsidR="00845028" w:rsidRPr="53490834">
        <w:rPr>
          <w:rFonts w:eastAsiaTheme="minorEastAsia" w:cs="Calibri"/>
          <w:sz w:val="22"/>
          <w:szCs w:val="22"/>
        </w:rPr>
        <w:t>and also</w:t>
      </w:r>
      <w:proofErr w:type="gramEnd"/>
      <w:r w:rsidR="0087157E" w:rsidRPr="53490834">
        <w:rPr>
          <w:rFonts w:eastAsiaTheme="minorEastAsia" w:cs="Calibri"/>
          <w:sz w:val="22"/>
          <w:szCs w:val="22"/>
        </w:rPr>
        <w:t xml:space="preserve"> due to delivery of delayed orders from </w:t>
      </w:r>
      <w:r w:rsidR="3BE871E5" w:rsidRPr="53490834">
        <w:rPr>
          <w:rFonts w:eastAsiaTheme="minorEastAsia" w:cs="Calibri"/>
          <w:sz w:val="22"/>
          <w:szCs w:val="22"/>
        </w:rPr>
        <w:t xml:space="preserve">the </w:t>
      </w:r>
      <w:r w:rsidR="0087157E" w:rsidRPr="53490834">
        <w:rPr>
          <w:rFonts w:eastAsiaTheme="minorEastAsia" w:cs="Calibri"/>
          <w:sz w:val="22"/>
          <w:szCs w:val="22"/>
        </w:rPr>
        <w:t>end</w:t>
      </w:r>
      <w:r w:rsidR="08B701FF" w:rsidRPr="53490834">
        <w:rPr>
          <w:rFonts w:eastAsiaTheme="minorEastAsia" w:cs="Calibri"/>
          <w:sz w:val="22"/>
          <w:szCs w:val="22"/>
        </w:rPr>
        <w:t xml:space="preserve"> of</w:t>
      </w:r>
      <w:r w:rsidR="0087157E" w:rsidRPr="53490834">
        <w:rPr>
          <w:rFonts w:eastAsiaTheme="minorEastAsia" w:cs="Calibri"/>
          <w:sz w:val="22"/>
          <w:szCs w:val="22"/>
        </w:rPr>
        <w:t xml:space="preserve"> 2024.</w:t>
      </w:r>
      <w:r w:rsidR="009E7287" w:rsidRPr="53490834">
        <w:rPr>
          <w:rFonts w:eastAsiaTheme="minorEastAsia" w:cs="Calibri"/>
          <w:sz w:val="22"/>
          <w:szCs w:val="22"/>
        </w:rPr>
        <w:t xml:space="preserve"> </w:t>
      </w:r>
      <w:bookmarkStart w:id="1" w:name="_Hlk67647981"/>
      <w:r w:rsidR="00847CD5" w:rsidRPr="53490834">
        <w:rPr>
          <w:rFonts w:eastAsiaTheme="minorEastAsia" w:cs="Calibri"/>
          <w:sz w:val="22"/>
          <w:szCs w:val="22"/>
        </w:rPr>
        <w:t>R</w:t>
      </w:r>
      <w:r w:rsidR="0007420F" w:rsidRPr="53490834">
        <w:rPr>
          <w:rFonts w:eastAsiaTheme="minorEastAsia" w:cs="Calibri"/>
          <w:sz w:val="22"/>
          <w:szCs w:val="22"/>
        </w:rPr>
        <w:t xml:space="preserve">evenues for the Latin America region </w:t>
      </w:r>
      <w:r w:rsidR="009F2BF2" w:rsidRPr="53490834">
        <w:rPr>
          <w:rFonts w:eastAsiaTheme="minorEastAsia" w:cs="Calibri"/>
          <w:sz w:val="22"/>
          <w:szCs w:val="22"/>
        </w:rPr>
        <w:t xml:space="preserve">in the first three months of 2025 </w:t>
      </w:r>
      <w:r w:rsidR="0007420F" w:rsidRPr="53490834">
        <w:rPr>
          <w:rFonts w:eastAsiaTheme="minorEastAsia" w:cs="Calibri"/>
          <w:sz w:val="22"/>
          <w:szCs w:val="22"/>
        </w:rPr>
        <w:t xml:space="preserve">amounted to CZK </w:t>
      </w:r>
      <w:r w:rsidR="00845028" w:rsidRPr="53490834">
        <w:rPr>
          <w:rFonts w:eastAsiaTheme="minorEastAsia" w:cs="Calibri"/>
          <w:sz w:val="22"/>
          <w:szCs w:val="22"/>
        </w:rPr>
        <w:t>149.8</w:t>
      </w:r>
      <w:r w:rsidR="0007420F" w:rsidRPr="53490834">
        <w:rPr>
          <w:rFonts w:eastAsiaTheme="minorEastAsia" w:cs="Calibri"/>
          <w:sz w:val="22"/>
          <w:szCs w:val="22"/>
        </w:rPr>
        <w:t xml:space="preserve"> million, which is </w:t>
      </w:r>
      <w:r w:rsidR="00845028" w:rsidRPr="53490834">
        <w:rPr>
          <w:rFonts w:eastAsiaTheme="minorEastAsia" w:cs="Calibri"/>
          <w:sz w:val="22"/>
          <w:szCs w:val="22"/>
        </w:rPr>
        <w:t>41.3</w:t>
      </w:r>
      <w:r w:rsidR="0007420F" w:rsidRPr="53490834">
        <w:rPr>
          <w:rFonts w:eastAsiaTheme="minorEastAsia" w:cs="Calibri"/>
          <w:sz w:val="22"/>
          <w:szCs w:val="22"/>
        </w:rPr>
        <w:t xml:space="preserve">% </w:t>
      </w:r>
      <w:r w:rsidR="002E3F3F" w:rsidRPr="53490834">
        <w:rPr>
          <w:rFonts w:eastAsiaTheme="minorEastAsia" w:cs="Calibri"/>
          <w:sz w:val="22"/>
          <w:szCs w:val="22"/>
        </w:rPr>
        <w:t>lower</w:t>
      </w:r>
      <w:r w:rsidR="0007420F" w:rsidRPr="53490834">
        <w:rPr>
          <w:rFonts w:eastAsiaTheme="minorEastAsia" w:cs="Calibri"/>
          <w:sz w:val="22"/>
          <w:szCs w:val="22"/>
        </w:rPr>
        <w:t xml:space="preserve"> y-o-y. Revenues from sales to other parts of the world reached CZK </w:t>
      </w:r>
      <w:r w:rsidR="00845028" w:rsidRPr="53490834">
        <w:rPr>
          <w:rFonts w:eastAsiaTheme="minorEastAsia" w:cs="Calibri"/>
          <w:sz w:val="22"/>
          <w:szCs w:val="22"/>
        </w:rPr>
        <w:t>23.2</w:t>
      </w:r>
      <w:r w:rsidR="0007420F" w:rsidRPr="53490834">
        <w:rPr>
          <w:rFonts w:eastAsiaTheme="minorEastAsia" w:cs="Calibri"/>
          <w:sz w:val="22"/>
          <w:szCs w:val="22"/>
        </w:rPr>
        <w:t xml:space="preserve"> million in </w:t>
      </w:r>
      <w:r w:rsidR="48C40068" w:rsidRPr="53490834">
        <w:rPr>
          <w:rFonts w:eastAsiaTheme="minorEastAsia" w:cs="Calibri"/>
          <w:sz w:val="22"/>
          <w:szCs w:val="22"/>
        </w:rPr>
        <w:t xml:space="preserve">Q1 </w:t>
      </w:r>
      <w:r w:rsidR="0007420F" w:rsidRPr="53490834">
        <w:rPr>
          <w:rFonts w:eastAsiaTheme="minorEastAsia" w:cs="Calibri"/>
          <w:sz w:val="22"/>
          <w:szCs w:val="22"/>
        </w:rPr>
        <w:t>202</w:t>
      </w:r>
      <w:r w:rsidR="6C0C798B" w:rsidRPr="53490834">
        <w:rPr>
          <w:rFonts w:eastAsiaTheme="minorEastAsia" w:cs="Calibri"/>
          <w:sz w:val="22"/>
          <w:szCs w:val="22"/>
        </w:rPr>
        <w:t>5</w:t>
      </w:r>
      <w:r w:rsidR="0007420F" w:rsidRPr="53490834">
        <w:rPr>
          <w:rFonts w:eastAsiaTheme="minorEastAsia" w:cs="Calibri"/>
          <w:sz w:val="22"/>
          <w:szCs w:val="22"/>
        </w:rPr>
        <w:t xml:space="preserve">, </w:t>
      </w:r>
      <w:r w:rsidR="00845028" w:rsidRPr="53490834">
        <w:rPr>
          <w:rFonts w:eastAsiaTheme="minorEastAsia" w:cs="Calibri"/>
          <w:sz w:val="22"/>
          <w:szCs w:val="22"/>
        </w:rPr>
        <w:t>up</w:t>
      </w:r>
      <w:r w:rsidR="0007420F" w:rsidRPr="53490834">
        <w:rPr>
          <w:rFonts w:eastAsiaTheme="minorEastAsia" w:cs="Calibri"/>
          <w:sz w:val="22"/>
          <w:szCs w:val="22"/>
        </w:rPr>
        <w:t xml:space="preserve"> by </w:t>
      </w:r>
      <w:r w:rsidR="00845028" w:rsidRPr="53490834">
        <w:rPr>
          <w:rFonts w:eastAsiaTheme="minorEastAsia" w:cs="Calibri"/>
          <w:sz w:val="22"/>
          <w:szCs w:val="22"/>
        </w:rPr>
        <w:t>59.9</w:t>
      </w:r>
      <w:r w:rsidR="0007420F" w:rsidRPr="53490834">
        <w:rPr>
          <w:rFonts w:eastAsiaTheme="minorEastAsia" w:cs="Calibri"/>
          <w:sz w:val="22"/>
          <w:szCs w:val="22"/>
        </w:rPr>
        <w:t>% y-o-y.</w:t>
      </w:r>
    </w:p>
    <w:p w14:paraId="750F209A" w14:textId="77777777" w:rsidR="009E7287" w:rsidRPr="00C7757A" w:rsidRDefault="009E7287" w:rsidP="009E7287">
      <w:pPr>
        <w:pStyle w:val="DocText"/>
        <w:rPr>
          <w:rStyle w:val="Zdraznn"/>
          <w:sz w:val="22"/>
          <w:lang w:val="en-US"/>
        </w:rPr>
      </w:pPr>
      <w:r w:rsidRPr="00C7757A">
        <w:rPr>
          <w:rStyle w:val="Zdraznn"/>
          <w:sz w:val="22"/>
          <w:lang w:val="en-US"/>
        </w:rPr>
        <w:t>Breakdown of Group’s revenues for the reported periods by regions:</w:t>
      </w:r>
    </w:p>
    <w:tbl>
      <w:tblPr>
        <w:tblW w:w="5000" w:type="pct"/>
        <w:tblLook w:val="04A0" w:firstRow="1" w:lastRow="0" w:firstColumn="1" w:lastColumn="0" w:noHBand="0" w:noVBand="1"/>
      </w:tblPr>
      <w:tblGrid>
        <w:gridCol w:w="2696"/>
        <w:gridCol w:w="1772"/>
        <w:gridCol w:w="1443"/>
        <w:gridCol w:w="1179"/>
        <w:gridCol w:w="1698"/>
      </w:tblGrid>
      <w:tr w:rsidR="00595667" w:rsidRPr="00C7757A" w14:paraId="15974413" w14:textId="77777777" w:rsidTr="0007420F">
        <w:trPr>
          <w:trHeight w:val="428"/>
        </w:trPr>
        <w:tc>
          <w:tcPr>
            <w:tcW w:w="1534" w:type="pct"/>
          </w:tcPr>
          <w:p w14:paraId="7EEABF60" w14:textId="47CE082A" w:rsidR="00595667" w:rsidRPr="00C7757A" w:rsidRDefault="00595667" w:rsidP="00595667">
            <w:pPr>
              <w:pStyle w:val="ClientNormal"/>
              <w:tabs>
                <w:tab w:val="left" w:leader="dot" w:pos="5264"/>
              </w:tabs>
              <w:spacing w:before="120" w:line="260" w:lineRule="atLeast"/>
              <w:rPr>
                <w:rFonts w:ascii="Atyp Colt CZ" w:eastAsia="Calibri" w:hAnsi="Atyp Colt CZ" w:cs="Calibri"/>
                <w:sz w:val="22"/>
                <w:lang w:val="en-US"/>
              </w:rPr>
            </w:pPr>
            <w:r w:rsidRPr="00C7757A">
              <w:rPr>
                <w:rFonts w:ascii="Atyp Colt CZ" w:eastAsia="Calibri" w:hAnsi="Atyp Colt CZ" w:cs="Calibri"/>
                <w:sz w:val="22"/>
                <w:lang w:val="en-US"/>
              </w:rPr>
              <w:t>(in CZK thousand)</w:t>
            </w:r>
          </w:p>
        </w:tc>
        <w:tc>
          <w:tcPr>
            <w:tcW w:w="1008" w:type="pct"/>
          </w:tcPr>
          <w:p w14:paraId="0EBCB872" w14:textId="132E5E2E" w:rsidR="00595667" w:rsidRPr="00C7757A" w:rsidRDefault="00595667" w:rsidP="00595667">
            <w:pPr>
              <w:pStyle w:val="ClientNormal"/>
              <w:tabs>
                <w:tab w:val="left" w:leader="dot" w:pos="5264"/>
              </w:tabs>
              <w:spacing w:before="120" w:line="260" w:lineRule="atLeast"/>
              <w:jc w:val="right"/>
              <w:rPr>
                <w:rFonts w:ascii="Atyp Colt CZ" w:eastAsia="Calibri" w:hAnsi="Atyp Colt CZ" w:cs="Calibri"/>
                <w:sz w:val="22"/>
                <w:lang w:val="en-US"/>
              </w:rPr>
            </w:pPr>
            <w:r w:rsidRPr="00C7757A">
              <w:rPr>
                <w:rFonts w:ascii="Atyp Colt CZ" w:eastAsia="Calibri" w:hAnsi="Atyp Colt CZ" w:cs="Calibri"/>
                <w:sz w:val="22"/>
                <w:lang w:val="en-US"/>
              </w:rPr>
              <w:t>Q1 2025</w:t>
            </w:r>
          </w:p>
        </w:tc>
        <w:tc>
          <w:tcPr>
            <w:tcW w:w="821" w:type="pct"/>
          </w:tcPr>
          <w:p w14:paraId="4454CF16" w14:textId="5962A91C" w:rsidR="00595667" w:rsidRPr="00C7757A" w:rsidRDefault="00595667" w:rsidP="00595667">
            <w:pPr>
              <w:pStyle w:val="ClientNormal"/>
              <w:tabs>
                <w:tab w:val="left" w:leader="dot" w:pos="5264"/>
              </w:tabs>
              <w:spacing w:before="120" w:line="260" w:lineRule="atLeast"/>
              <w:jc w:val="right"/>
              <w:rPr>
                <w:rFonts w:ascii="Atyp Colt CZ" w:eastAsia="Calibri" w:hAnsi="Atyp Colt CZ" w:cs="Calibri"/>
                <w:sz w:val="22"/>
                <w:lang w:val="en-US"/>
              </w:rPr>
            </w:pPr>
            <w:r w:rsidRPr="00C7757A">
              <w:rPr>
                <w:rFonts w:ascii="Atyp Colt CZ" w:eastAsia="Calibri" w:hAnsi="Atyp Colt CZ" w:cs="Calibri"/>
                <w:sz w:val="22"/>
                <w:lang w:val="en-US"/>
              </w:rPr>
              <w:t>Q1 2024</w:t>
            </w:r>
          </w:p>
        </w:tc>
        <w:tc>
          <w:tcPr>
            <w:tcW w:w="671" w:type="pct"/>
          </w:tcPr>
          <w:p w14:paraId="0D286E5A" w14:textId="2CA10EC2" w:rsidR="00595667" w:rsidRPr="00C7757A" w:rsidRDefault="00595667" w:rsidP="00595667">
            <w:pPr>
              <w:pStyle w:val="ClientNormal"/>
              <w:tabs>
                <w:tab w:val="left" w:leader="dot" w:pos="5264"/>
              </w:tabs>
              <w:spacing w:before="120" w:line="260" w:lineRule="atLeast"/>
              <w:rPr>
                <w:rFonts w:ascii="Atyp Colt CZ" w:eastAsia="Calibri" w:hAnsi="Atyp Colt CZ" w:cs="Calibri"/>
                <w:sz w:val="22"/>
                <w:lang w:val="en-US"/>
              </w:rPr>
            </w:pPr>
            <w:r w:rsidRPr="00C7757A">
              <w:rPr>
                <w:rFonts w:ascii="Atyp Colt CZ" w:eastAsia="Calibri" w:hAnsi="Atyp Colt CZ" w:cs="Calibri"/>
                <w:sz w:val="22"/>
                <w:lang w:val="en-US"/>
              </w:rPr>
              <w:t>Change in %</w:t>
            </w:r>
          </w:p>
        </w:tc>
        <w:tc>
          <w:tcPr>
            <w:tcW w:w="966" w:type="pct"/>
          </w:tcPr>
          <w:p w14:paraId="631E1EFA" w14:textId="11E4401E" w:rsidR="00595667" w:rsidRPr="00C7757A" w:rsidRDefault="00595667" w:rsidP="00595667">
            <w:pPr>
              <w:pStyle w:val="ClientNormal"/>
              <w:tabs>
                <w:tab w:val="left" w:leader="dot" w:pos="5264"/>
              </w:tabs>
              <w:spacing w:before="120" w:line="260" w:lineRule="atLeast"/>
              <w:rPr>
                <w:rFonts w:ascii="Atyp Colt CZ" w:eastAsia="Calibri" w:hAnsi="Atyp Colt CZ" w:cs="Calibri"/>
                <w:sz w:val="22"/>
                <w:lang w:val="en-US"/>
              </w:rPr>
            </w:pPr>
            <w:r w:rsidRPr="00C7757A">
              <w:rPr>
                <w:rFonts w:ascii="Atyp Colt CZ" w:eastAsia="Calibri" w:hAnsi="Atyp Colt CZ" w:cs="Calibri"/>
                <w:sz w:val="22"/>
                <w:lang w:val="en-US"/>
              </w:rPr>
              <w:t>Share on total revenues in %</w:t>
            </w:r>
          </w:p>
        </w:tc>
      </w:tr>
      <w:tr w:rsidR="006E02FE" w:rsidRPr="00C7757A" w14:paraId="664E6BE4" w14:textId="77777777">
        <w:trPr>
          <w:trHeight w:val="283"/>
        </w:trPr>
        <w:tc>
          <w:tcPr>
            <w:tcW w:w="1534" w:type="pct"/>
            <w:vAlign w:val="bottom"/>
          </w:tcPr>
          <w:p w14:paraId="664DF627" w14:textId="0A2423DF" w:rsidR="006E02FE" w:rsidRPr="00C7757A" w:rsidRDefault="006E02FE" w:rsidP="006E02FE">
            <w:pPr>
              <w:pStyle w:val="ClientNormal"/>
              <w:tabs>
                <w:tab w:val="left" w:leader="dot" w:pos="5264"/>
              </w:tabs>
              <w:spacing w:before="120" w:line="260" w:lineRule="atLeast"/>
              <w:rPr>
                <w:rFonts w:ascii="Atyp Colt CZ" w:eastAsia="Calibri" w:hAnsi="Atyp Colt CZ"/>
                <w:sz w:val="22"/>
                <w:lang w:val="en-US"/>
              </w:rPr>
            </w:pPr>
            <w:r w:rsidRPr="00C7757A">
              <w:rPr>
                <w:rFonts w:ascii="Atyp Colt CZ" w:eastAsia="Calibri" w:hAnsi="Atyp Colt CZ" w:cs="Calibri"/>
                <w:sz w:val="22"/>
                <w:lang w:val="en-US"/>
              </w:rPr>
              <w:t>Czech Republic</w:t>
            </w:r>
          </w:p>
        </w:tc>
        <w:tc>
          <w:tcPr>
            <w:tcW w:w="1008" w:type="pct"/>
            <w:vAlign w:val="bottom"/>
          </w:tcPr>
          <w:p w14:paraId="57E91BB2" w14:textId="6FDDDD95" w:rsidR="006E02FE" w:rsidRPr="00C7757A" w:rsidRDefault="006E02FE" w:rsidP="006E02FE">
            <w:pPr>
              <w:pStyle w:val="ClientNormal"/>
              <w:spacing w:before="120"/>
              <w:jc w:val="right"/>
              <w:rPr>
                <w:rFonts w:ascii="Atyp Colt CZ" w:hAnsi="Atyp Colt CZ"/>
                <w:bCs/>
                <w:sz w:val="22"/>
                <w:lang w:val="en-US"/>
              </w:rPr>
            </w:pPr>
            <w:r w:rsidRPr="00C7757A">
              <w:rPr>
                <w:rFonts w:ascii="Atyp Colt CZ" w:hAnsi="Atyp Colt CZ" w:cs="Calibri"/>
                <w:color w:val="000000"/>
                <w:sz w:val="22"/>
                <w:lang w:val="en-US"/>
              </w:rPr>
              <w:t>532,146</w:t>
            </w:r>
          </w:p>
        </w:tc>
        <w:tc>
          <w:tcPr>
            <w:tcW w:w="821" w:type="pct"/>
          </w:tcPr>
          <w:p w14:paraId="0CAF1580" w14:textId="53E5AE44" w:rsidR="006E02FE" w:rsidRPr="00C7757A" w:rsidRDefault="006E02FE" w:rsidP="006E02FE">
            <w:pPr>
              <w:pStyle w:val="ClientNormal"/>
              <w:spacing w:before="120"/>
              <w:jc w:val="right"/>
              <w:rPr>
                <w:rFonts w:ascii="Atyp Colt CZ" w:hAnsi="Atyp Colt CZ"/>
                <w:bCs/>
                <w:sz w:val="22"/>
                <w:lang w:val="en-US"/>
              </w:rPr>
            </w:pPr>
            <w:r w:rsidRPr="00C7757A">
              <w:rPr>
                <w:rFonts w:ascii="Atyp Colt CZ" w:hAnsi="Atyp Colt CZ"/>
                <w:bCs/>
                <w:sz w:val="22"/>
                <w:lang w:val="en-US"/>
              </w:rPr>
              <w:t>628,227</w:t>
            </w:r>
          </w:p>
        </w:tc>
        <w:tc>
          <w:tcPr>
            <w:tcW w:w="671" w:type="pct"/>
            <w:vAlign w:val="bottom"/>
          </w:tcPr>
          <w:p w14:paraId="1B0A1F64" w14:textId="371D913F" w:rsidR="006E02FE" w:rsidRPr="00C7757A" w:rsidRDefault="006E02FE" w:rsidP="006E02FE">
            <w:pPr>
              <w:pStyle w:val="ClientNormal"/>
              <w:spacing w:before="120"/>
              <w:jc w:val="right"/>
              <w:rPr>
                <w:rFonts w:ascii="Atyp Colt CZ" w:eastAsia="Calibri" w:hAnsi="Atyp Colt CZ" w:cs="Calibri"/>
                <w:sz w:val="22"/>
                <w:lang w:val="en-US"/>
              </w:rPr>
            </w:pPr>
            <w:r w:rsidRPr="00C7757A">
              <w:rPr>
                <w:rFonts w:ascii="Atyp Colt CZ" w:hAnsi="Atyp Colt CZ" w:cs="Calibri"/>
                <w:color w:val="000000"/>
                <w:sz w:val="22"/>
                <w:lang w:val="en-US"/>
              </w:rPr>
              <w:t>(15.3%)</w:t>
            </w:r>
          </w:p>
        </w:tc>
        <w:tc>
          <w:tcPr>
            <w:tcW w:w="966" w:type="pct"/>
            <w:vAlign w:val="bottom"/>
          </w:tcPr>
          <w:p w14:paraId="6E62FB45" w14:textId="619F40B0" w:rsidR="006E02FE" w:rsidRPr="00C7757A" w:rsidRDefault="006E02FE" w:rsidP="006E02FE">
            <w:pPr>
              <w:pStyle w:val="ClientNormal"/>
              <w:spacing w:before="120"/>
              <w:jc w:val="right"/>
              <w:rPr>
                <w:rFonts w:ascii="Atyp Colt CZ" w:eastAsia="Calibri" w:hAnsi="Atyp Colt CZ" w:cs="Calibri"/>
                <w:i/>
                <w:iCs/>
                <w:szCs w:val="20"/>
                <w:lang w:val="en-US"/>
              </w:rPr>
            </w:pPr>
            <w:r w:rsidRPr="00C7757A">
              <w:rPr>
                <w:rFonts w:ascii="Atyp Colt CZ" w:hAnsi="Atyp Colt CZ" w:cs="Calibri"/>
                <w:i/>
                <w:iCs/>
                <w:color w:val="000000"/>
                <w:sz w:val="22"/>
                <w:lang w:val="en-US"/>
              </w:rPr>
              <w:t>9.7%</w:t>
            </w:r>
          </w:p>
        </w:tc>
      </w:tr>
      <w:tr w:rsidR="006E02FE" w:rsidRPr="00C7757A" w14:paraId="404D4186" w14:textId="77777777">
        <w:trPr>
          <w:trHeight w:val="283"/>
        </w:trPr>
        <w:tc>
          <w:tcPr>
            <w:tcW w:w="1534" w:type="pct"/>
            <w:vAlign w:val="bottom"/>
          </w:tcPr>
          <w:p w14:paraId="698E0455" w14:textId="66C12403" w:rsidR="006E02FE" w:rsidRPr="00C7757A" w:rsidRDefault="006E02FE" w:rsidP="006E02FE">
            <w:pPr>
              <w:pStyle w:val="ClientNormal"/>
              <w:tabs>
                <w:tab w:val="left" w:leader="dot" w:pos="5264"/>
              </w:tabs>
              <w:spacing w:before="120" w:line="260" w:lineRule="atLeast"/>
              <w:rPr>
                <w:rFonts w:ascii="Atyp Colt CZ" w:eastAsia="Calibri" w:hAnsi="Atyp Colt CZ"/>
                <w:sz w:val="22"/>
                <w:lang w:val="en-US"/>
              </w:rPr>
            </w:pPr>
            <w:r w:rsidRPr="00C7757A">
              <w:rPr>
                <w:rFonts w:ascii="Atyp Colt CZ" w:eastAsia="Calibri" w:hAnsi="Atyp Colt CZ" w:cs="Calibri"/>
                <w:sz w:val="22"/>
                <w:lang w:val="en-US"/>
              </w:rPr>
              <w:t>USA</w:t>
            </w:r>
          </w:p>
        </w:tc>
        <w:tc>
          <w:tcPr>
            <w:tcW w:w="1008" w:type="pct"/>
            <w:vAlign w:val="bottom"/>
          </w:tcPr>
          <w:p w14:paraId="08493069" w14:textId="25BD4A2E" w:rsidR="006E02FE" w:rsidRPr="00C7757A" w:rsidRDefault="006E02FE" w:rsidP="006E02FE">
            <w:pPr>
              <w:pStyle w:val="ClientNormal"/>
              <w:spacing w:before="120"/>
              <w:jc w:val="right"/>
              <w:rPr>
                <w:rFonts w:ascii="Atyp Colt CZ" w:hAnsi="Atyp Colt CZ"/>
                <w:bCs/>
                <w:sz w:val="22"/>
                <w:lang w:val="en-US"/>
              </w:rPr>
            </w:pPr>
            <w:r w:rsidRPr="00C7757A">
              <w:rPr>
                <w:rFonts w:ascii="Atyp Colt CZ" w:hAnsi="Atyp Colt CZ" w:cs="Calibri"/>
                <w:color w:val="000000"/>
                <w:sz w:val="22"/>
                <w:lang w:val="en-US"/>
              </w:rPr>
              <w:t>2,408,856</w:t>
            </w:r>
          </w:p>
        </w:tc>
        <w:tc>
          <w:tcPr>
            <w:tcW w:w="821" w:type="pct"/>
          </w:tcPr>
          <w:p w14:paraId="12DDD13D" w14:textId="24AD594B" w:rsidR="006E02FE" w:rsidRPr="00C7757A" w:rsidRDefault="006E02FE" w:rsidP="006E02FE">
            <w:pPr>
              <w:pStyle w:val="ClientNormal"/>
              <w:spacing w:before="120"/>
              <w:jc w:val="right"/>
              <w:rPr>
                <w:rFonts w:ascii="Atyp Colt CZ" w:hAnsi="Atyp Colt CZ"/>
                <w:bCs/>
                <w:sz w:val="22"/>
                <w:lang w:val="en-US"/>
              </w:rPr>
            </w:pPr>
            <w:r w:rsidRPr="00C7757A">
              <w:rPr>
                <w:rFonts w:ascii="Atyp Colt CZ" w:hAnsi="Atyp Colt CZ"/>
                <w:bCs/>
                <w:sz w:val="22"/>
                <w:lang w:val="en-US"/>
              </w:rPr>
              <w:t>1,749,145</w:t>
            </w:r>
          </w:p>
        </w:tc>
        <w:tc>
          <w:tcPr>
            <w:tcW w:w="671" w:type="pct"/>
            <w:vAlign w:val="bottom"/>
          </w:tcPr>
          <w:p w14:paraId="07B9DE5A" w14:textId="5F9583DA" w:rsidR="006E02FE" w:rsidRPr="00C7757A" w:rsidRDefault="006E02FE" w:rsidP="006E02FE">
            <w:pPr>
              <w:pStyle w:val="ClientNormal"/>
              <w:spacing w:before="120"/>
              <w:jc w:val="right"/>
              <w:rPr>
                <w:rFonts w:ascii="Atyp Colt CZ" w:eastAsia="Calibri" w:hAnsi="Atyp Colt CZ" w:cs="Calibri"/>
                <w:sz w:val="22"/>
                <w:lang w:val="en-US"/>
              </w:rPr>
            </w:pPr>
            <w:r w:rsidRPr="00C7757A">
              <w:rPr>
                <w:rFonts w:ascii="Atyp Colt CZ" w:hAnsi="Atyp Colt CZ" w:cs="Calibri"/>
                <w:color w:val="000000"/>
                <w:sz w:val="22"/>
                <w:lang w:val="en-US"/>
              </w:rPr>
              <w:t>37.7%</w:t>
            </w:r>
          </w:p>
        </w:tc>
        <w:tc>
          <w:tcPr>
            <w:tcW w:w="966" w:type="pct"/>
            <w:vAlign w:val="bottom"/>
          </w:tcPr>
          <w:p w14:paraId="0093C731" w14:textId="4756E8DB" w:rsidR="006E02FE" w:rsidRPr="00C7757A" w:rsidRDefault="006E02FE" w:rsidP="006E02FE">
            <w:pPr>
              <w:pStyle w:val="ClientNormal"/>
              <w:spacing w:before="120"/>
              <w:jc w:val="right"/>
              <w:rPr>
                <w:rFonts w:ascii="Atyp Colt CZ" w:eastAsia="Calibri" w:hAnsi="Atyp Colt CZ" w:cs="Calibri"/>
                <w:i/>
                <w:iCs/>
                <w:szCs w:val="20"/>
                <w:lang w:val="en-US"/>
              </w:rPr>
            </w:pPr>
            <w:r w:rsidRPr="00C7757A">
              <w:rPr>
                <w:rFonts w:ascii="Atyp Colt CZ" w:hAnsi="Atyp Colt CZ" w:cs="Calibri"/>
                <w:i/>
                <w:iCs/>
                <w:color w:val="000000"/>
                <w:sz w:val="22"/>
                <w:lang w:val="en-US"/>
              </w:rPr>
              <w:t>43.7%</w:t>
            </w:r>
          </w:p>
        </w:tc>
      </w:tr>
      <w:tr w:rsidR="006E02FE" w:rsidRPr="00C7757A" w14:paraId="7C56420D" w14:textId="77777777">
        <w:trPr>
          <w:trHeight w:val="283"/>
        </w:trPr>
        <w:tc>
          <w:tcPr>
            <w:tcW w:w="1534" w:type="pct"/>
            <w:vAlign w:val="bottom"/>
          </w:tcPr>
          <w:p w14:paraId="6ED77749" w14:textId="4411FC2C" w:rsidR="006E02FE" w:rsidRPr="00C7757A" w:rsidRDefault="006E02FE" w:rsidP="006E02FE">
            <w:pPr>
              <w:pStyle w:val="ClientNormal"/>
              <w:tabs>
                <w:tab w:val="left" w:leader="dot" w:pos="5264"/>
              </w:tabs>
              <w:spacing w:before="120" w:line="260" w:lineRule="atLeast"/>
              <w:rPr>
                <w:rFonts w:ascii="Atyp Colt CZ" w:eastAsia="Calibri" w:hAnsi="Atyp Colt CZ"/>
                <w:sz w:val="22"/>
                <w:lang w:val="en-US"/>
              </w:rPr>
            </w:pPr>
            <w:r w:rsidRPr="00C7757A">
              <w:rPr>
                <w:rFonts w:ascii="Atyp Colt CZ" w:eastAsia="Calibri" w:hAnsi="Atyp Colt CZ" w:cs="Calibri"/>
                <w:sz w:val="22"/>
                <w:lang w:val="en-US"/>
              </w:rPr>
              <w:t>Canada</w:t>
            </w:r>
          </w:p>
        </w:tc>
        <w:tc>
          <w:tcPr>
            <w:tcW w:w="1008" w:type="pct"/>
            <w:vAlign w:val="bottom"/>
          </w:tcPr>
          <w:p w14:paraId="5B082D5E" w14:textId="74420FBB" w:rsidR="006E02FE" w:rsidRPr="00C7757A" w:rsidRDefault="006E02FE" w:rsidP="006E02FE">
            <w:pPr>
              <w:pStyle w:val="ClientNormal"/>
              <w:spacing w:before="120"/>
              <w:jc w:val="right"/>
              <w:rPr>
                <w:rFonts w:ascii="Atyp Colt CZ" w:hAnsi="Atyp Colt CZ"/>
                <w:bCs/>
                <w:sz w:val="22"/>
                <w:lang w:val="en-US"/>
              </w:rPr>
            </w:pPr>
            <w:r w:rsidRPr="00C7757A">
              <w:rPr>
                <w:rFonts w:ascii="Atyp Colt CZ" w:hAnsi="Atyp Colt CZ" w:cs="Calibri"/>
                <w:color w:val="000000"/>
                <w:sz w:val="22"/>
                <w:lang w:val="en-US"/>
              </w:rPr>
              <w:t>201,870</w:t>
            </w:r>
          </w:p>
        </w:tc>
        <w:tc>
          <w:tcPr>
            <w:tcW w:w="821" w:type="pct"/>
          </w:tcPr>
          <w:p w14:paraId="33CD635E" w14:textId="3263CCAD" w:rsidR="006E02FE" w:rsidRPr="00C7757A" w:rsidRDefault="006E02FE" w:rsidP="006E02FE">
            <w:pPr>
              <w:pStyle w:val="ClientNormal"/>
              <w:spacing w:before="120"/>
              <w:jc w:val="right"/>
              <w:rPr>
                <w:rFonts w:ascii="Atyp Colt CZ" w:hAnsi="Atyp Colt CZ"/>
                <w:bCs/>
                <w:sz w:val="22"/>
                <w:lang w:val="en-US"/>
              </w:rPr>
            </w:pPr>
            <w:r w:rsidRPr="00C7757A">
              <w:rPr>
                <w:rFonts w:ascii="Atyp Colt CZ" w:hAnsi="Atyp Colt CZ"/>
                <w:bCs/>
                <w:sz w:val="22"/>
                <w:lang w:val="en-US"/>
              </w:rPr>
              <w:t>409,384</w:t>
            </w:r>
          </w:p>
        </w:tc>
        <w:tc>
          <w:tcPr>
            <w:tcW w:w="671" w:type="pct"/>
            <w:vAlign w:val="bottom"/>
          </w:tcPr>
          <w:p w14:paraId="0D9D6F99" w14:textId="262E6242" w:rsidR="006E02FE" w:rsidRPr="00C7757A" w:rsidRDefault="006E02FE" w:rsidP="006E02FE">
            <w:pPr>
              <w:pStyle w:val="ClientNormal"/>
              <w:spacing w:before="120"/>
              <w:jc w:val="right"/>
              <w:rPr>
                <w:rFonts w:ascii="Atyp Colt CZ" w:eastAsia="Calibri" w:hAnsi="Atyp Colt CZ" w:cs="Calibri"/>
                <w:sz w:val="22"/>
                <w:lang w:val="en-US"/>
              </w:rPr>
            </w:pPr>
            <w:r w:rsidRPr="00C7757A">
              <w:rPr>
                <w:rFonts w:ascii="Atyp Colt CZ" w:hAnsi="Atyp Colt CZ" w:cs="Calibri"/>
                <w:color w:val="000000"/>
                <w:sz w:val="22"/>
                <w:lang w:val="en-US"/>
              </w:rPr>
              <w:t>(50.7%)</w:t>
            </w:r>
          </w:p>
        </w:tc>
        <w:tc>
          <w:tcPr>
            <w:tcW w:w="966" w:type="pct"/>
            <w:vAlign w:val="bottom"/>
          </w:tcPr>
          <w:p w14:paraId="6BCEEC90" w14:textId="06C19FEB" w:rsidR="006E02FE" w:rsidRPr="00C7757A" w:rsidRDefault="006E02FE" w:rsidP="006E02FE">
            <w:pPr>
              <w:pStyle w:val="ClientNormal"/>
              <w:spacing w:before="120"/>
              <w:jc w:val="right"/>
              <w:rPr>
                <w:rFonts w:ascii="Atyp Colt CZ" w:eastAsia="Calibri" w:hAnsi="Atyp Colt CZ" w:cs="Calibri"/>
                <w:i/>
                <w:iCs/>
                <w:szCs w:val="20"/>
                <w:lang w:val="en-US"/>
              </w:rPr>
            </w:pPr>
            <w:r w:rsidRPr="00C7757A">
              <w:rPr>
                <w:rFonts w:ascii="Atyp Colt CZ" w:hAnsi="Atyp Colt CZ" w:cs="Calibri"/>
                <w:i/>
                <w:iCs/>
                <w:color w:val="000000"/>
                <w:sz w:val="22"/>
                <w:lang w:val="en-US"/>
              </w:rPr>
              <w:t>3.7%</w:t>
            </w:r>
          </w:p>
        </w:tc>
      </w:tr>
      <w:tr w:rsidR="006E02FE" w:rsidRPr="00C7757A" w14:paraId="4308A482" w14:textId="77777777" w:rsidTr="006E02FE">
        <w:trPr>
          <w:trHeight w:val="283"/>
        </w:trPr>
        <w:tc>
          <w:tcPr>
            <w:tcW w:w="1534" w:type="pct"/>
            <w:vAlign w:val="bottom"/>
          </w:tcPr>
          <w:p w14:paraId="1430E2BD" w14:textId="457430EB" w:rsidR="006E02FE" w:rsidRPr="00C7757A" w:rsidRDefault="006E02FE" w:rsidP="006E02FE">
            <w:pPr>
              <w:pStyle w:val="ClientNormal"/>
              <w:tabs>
                <w:tab w:val="left" w:leader="dot" w:pos="5264"/>
              </w:tabs>
              <w:spacing w:before="120" w:line="260" w:lineRule="atLeast"/>
              <w:rPr>
                <w:rFonts w:ascii="Atyp Colt CZ" w:eastAsia="Calibri" w:hAnsi="Atyp Colt CZ"/>
                <w:sz w:val="22"/>
                <w:lang w:val="en-US"/>
              </w:rPr>
            </w:pPr>
            <w:r w:rsidRPr="00C7757A">
              <w:rPr>
                <w:rFonts w:ascii="Atyp Colt CZ" w:eastAsia="Calibri" w:hAnsi="Atyp Colt CZ" w:cs="Calibri"/>
                <w:sz w:val="22"/>
                <w:lang w:val="en-US"/>
              </w:rPr>
              <w:t>Europe (excl. the Czech Republic)</w:t>
            </w:r>
          </w:p>
        </w:tc>
        <w:tc>
          <w:tcPr>
            <w:tcW w:w="1008" w:type="pct"/>
            <w:vAlign w:val="bottom"/>
          </w:tcPr>
          <w:p w14:paraId="3277236F" w14:textId="787DAF2F" w:rsidR="006E02FE" w:rsidRPr="00C7757A" w:rsidRDefault="006E02FE" w:rsidP="006E02FE">
            <w:pPr>
              <w:pStyle w:val="ClientNormal"/>
              <w:spacing w:before="120"/>
              <w:jc w:val="right"/>
              <w:rPr>
                <w:rFonts w:ascii="Atyp Colt CZ" w:hAnsi="Atyp Colt CZ"/>
                <w:bCs/>
                <w:sz w:val="22"/>
                <w:lang w:val="en-US"/>
              </w:rPr>
            </w:pPr>
            <w:r w:rsidRPr="00C7757A">
              <w:rPr>
                <w:rFonts w:ascii="Atyp Colt CZ" w:hAnsi="Atyp Colt CZ" w:cs="Calibri"/>
                <w:color w:val="000000"/>
                <w:sz w:val="22"/>
                <w:lang w:val="en-US"/>
              </w:rPr>
              <w:t>1,825,055</w:t>
            </w:r>
          </w:p>
        </w:tc>
        <w:tc>
          <w:tcPr>
            <w:tcW w:w="821" w:type="pct"/>
            <w:vAlign w:val="bottom"/>
          </w:tcPr>
          <w:p w14:paraId="1F5F031E" w14:textId="2A537A3A" w:rsidR="006E02FE" w:rsidRPr="00C7757A" w:rsidRDefault="006E02FE" w:rsidP="006E02FE">
            <w:pPr>
              <w:pStyle w:val="ClientNormal"/>
              <w:spacing w:before="120"/>
              <w:jc w:val="right"/>
              <w:rPr>
                <w:rFonts w:ascii="Atyp Colt CZ" w:hAnsi="Atyp Colt CZ"/>
                <w:bCs/>
                <w:sz w:val="22"/>
                <w:lang w:val="en-US"/>
              </w:rPr>
            </w:pPr>
            <w:r w:rsidRPr="00C7757A">
              <w:rPr>
                <w:rFonts w:ascii="Atyp Colt CZ" w:hAnsi="Atyp Colt CZ"/>
                <w:bCs/>
                <w:sz w:val="22"/>
                <w:lang w:val="en-US"/>
              </w:rPr>
              <w:t>421,412</w:t>
            </w:r>
          </w:p>
        </w:tc>
        <w:tc>
          <w:tcPr>
            <w:tcW w:w="671" w:type="pct"/>
            <w:vAlign w:val="bottom"/>
          </w:tcPr>
          <w:p w14:paraId="054DD28C" w14:textId="3C84E1A8" w:rsidR="006E02FE" w:rsidRPr="00C7757A" w:rsidRDefault="006E02FE" w:rsidP="006E02FE">
            <w:pPr>
              <w:pStyle w:val="ClientNormal"/>
              <w:spacing w:before="120"/>
              <w:jc w:val="right"/>
              <w:rPr>
                <w:rFonts w:ascii="Atyp Colt CZ" w:eastAsia="Calibri" w:hAnsi="Atyp Colt CZ" w:cs="Calibri"/>
                <w:sz w:val="22"/>
                <w:lang w:val="en-US"/>
              </w:rPr>
            </w:pPr>
            <w:r w:rsidRPr="00C7757A">
              <w:rPr>
                <w:rFonts w:ascii="Atyp Colt CZ" w:hAnsi="Atyp Colt CZ" w:cs="Calibri"/>
                <w:color w:val="000000"/>
                <w:sz w:val="22"/>
                <w:lang w:val="en-US"/>
              </w:rPr>
              <w:t>333.1%</w:t>
            </w:r>
          </w:p>
        </w:tc>
        <w:tc>
          <w:tcPr>
            <w:tcW w:w="966" w:type="pct"/>
            <w:vAlign w:val="bottom"/>
          </w:tcPr>
          <w:p w14:paraId="1592FD35" w14:textId="7C830F6D" w:rsidR="006E02FE" w:rsidRPr="00C7757A" w:rsidRDefault="006E02FE" w:rsidP="006E02FE">
            <w:pPr>
              <w:pStyle w:val="ClientNormal"/>
              <w:spacing w:before="120"/>
              <w:jc w:val="right"/>
              <w:rPr>
                <w:rFonts w:ascii="Atyp Colt CZ" w:eastAsia="Calibri" w:hAnsi="Atyp Colt CZ" w:cs="Calibri"/>
                <w:i/>
                <w:iCs/>
                <w:szCs w:val="20"/>
                <w:lang w:val="en-US"/>
              </w:rPr>
            </w:pPr>
            <w:r w:rsidRPr="00C7757A">
              <w:rPr>
                <w:rFonts w:ascii="Atyp Colt CZ" w:hAnsi="Atyp Colt CZ" w:cs="Calibri"/>
                <w:i/>
                <w:iCs/>
                <w:color w:val="000000"/>
                <w:sz w:val="22"/>
                <w:lang w:val="en-US"/>
              </w:rPr>
              <w:t>33.1%</w:t>
            </w:r>
          </w:p>
        </w:tc>
      </w:tr>
      <w:tr w:rsidR="006E02FE" w:rsidRPr="00C7757A" w14:paraId="799BFE76" w14:textId="77777777">
        <w:trPr>
          <w:trHeight w:val="283"/>
        </w:trPr>
        <w:tc>
          <w:tcPr>
            <w:tcW w:w="1534" w:type="pct"/>
            <w:vAlign w:val="bottom"/>
          </w:tcPr>
          <w:p w14:paraId="3D9BE94A" w14:textId="76216524" w:rsidR="006E02FE" w:rsidRPr="00C7757A" w:rsidRDefault="006E02FE" w:rsidP="006E02FE">
            <w:pPr>
              <w:pStyle w:val="ClientNormal"/>
              <w:tabs>
                <w:tab w:val="left" w:leader="dot" w:pos="5264"/>
              </w:tabs>
              <w:spacing w:before="120" w:line="260" w:lineRule="atLeast"/>
              <w:rPr>
                <w:rFonts w:ascii="Atyp Colt CZ" w:eastAsia="Calibri" w:hAnsi="Atyp Colt CZ"/>
                <w:sz w:val="22"/>
                <w:lang w:val="en-US"/>
              </w:rPr>
            </w:pPr>
            <w:r w:rsidRPr="00C7757A">
              <w:rPr>
                <w:rFonts w:ascii="Atyp Colt CZ" w:eastAsia="Calibri" w:hAnsi="Atyp Colt CZ" w:cs="Calibri"/>
                <w:sz w:val="22"/>
                <w:lang w:val="en-US"/>
              </w:rPr>
              <w:t>Africa</w:t>
            </w:r>
          </w:p>
        </w:tc>
        <w:tc>
          <w:tcPr>
            <w:tcW w:w="1008" w:type="pct"/>
            <w:vAlign w:val="bottom"/>
          </w:tcPr>
          <w:p w14:paraId="2151A276" w14:textId="5CF4C8CD" w:rsidR="006E02FE" w:rsidRPr="00C7757A" w:rsidRDefault="006E02FE" w:rsidP="006E02FE">
            <w:pPr>
              <w:pStyle w:val="ClientNormal"/>
              <w:spacing w:before="120"/>
              <w:jc w:val="right"/>
              <w:rPr>
                <w:rFonts w:ascii="Atyp Colt CZ" w:hAnsi="Atyp Colt CZ"/>
                <w:bCs/>
                <w:sz w:val="22"/>
                <w:lang w:val="en-US"/>
              </w:rPr>
            </w:pPr>
            <w:r w:rsidRPr="00C7757A">
              <w:rPr>
                <w:rFonts w:ascii="Atyp Colt CZ" w:hAnsi="Atyp Colt CZ" w:cs="Calibri"/>
                <w:color w:val="000000"/>
                <w:sz w:val="22"/>
                <w:lang w:val="en-US"/>
              </w:rPr>
              <w:t>64,440</w:t>
            </w:r>
          </w:p>
        </w:tc>
        <w:tc>
          <w:tcPr>
            <w:tcW w:w="821" w:type="pct"/>
          </w:tcPr>
          <w:p w14:paraId="052310AF" w14:textId="0216C221" w:rsidR="006E02FE" w:rsidRPr="00C7757A" w:rsidRDefault="006E02FE" w:rsidP="006E02FE">
            <w:pPr>
              <w:pStyle w:val="ClientNormal"/>
              <w:spacing w:before="120"/>
              <w:jc w:val="right"/>
              <w:rPr>
                <w:rFonts w:ascii="Atyp Colt CZ" w:hAnsi="Atyp Colt CZ"/>
                <w:bCs/>
                <w:sz w:val="22"/>
                <w:lang w:val="en-US"/>
              </w:rPr>
            </w:pPr>
            <w:r w:rsidRPr="00C7757A">
              <w:rPr>
                <w:rFonts w:ascii="Atyp Colt CZ" w:hAnsi="Atyp Colt CZ"/>
                <w:bCs/>
                <w:sz w:val="22"/>
                <w:lang w:val="en-US"/>
              </w:rPr>
              <w:t>30,310</w:t>
            </w:r>
          </w:p>
        </w:tc>
        <w:tc>
          <w:tcPr>
            <w:tcW w:w="671" w:type="pct"/>
            <w:vAlign w:val="bottom"/>
          </w:tcPr>
          <w:p w14:paraId="4736018A" w14:textId="1A9ED053" w:rsidR="006E02FE" w:rsidRPr="00C7757A" w:rsidRDefault="006E02FE" w:rsidP="006E02FE">
            <w:pPr>
              <w:pStyle w:val="ClientNormal"/>
              <w:spacing w:before="120"/>
              <w:jc w:val="right"/>
              <w:rPr>
                <w:rFonts w:ascii="Atyp Colt CZ" w:eastAsia="Calibri" w:hAnsi="Atyp Colt CZ" w:cs="Calibri"/>
                <w:sz w:val="22"/>
                <w:lang w:val="en-US"/>
              </w:rPr>
            </w:pPr>
            <w:r w:rsidRPr="00C7757A">
              <w:rPr>
                <w:rFonts w:ascii="Atyp Colt CZ" w:hAnsi="Atyp Colt CZ" w:cs="Calibri"/>
                <w:color w:val="000000"/>
                <w:sz w:val="22"/>
                <w:lang w:val="en-US"/>
              </w:rPr>
              <w:t>112.6%</w:t>
            </w:r>
          </w:p>
        </w:tc>
        <w:tc>
          <w:tcPr>
            <w:tcW w:w="966" w:type="pct"/>
            <w:vAlign w:val="bottom"/>
          </w:tcPr>
          <w:p w14:paraId="7DE5F2AE" w14:textId="076ADB34" w:rsidR="006E02FE" w:rsidRPr="00C7757A" w:rsidRDefault="006E02FE" w:rsidP="006E02FE">
            <w:pPr>
              <w:pStyle w:val="ClientNormal"/>
              <w:spacing w:before="120"/>
              <w:jc w:val="right"/>
              <w:rPr>
                <w:rFonts w:ascii="Atyp Colt CZ" w:eastAsia="Calibri" w:hAnsi="Atyp Colt CZ" w:cs="Calibri"/>
                <w:i/>
                <w:iCs/>
                <w:szCs w:val="20"/>
                <w:lang w:val="en-US"/>
              </w:rPr>
            </w:pPr>
            <w:r w:rsidRPr="00C7757A">
              <w:rPr>
                <w:rFonts w:ascii="Atyp Colt CZ" w:hAnsi="Atyp Colt CZ" w:cs="Calibri"/>
                <w:i/>
                <w:iCs/>
                <w:color w:val="000000"/>
                <w:sz w:val="22"/>
                <w:lang w:val="en-US"/>
              </w:rPr>
              <w:t>1.2%</w:t>
            </w:r>
          </w:p>
        </w:tc>
      </w:tr>
      <w:tr w:rsidR="006E02FE" w:rsidRPr="00C7757A" w14:paraId="777CD43C" w14:textId="77777777">
        <w:trPr>
          <w:trHeight w:val="283"/>
        </w:trPr>
        <w:tc>
          <w:tcPr>
            <w:tcW w:w="1534" w:type="pct"/>
            <w:vAlign w:val="bottom"/>
          </w:tcPr>
          <w:p w14:paraId="707DDB71" w14:textId="7EFE2AB2" w:rsidR="006E02FE" w:rsidRPr="00C7757A" w:rsidRDefault="006E02FE" w:rsidP="006E02FE">
            <w:pPr>
              <w:pStyle w:val="ClientNormal"/>
              <w:tabs>
                <w:tab w:val="left" w:leader="dot" w:pos="5264"/>
              </w:tabs>
              <w:spacing w:before="120" w:line="260" w:lineRule="atLeast"/>
              <w:rPr>
                <w:rFonts w:ascii="Atyp Colt CZ" w:eastAsia="Calibri" w:hAnsi="Atyp Colt CZ"/>
                <w:sz w:val="22"/>
                <w:lang w:val="en-US"/>
              </w:rPr>
            </w:pPr>
            <w:r w:rsidRPr="00C7757A">
              <w:rPr>
                <w:rFonts w:ascii="Atyp Colt CZ" w:eastAsia="Calibri" w:hAnsi="Atyp Colt CZ" w:cs="Calibri"/>
                <w:sz w:val="22"/>
                <w:lang w:val="en-US"/>
              </w:rPr>
              <w:t>Asia</w:t>
            </w:r>
          </w:p>
        </w:tc>
        <w:tc>
          <w:tcPr>
            <w:tcW w:w="1008" w:type="pct"/>
            <w:vAlign w:val="bottom"/>
          </w:tcPr>
          <w:p w14:paraId="27587184" w14:textId="61DB8DE8" w:rsidR="006E02FE" w:rsidRPr="00C7757A" w:rsidRDefault="006E02FE" w:rsidP="006E02FE">
            <w:pPr>
              <w:pStyle w:val="ClientNormal"/>
              <w:spacing w:before="120"/>
              <w:jc w:val="right"/>
              <w:rPr>
                <w:rFonts w:ascii="Atyp Colt CZ" w:hAnsi="Atyp Colt CZ"/>
                <w:bCs/>
                <w:sz w:val="22"/>
                <w:lang w:val="en-US"/>
              </w:rPr>
            </w:pPr>
            <w:r w:rsidRPr="00C7757A">
              <w:rPr>
                <w:rFonts w:ascii="Atyp Colt CZ" w:hAnsi="Atyp Colt CZ" w:cs="Calibri"/>
                <w:color w:val="000000"/>
                <w:sz w:val="22"/>
                <w:lang w:val="en-US"/>
              </w:rPr>
              <w:t>306,908</w:t>
            </w:r>
          </w:p>
        </w:tc>
        <w:tc>
          <w:tcPr>
            <w:tcW w:w="821" w:type="pct"/>
          </w:tcPr>
          <w:p w14:paraId="1AF7AA8D" w14:textId="3E268984" w:rsidR="006E02FE" w:rsidRPr="00C7757A" w:rsidRDefault="006E02FE" w:rsidP="006E02FE">
            <w:pPr>
              <w:pStyle w:val="ClientNormal"/>
              <w:spacing w:before="120"/>
              <w:jc w:val="right"/>
              <w:rPr>
                <w:rFonts w:ascii="Atyp Colt CZ" w:hAnsi="Atyp Colt CZ"/>
                <w:bCs/>
                <w:sz w:val="22"/>
                <w:lang w:val="en-US"/>
              </w:rPr>
            </w:pPr>
            <w:r w:rsidRPr="00C7757A">
              <w:rPr>
                <w:rFonts w:ascii="Atyp Colt CZ" w:hAnsi="Atyp Colt CZ"/>
                <w:bCs/>
                <w:sz w:val="22"/>
                <w:lang w:val="en-US"/>
              </w:rPr>
              <w:t>159,124</w:t>
            </w:r>
          </w:p>
        </w:tc>
        <w:tc>
          <w:tcPr>
            <w:tcW w:w="671" w:type="pct"/>
            <w:vAlign w:val="bottom"/>
          </w:tcPr>
          <w:p w14:paraId="4C45395E" w14:textId="05D96C3B" w:rsidR="006E02FE" w:rsidRPr="00C7757A" w:rsidRDefault="006E02FE" w:rsidP="006E02FE">
            <w:pPr>
              <w:pStyle w:val="ClientNormal"/>
              <w:spacing w:before="120"/>
              <w:jc w:val="right"/>
              <w:rPr>
                <w:rFonts w:ascii="Atyp Colt CZ" w:eastAsia="Calibri" w:hAnsi="Atyp Colt CZ" w:cs="Calibri"/>
                <w:sz w:val="22"/>
                <w:lang w:val="en-US"/>
              </w:rPr>
            </w:pPr>
            <w:r w:rsidRPr="00C7757A">
              <w:rPr>
                <w:rFonts w:ascii="Atyp Colt CZ" w:hAnsi="Atyp Colt CZ" w:cs="Calibri"/>
                <w:color w:val="000000"/>
                <w:sz w:val="22"/>
                <w:lang w:val="en-US"/>
              </w:rPr>
              <w:t>92.9%</w:t>
            </w:r>
          </w:p>
        </w:tc>
        <w:tc>
          <w:tcPr>
            <w:tcW w:w="966" w:type="pct"/>
            <w:vAlign w:val="bottom"/>
          </w:tcPr>
          <w:p w14:paraId="16B6A24B" w14:textId="181D7D97" w:rsidR="006E02FE" w:rsidRPr="00C7757A" w:rsidRDefault="006E02FE" w:rsidP="006E02FE">
            <w:pPr>
              <w:pStyle w:val="ClientNormal"/>
              <w:spacing w:before="120"/>
              <w:jc w:val="right"/>
              <w:rPr>
                <w:rFonts w:ascii="Atyp Colt CZ" w:eastAsia="Calibri" w:hAnsi="Atyp Colt CZ" w:cs="Calibri"/>
                <w:i/>
                <w:iCs/>
                <w:szCs w:val="20"/>
                <w:lang w:val="en-US"/>
              </w:rPr>
            </w:pPr>
            <w:r w:rsidRPr="00C7757A">
              <w:rPr>
                <w:rFonts w:ascii="Atyp Colt CZ" w:hAnsi="Atyp Colt CZ" w:cs="Calibri"/>
                <w:i/>
                <w:iCs/>
                <w:color w:val="000000"/>
                <w:sz w:val="22"/>
                <w:lang w:val="en-US"/>
              </w:rPr>
              <w:t>5.6%</w:t>
            </w:r>
          </w:p>
        </w:tc>
      </w:tr>
      <w:tr w:rsidR="006E02FE" w:rsidRPr="00C7757A" w14:paraId="3F44B6E4" w14:textId="77777777">
        <w:trPr>
          <w:trHeight w:val="283"/>
        </w:trPr>
        <w:tc>
          <w:tcPr>
            <w:tcW w:w="1534" w:type="pct"/>
            <w:vAlign w:val="bottom"/>
          </w:tcPr>
          <w:p w14:paraId="4ADF18F9" w14:textId="042FC2CB" w:rsidR="006E02FE" w:rsidRPr="00C7757A" w:rsidRDefault="006E02FE" w:rsidP="006E02FE">
            <w:pPr>
              <w:pStyle w:val="ClientNormal"/>
              <w:tabs>
                <w:tab w:val="left" w:leader="dot" w:pos="5264"/>
              </w:tabs>
              <w:spacing w:before="120" w:line="260" w:lineRule="atLeast"/>
              <w:rPr>
                <w:rFonts w:ascii="Atyp Colt CZ" w:eastAsia="Calibri" w:hAnsi="Atyp Colt CZ" w:cs="Calibri"/>
                <w:sz w:val="22"/>
                <w:lang w:val="en-US"/>
              </w:rPr>
            </w:pPr>
            <w:r w:rsidRPr="00C7757A">
              <w:rPr>
                <w:rFonts w:ascii="Atyp Colt CZ" w:eastAsia="Calibri" w:hAnsi="Atyp Colt CZ" w:cs="Calibri"/>
                <w:sz w:val="22"/>
                <w:lang w:val="en-US"/>
              </w:rPr>
              <w:t>LATAM</w:t>
            </w:r>
          </w:p>
        </w:tc>
        <w:tc>
          <w:tcPr>
            <w:tcW w:w="1008" w:type="pct"/>
            <w:vAlign w:val="bottom"/>
          </w:tcPr>
          <w:p w14:paraId="6BCDDA6D" w14:textId="30BBFEDA" w:rsidR="006E02FE" w:rsidRPr="00C7757A" w:rsidRDefault="006E02FE" w:rsidP="006E02FE">
            <w:pPr>
              <w:pStyle w:val="ClientNormal"/>
              <w:spacing w:before="120"/>
              <w:jc w:val="right"/>
              <w:rPr>
                <w:rFonts w:ascii="Atyp Colt CZ" w:hAnsi="Atyp Colt CZ"/>
                <w:bCs/>
                <w:sz w:val="22"/>
                <w:lang w:val="en-US"/>
              </w:rPr>
            </w:pPr>
            <w:r w:rsidRPr="00C7757A">
              <w:rPr>
                <w:rFonts w:ascii="Atyp Colt CZ" w:hAnsi="Atyp Colt CZ" w:cs="Calibri"/>
                <w:color w:val="000000"/>
                <w:sz w:val="22"/>
                <w:lang w:val="en-US"/>
              </w:rPr>
              <w:t>149,751</w:t>
            </w:r>
          </w:p>
        </w:tc>
        <w:tc>
          <w:tcPr>
            <w:tcW w:w="821" w:type="pct"/>
            <w:vAlign w:val="bottom"/>
          </w:tcPr>
          <w:p w14:paraId="53417CDC" w14:textId="1C42A5E1" w:rsidR="006E02FE" w:rsidRPr="00C7757A" w:rsidRDefault="006E02FE" w:rsidP="006E02FE">
            <w:pPr>
              <w:pStyle w:val="ClientNormal"/>
              <w:spacing w:before="120"/>
              <w:jc w:val="right"/>
              <w:rPr>
                <w:rFonts w:ascii="Atyp Colt CZ" w:hAnsi="Atyp Colt CZ"/>
                <w:bCs/>
                <w:sz w:val="22"/>
                <w:lang w:val="en-US"/>
              </w:rPr>
            </w:pPr>
            <w:r w:rsidRPr="00C7757A">
              <w:rPr>
                <w:rFonts w:ascii="Atyp Colt CZ" w:hAnsi="Atyp Colt CZ" w:cs="Calibri"/>
                <w:color w:val="000000"/>
                <w:sz w:val="22"/>
                <w:lang w:val="en-US"/>
              </w:rPr>
              <w:t>254,977</w:t>
            </w:r>
          </w:p>
        </w:tc>
        <w:tc>
          <w:tcPr>
            <w:tcW w:w="671" w:type="pct"/>
            <w:vAlign w:val="bottom"/>
          </w:tcPr>
          <w:p w14:paraId="125FE81B" w14:textId="29D3BBA1" w:rsidR="006E02FE" w:rsidRPr="00C7757A" w:rsidRDefault="006E02FE" w:rsidP="006E02FE">
            <w:pPr>
              <w:pStyle w:val="ClientNormal"/>
              <w:spacing w:before="120"/>
              <w:jc w:val="right"/>
              <w:rPr>
                <w:rFonts w:ascii="Atyp Colt CZ" w:hAnsi="Atyp Colt CZ"/>
                <w:bCs/>
                <w:sz w:val="22"/>
                <w:lang w:val="en-US"/>
              </w:rPr>
            </w:pPr>
            <w:r w:rsidRPr="00C7757A">
              <w:rPr>
                <w:rFonts w:ascii="Atyp Colt CZ" w:hAnsi="Atyp Colt CZ" w:cs="Calibri"/>
                <w:color w:val="000000"/>
                <w:sz w:val="22"/>
                <w:lang w:val="en-US"/>
              </w:rPr>
              <w:t>(41.3%)</w:t>
            </w:r>
          </w:p>
        </w:tc>
        <w:tc>
          <w:tcPr>
            <w:tcW w:w="966" w:type="pct"/>
            <w:vAlign w:val="bottom"/>
          </w:tcPr>
          <w:p w14:paraId="045801AB" w14:textId="2E94C382" w:rsidR="006E02FE" w:rsidRPr="00C7757A" w:rsidRDefault="006E02FE" w:rsidP="006E02FE">
            <w:pPr>
              <w:pStyle w:val="ClientNormal"/>
              <w:spacing w:before="120"/>
              <w:jc w:val="right"/>
              <w:rPr>
                <w:rFonts w:ascii="Atyp Colt CZ" w:hAnsi="Atyp Colt CZ"/>
                <w:i/>
                <w:iCs/>
                <w:szCs w:val="20"/>
                <w:lang w:val="en-US"/>
              </w:rPr>
            </w:pPr>
            <w:r w:rsidRPr="00C7757A">
              <w:rPr>
                <w:rFonts w:ascii="Atyp Colt CZ" w:hAnsi="Atyp Colt CZ" w:cs="Calibri"/>
                <w:i/>
                <w:iCs/>
                <w:color w:val="000000"/>
                <w:sz w:val="22"/>
                <w:lang w:val="en-US"/>
              </w:rPr>
              <w:t>2.7%</w:t>
            </w:r>
          </w:p>
        </w:tc>
      </w:tr>
      <w:tr w:rsidR="006E02FE" w:rsidRPr="00C7757A" w14:paraId="0FC24F4D" w14:textId="77777777">
        <w:trPr>
          <w:trHeight w:val="283"/>
        </w:trPr>
        <w:tc>
          <w:tcPr>
            <w:tcW w:w="1534" w:type="pct"/>
            <w:vAlign w:val="bottom"/>
          </w:tcPr>
          <w:p w14:paraId="0AE6FC75" w14:textId="74C08210" w:rsidR="006E02FE" w:rsidRPr="00C7757A" w:rsidRDefault="006E02FE" w:rsidP="006E02FE">
            <w:pPr>
              <w:pStyle w:val="ClientNormal"/>
              <w:tabs>
                <w:tab w:val="left" w:leader="dot" w:pos="5264"/>
              </w:tabs>
              <w:spacing w:before="120" w:line="260" w:lineRule="atLeast"/>
              <w:rPr>
                <w:rFonts w:ascii="Atyp Colt CZ" w:eastAsia="Calibri" w:hAnsi="Atyp Colt CZ"/>
                <w:sz w:val="22"/>
                <w:lang w:val="en-US"/>
              </w:rPr>
            </w:pPr>
            <w:r w:rsidRPr="00C7757A">
              <w:rPr>
                <w:rFonts w:ascii="Atyp Colt CZ" w:eastAsia="Calibri" w:hAnsi="Atyp Colt CZ" w:cs="Calibri"/>
                <w:sz w:val="22"/>
                <w:lang w:val="en-US"/>
              </w:rPr>
              <w:t>Other</w:t>
            </w:r>
          </w:p>
        </w:tc>
        <w:tc>
          <w:tcPr>
            <w:tcW w:w="1008" w:type="pct"/>
            <w:vAlign w:val="bottom"/>
          </w:tcPr>
          <w:p w14:paraId="5A6FD551" w14:textId="49E9674C" w:rsidR="006E02FE" w:rsidRPr="00C7757A" w:rsidRDefault="006E02FE" w:rsidP="006E02FE">
            <w:pPr>
              <w:pStyle w:val="ClientNormal"/>
              <w:pBdr>
                <w:bottom w:val="single" w:sz="4" w:space="1" w:color="auto"/>
              </w:pBdr>
              <w:spacing w:before="120"/>
              <w:jc w:val="right"/>
              <w:rPr>
                <w:rFonts w:ascii="Atyp Colt CZ" w:hAnsi="Atyp Colt CZ"/>
                <w:bCs/>
                <w:sz w:val="22"/>
                <w:lang w:val="en-US"/>
              </w:rPr>
            </w:pPr>
            <w:r w:rsidRPr="00C7757A">
              <w:rPr>
                <w:rFonts w:ascii="Atyp Colt CZ" w:hAnsi="Atyp Colt CZ" w:cs="Calibri"/>
                <w:color w:val="000000"/>
                <w:sz w:val="22"/>
                <w:lang w:val="en-US"/>
              </w:rPr>
              <w:t>23,195</w:t>
            </w:r>
          </w:p>
        </w:tc>
        <w:tc>
          <w:tcPr>
            <w:tcW w:w="821" w:type="pct"/>
            <w:vAlign w:val="bottom"/>
          </w:tcPr>
          <w:p w14:paraId="5A77F950" w14:textId="61487580" w:rsidR="006E02FE" w:rsidRPr="00C7757A" w:rsidRDefault="006E02FE" w:rsidP="006E02FE">
            <w:pPr>
              <w:pStyle w:val="ClientNormal"/>
              <w:pBdr>
                <w:bottom w:val="single" w:sz="4" w:space="1" w:color="auto"/>
              </w:pBdr>
              <w:spacing w:before="120"/>
              <w:jc w:val="right"/>
              <w:rPr>
                <w:rFonts w:ascii="Atyp Colt CZ" w:eastAsia="Calibri" w:hAnsi="Atyp Colt CZ" w:cs="Calibri"/>
                <w:sz w:val="22"/>
                <w:lang w:val="en-US"/>
              </w:rPr>
            </w:pPr>
            <w:r w:rsidRPr="00C7757A">
              <w:rPr>
                <w:rFonts w:ascii="Atyp Colt CZ" w:hAnsi="Atyp Colt CZ" w:cs="Calibri"/>
                <w:color w:val="000000"/>
                <w:sz w:val="22"/>
                <w:lang w:val="en-US"/>
              </w:rPr>
              <w:t>14,507</w:t>
            </w:r>
          </w:p>
        </w:tc>
        <w:tc>
          <w:tcPr>
            <w:tcW w:w="671" w:type="pct"/>
            <w:vAlign w:val="bottom"/>
          </w:tcPr>
          <w:p w14:paraId="2677807D" w14:textId="7CAEAB29" w:rsidR="006E02FE" w:rsidRPr="00C7757A" w:rsidRDefault="006E02FE" w:rsidP="006E02FE">
            <w:pPr>
              <w:pStyle w:val="ClientNormal"/>
              <w:pBdr>
                <w:bottom w:val="single" w:sz="4" w:space="1" w:color="auto"/>
              </w:pBdr>
              <w:spacing w:before="120"/>
              <w:jc w:val="right"/>
              <w:rPr>
                <w:rFonts w:ascii="Atyp Colt CZ" w:eastAsia="Calibri" w:hAnsi="Atyp Colt CZ" w:cs="Calibri"/>
                <w:sz w:val="22"/>
                <w:lang w:val="en-US"/>
              </w:rPr>
            </w:pPr>
            <w:r w:rsidRPr="00C7757A">
              <w:rPr>
                <w:rFonts w:ascii="Atyp Colt CZ" w:hAnsi="Atyp Colt CZ" w:cs="Calibri"/>
                <w:color w:val="000000"/>
                <w:sz w:val="22"/>
                <w:lang w:val="en-US"/>
              </w:rPr>
              <w:t>59.9%</w:t>
            </w:r>
          </w:p>
        </w:tc>
        <w:tc>
          <w:tcPr>
            <w:tcW w:w="966" w:type="pct"/>
            <w:vAlign w:val="bottom"/>
          </w:tcPr>
          <w:p w14:paraId="5188FF98" w14:textId="2261E5B1" w:rsidR="006E02FE" w:rsidRPr="00C7757A" w:rsidRDefault="006E02FE" w:rsidP="006E02FE">
            <w:pPr>
              <w:pStyle w:val="ClientNormal"/>
              <w:pBdr>
                <w:bottom w:val="single" w:sz="4" w:space="1" w:color="auto"/>
              </w:pBdr>
              <w:spacing w:before="120"/>
              <w:jc w:val="right"/>
              <w:rPr>
                <w:rFonts w:ascii="Atyp Colt CZ" w:eastAsia="Calibri" w:hAnsi="Atyp Colt CZ" w:cs="Calibri"/>
                <w:i/>
                <w:iCs/>
                <w:szCs w:val="20"/>
                <w:lang w:val="en-US"/>
              </w:rPr>
            </w:pPr>
            <w:r w:rsidRPr="00C7757A">
              <w:rPr>
                <w:rFonts w:ascii="Atyp Colt CZ" w:hAnsi="Atyp Colt CZ" w:cs="Calibri"/>
                <w:i/>
                <w:iCs/>
                <w:color w:val="000000"/>
                <w:sz w:val="22"/>
                <w:lang w:val="en-US"/>
              </w:rPr>
              <w:t>0.4%</w:t>
            </w:r>
          </w:p>
        </w:tc>
      </w:tr>
      <w:tr w:rsidR="000760F9" w:rsidRPr="00C7757A" w14:paraId="7B0B74E0" w14:textId="77777777" w:rsidTr="0007420F">
        <w:trPr>
          <w:trHeight w:val="283"/>
        </w:trPr>
        <w:tc>
          <w:tcPr>
            <w:tcW w:w="1534" w:type="pct"/>
            <w:vAlign w:val="bottom"/>
          </w:tcPr>
          <w:p w14:paraId="2C68F1B9" w14:textId="6A7F6AED" w:rsidR="000760F9" w:rsidRPr="00C7757A" w:rsidRDefault="000760F9" w:rsidP="000760F9">
            <w:pPr>
              <w:pStyle w:val="ClientNormal"/>
              <w:tabs>
                <w:tab w:val="left" w:leader="dot" w:pos="5264"/>
              </w:tabs>
              <w:spacing w:before="120" w:line="260" w:lineRule="atLeast"/>
              <w:rPr>
                <w:rFonts w:ascii="Atyp Colt CZ" w:eastAsia="Calibri" w:hAnsi="Atyp Colt CZ"/>
                <w:b/>
                <w:bCs/>
                <w:sz w:val="22"/>
                <w:lang w:val="en-US"/>
              </w:rPr>
            </w:pPr>
            <w:r w:rsidRPr="00C7757A">
              <w:rPr>
                <w:rFonts w:ascii="Atyp Colt CZ" w:eastAsia="Calibri" w:hAnsi="Atyp Colt CZ" w:cs="Calibri"/>
                <w:b/>
                <w:bCs/>
                <w:sz w:val="22"/>
                <w:lang w:val="en-US"/>
              </w:rPr>
              <w:t>Total</w:t>
            </w:r>
          </w:p>
        </w:tc>
        <w:tc>
          <w:tcPr>
            <w:tcW w:w="1008" w:type="pct"/>
          </w:tcPr>
          <w:p w14:paraId="510E1B40" w14:textId="316B3A95" w:rsidR="000760F9" w:rsidRPr="00C7757A" w:rsidRDefault="00BB72DC" w:rsidP="000760F9">
            <w:pPr>
              <w:pStyle w:val="ClientNormal"/>
              <w:pBdr>
                <w:bottom w:val="double" w:sz="4" w:space="1" w:color="auto"/>
              </w:pBdr>
              <w:spacing w:before="120"/>
              <w:jc w:val="right"/>
              <w:rPr>
                <w:rFonts w:ascii="Atyp Colt CZ" w:eastAsia="Calibri" w:hAnsi="Atyp Colt CZ" w:cs="Calibri"/>
                <w:b/>
                <w:bCs/>
                <w:sz w:val="22"/>
                <w:lang w:val="en-US"/>
              </w:rPr>
            </w:pPr>
            <w:r w:rsidRPr="00C7757A">
              <w:rPr>
                <w:rFonts w:ascii="Atyp Colt CZ" w:eastAsia="Calibri" w:hAnsi="Atyp Colt CZ" w:cs="Calibri"/>
                <w:b/>
                <w:bCs/>
                <w:sz w:val="22"/>
                <w:lang w:val="en-US"/>
              </w:rPr>
              <w:t>5,512,221</w:t>
            </w:r>
          </w:p>
        </w:tc>
        <w:tc>
          <w:tcPr>
            <w:tcW w:w="821" w:type="pct"/>
          </w:tcPr>
          <w:p w14:paraId="088745FC" w14:textId="551C54B4" w:rsidR="000760F9" w:rsidRPr="00C7757A" w:rsidRDefault="00595667" w:rsidP="000760F9">
            <w:pPr>
              <w:pStyle w:val="ClientNormal"/>
              <w:pBdr>
                <w:bottom w:val="double" w:sz="4" w:space="1" w:color="auto"/>
              </w:pBdr>
              <w:spacing w:before="120"/>
              <w:jc w:val="right"/>
              <w:rPr>
                <w:rFonts w:ascii="Atyp Colt CZ" w:eastAsia="Calibri" w:hAnsi="Atyp Colt CZ" w:cs="Calibri"/>
                <w:b/>
                <w:bCs/>
                <w:sz w:val="22"/>
                <w:lang w:val="en-US"/>
              </w:rPr>
            </w:pPr>
            <w:r w:rsidRPr="00C7757A">
              <w:rPr>
                <w:rFonts w:ascii="Atyp Colt CZ" w:hAnsi="Atyp Colt CZ"/>
                <w:b/>
                <w:bCs/>
                <w:sz w:val="22"/>
                <w:lang w:val="en-US"/>
              </w:rPr>
              <w:t>3,667,086</w:t>
            </w:r>
          </w:p>
        </w:tc>
        <w:tc>
          <w:tcPr>
            <w:tcW w:w="671" w:type="pct"/>
          </w:tcPr>
          <w:p w14:paraId="7AEE194A" w14:textId="696B2423" w:rsidR="000760F9" w:rsidRPr="00C7757A" w:rsidRDefault="000760F9" w:rsidP="000760F9">
            <w:pPr>
              <w:pStyle w:val="ClientNormal"/>
              <w:pBdr>
                <w:bottom w:val="double" w:sz="4" w:space="1" w:color="auto"/>
              </w:pBdr>
              <w:spacing w:before="120"/>
              <w:jc w:val="right"/>
              <w:rPr>
                <w:rFonts w:ascii="Atyp Colt CZ" w:eastAsia="Calibri" w:hAnsi="Atyp Colt CZ" w:cs="Calibri"/>
                <w:b/>
                <w:bCs/>
                <w:sz w:val="22"/>
                <w:lang w:val="en-US"/>
              </w:rPr>
            </w:pPr>
            <w:r w:rsidRPr="00C7757A">
              <w:rPr>
                <w:rFonts w:ascii="Atyp Colt CZ" w:hAnsi="Atyp Colt CZ"/>
                <w:b/>
                <w:bCs/>
                <w:sz w:val="22"/>
                <w:lang w:val="en-US"/>
              </w:rPr>
              <w:t>50.</w:t>
            </w:r>
            <w:r w:rsidR="00BB72DC" w:rsidRPr="00C7757A">
              <w:rPr>
                <w:rFonts w:ascii="Atyp Colt CZ" w:hAnsi="Atyp Colt CZ"/>
                <w:b/>
                <w:bCs/>
                <w:sz w:val="22"/>
                <w:lang w:val="en-US"/>
              </w:rPr>
              <w:t>3</w:t>
            </w:r>
            <w:r w:rsidRPr="00C7757A">
              <w:rPr>
                <w:rFonts w:ascii="Atyp Colt CZ" w:hAnsi="Atyp Colt CZ"/>
                <w:b/>
                <w:bCs/>
                <w:sz w:val="22"/>
                <w:lang w:val="en-US"/>
              </w:rPr>
              <w:t>%</w:t>
            </w:r>
          </w:p>
        </w:tc>
        <w:tc>
          <w:tcPr>
            <w:tcW w:w="966" w:type="pct"/>
            <w:vAlign w:val="bottom"/>
          </w:tcPr>
          <w:p w14:paraId="1B4D2EDC" w14:textId="4D5BFD43" w:rsidR="000760F9" w:rsidRPr="00C7757A" w:rsidRDefault="000760F9" w:rsidP="000760F9">
            <w:pPr>
              <w:pStyle w:val="ClientNormal"/>
              <w:pBdr>
                <w:bottom w:val="double" w:sz="4" w:space="1" w:color="auto"/>
              </w:pBdr>
              <w:spacing w:before="120"/>
              <w:jc w:val="right"/>
              <w:rPr>
                <w:rFonts w:ascii="Atyp Colt CZ" w:eastAsia="Calibri" w:hAnsi="Atyp Colt CZ" w:cs="Calibri"/>
                <w:b/>
                <w:bCs/>
                <w:i/>
                <w:iCs/>
                <w:sz w:val="22"/>
                <w:lang w:val="en-US"/>
              </w:rPr>
            </w:pPr>
            <w:r w:rsidRPr="00C7757A">
              <w:rPr>
                <w:rFonts w:ascii="Atyp Colt CZ" w:hAnsi="Atyp Colt CZ" w:cs="Calibri"/>
                <w:b/>
                <w:bCs/>
                <w:i/>
                <w:iCs/>
                <w:color w:val="000000"/>
                <w:sz w:val="22"/>
                <w:lang w:val="en-US"/>
              </w:rPr>
              <w:t>100.0 %</w:t>
            </w:r>
          </w:p>
        </w:tc>
      </w:tr>
      <w:bookmarkEnd w:id="1"/>
    </w:tbl>
    <w:p w14:paraId="3A4F6908" w14:textId="77777777" w:rsidR="000760F9" w:rsidRPr="00C7757A" w:rsidRDefault="000760F9" w:rsidP="000760F9">
      <w:pPr>
        <w:spacing w:before="120" w:after="0" w:line="259" w:lineRule="auto"/>
        <w:rPr>
          <w:rFonts w:eastAsia="Calibri"/>
          <w:sz w:val="22"/>
          <w:szCs w:val="22"/>
        </w:rPr>
      </w:pPr>
    </w:p>
    <w:p w14:paraId="6608B75E" w14:textId="1BD7A130" w:rsidR="000760F9" w:rsidRPr="00C7757A" w:rsidRDefault="000760F9" w:rsidP="000760F9">
      <w:pPr>
        <w:spacing w:before="120" w:after="0" w:line="259" w:lineRule="auto"/>
        <w:rPr>
          <w:rFonts w:eastAsia="Calibri"/>
          <w:i/>
          <w:iCs/>
          <w:sz w:val="22"/>
          <w:szCs w:val="22"/>
        </w:rPr>
      </w:pPr>
      <w:r w:rsidRPr="00C7757A">
        <w:rPr>
          <w:rFonts w:eastAsia="Calibri"/>
          <w:i/>
          <w:iCs/>
          <w:sz w:val="22"/>
          <w:szCs w:val="22"/>
        </w:rPr>
        <w:t>a.</w:t>
      </w:r>
      <w:r w:rsidRPr="00C7757A">
        <w:rPr>
          <w:rFonts w:eastAsia="Calibri"/>
          <w:i/>
          <w:iCs/>
          <w:sz w:val="22"/>
          <w:szCs w:val="22"/>
        </w:rPr>
        <w:tab/>
        <w:t>Firearms and accessories segment</w:t>
      </w:r>
    </w:p>
    <w:p w14:paraId="776F8642" w14:textId="77777777" w:rsidR="000760F9" w:rsidRPr="00C7757A" w:rsidRDefault="000760F9" w:rsidP="000760F9">
      <w:pPr>
        <w:spacing w:before="120" w:after="0" w:line="259" w:lineRule="auto"/>
        <w:rPr>
          <w:rFonts w:eastAsia="Calibri"/>
          <w:i/>
          <w:iCs/>
          <w:sz w:val="18"/>
          <w:szCs w:val="18"/>
        </w:rPr>
      </w:pPr>
      <w:r w:rsidRPr="00C7757A">
        <w:rPr>
          <w:rFonts w:eastAsia="Calibri"/>
          <w:i/>
          <w:iCs/>
          <w:sz w:val="18"/>
          <w:szCs w:val="18"/>
        </w:rPr>
        <w:t>The firearms and accessories segment includes the design, production, assembly and sale of firearms, tactical accessories and optical mounting solutions for the military and law enforcement, personal defense, hunting, sport shooting, and other commercial use.</w:t>
      </w:r>
    </w:p>
    <w:p w14:paraId="018FB61B" w14:textId="6C2EC6A3" w:rsidR="00BD3D9F" w:rsidRPr="00C7757A" w:rsidRDefault="00845028" w:rsidP="000760F9">
      <w:pPr>
        <w:spacing w:before="120" w:after="0" w:line="259" w:lineRule="auto"/>
        <w:rPr>
          <w:rFonts w:eastAsia="Calibri"/>
          <w:sz w:val="22"/>
          <w:szCs w:val="22"/>
        </w:rPr>
      </w:pPr>
      <w:r w:rsidRPr="00C7757A">
        <w:rPr>
          <w:rFonts w:eastAsia="Calibri"/>
          <w:sz w:val="22"/>
          <w:szCs w:val="22"/>
        </w:rPr>
        <w:t>I</w:t>
      </w:r>
      <w:r w:rsidR="009F2BF2" w:rsidRPr="00C7757A">
        <w:rPr>
          <w:rFonts w:eastAsia="Calibri"/>
          <w:sz w:val="22"/>
          <w:szCs w:val="22"/>
        </w:rPr>
        <w:t>n the first three months of 2025</w:t>
      </w:r>
      <w:r w:rsidR="000760F9" w:rsidRPr="00C7757A">
        <w:rPr>
          <w:rFonts w:eastAsia="Calibri"/>
          <w:sz w:val="22"/>
          <w:szCs w:val="22"/>
        </w:rPr>
        <w:t xml:space="preserve">, there was an increase of </w:t>
      </w:r>
      <w:r w:rsidR="00D40E5F" w:rsidRPr="00C7757A">
        <w:rPr>
          <w:rFonts w:eastAsia="Calibri"/>
          <w:sz w:val="22"/>
          <w:szCs w:val="22"/>
        </w:rPr>
        <w:t>12.3</w:t>
      </w:r>
      <w:r w:rsidR="000760F9" w:rsidRPr="00C7757A">
        <w:rPr>
          <w:rFonts w:eastAsia="Calibri"/>
          <w:sz w:val="22"/>
          <w:szCs w:val="22"/>
        </w:rPr>
        <w:t xml:space="preserve">% y-o-y in the number of sold firearms, to </w:t>
      </w:r>
      <w:r w:rsidR="00D40E5F" w:rsidRPr="00C7757A">
        <w:rPr>
          <w:rFonts w:eastAsia="Calibri"/>
          <w:sz w:val="22"/>
          <w:szCs w:val="22"/>
        </w:rPr>
        <w:t>157,363</w:t>
      </w:r>
      <w:r w:rsidR="0071130C" w:rsidRPr="00C7757A">
        <w:rPr>
          <w:rFonts w:eastAsia="Calibri"/>
          <w:sz w:val="22"/>
          <w:szCs w:val="22"/>
        </w:rPr>
        <w:t xml:space="preserve"> </w:t>
      </w:r>
      <w:r w:rsidR="000760F9" w:rsidRPr="00C7757A">
        <w:rPr>
          <w:rFonts w:eastAsia="Calibri"/>
          <w:sz w:val="22"/>
          <w:szCs w:val="22"/>
        </w:rPr>
        <w:t xml:space="preserve">units. Higher sales of handguns </w:t>
      </w:r>
      <w:r w:rsidR="002773F9" w:rsidRPr="00C7757A">
        <w:rPr>
          <w:rFonts w:eastAsia="Calibri"/>
          <w:sz w:val="22"/>
          <w:szCs w:val="22"/>
        </w:rPr>
        <w:t xml:space="preserve">were </w:t>
      </w:r>
      <w:r w:rsidR="000760F9" w:rsidRPr="00C7757A">
        <w:rPr>
          <w:rFonts w:eastAsia="Calibri"/>
          <w:sz w:val="22"/>
          <w:szCs w:val="22"/>
        </w:rPr>
        <w:t>recorded</w:t>
      </w:r>
      <w:r w:rsidR="00A254BF">
        <w:rPr>
          <w:rFonts w:eastAsia="Calibri"/>
          <w:sz w:val="22"/>
          <w:szCs w:val="22"/>
        </w:rPr>
        <w:t>,</w:t>
      </w:r>
      <w:r w:rsidR="00116CE7" w:rsidRPr="00C7757A">
        <w:rPr>
          <w:rFonts w:eastAsia="Calibri"/>
          <w:sz w:val="22"/>
          <w:szCs w:val="22"/>
        </w:rPr>
        <w:t xml:space="preserve"> driven by sales</w:t>
      </w:r>
      <w:r w:rsidR="002773F9" w:rsidRPr="00C7757A">
        <w:rPr>
          <w:rFonts w:eastAsia="Calibri"/>
          <w:sz w:val="22"/>
          <w:szCs w:val="22"/>
        </w:rPr>
        <w:t xml:space="preserve"> </w:t>
      </w:r>
      <w:r w:rsidR="00473455" w:rsidRPr="00C7757A">
        <w:rPr>
          <w:rFonts w:eastAsia="Calibri"/>
          <w:sz w:val="22"/>
          <w:szCs w:val="22"/>
        </w:rPr>
        <w:t xml:space="preserve">of </w:t>
      </w:r>
      <w:r w:rsidR="002773F9" w:rsidRPr="00C7757A">
        <w:rPr>
          <w:rFonts w:eastAsia="Calibri"/>
          <w:sz w:val="22"/>
          <w:szCs w:val="22"/>
        </w:rPr>
        <w:t>CZ branded products</w:t>
      </w:r>
      <w:r w:rsidR="00344959" w:rsidRPr="00C7757A">
        <w:rPr>
          <w:rFonts w:eastAsia="Calibri"/>
          <w:sz w:val="22"/>
          <w:szCs w:val="22"/>
        </w:rPr>
        <w:t xml:space="preserve"> </w:t>
      </w:r>
      <w:r w:rsidR="00116CE7" w:rsidRPr="00C7757A">
        <w:rPr>
          <w:rFonts w:eastAsia="Calibri"/>
          <w:sz w:val="22"/>
          <w:szCs w:val="22"/>
        </w:rPr>
        <w:t>in all key markets</w:t>
      </w:r>
      <w:r w:rsidR="002773F9" w:rsidRPr="00C7757A">
        <w:rPr>
          <w:rFonts w:eastAsia="Calibri"/>
          <w:sz w:val="22"/>
          <w:szCs w:val="22"/>
        </w:rPr>
        <w:t xml:space="preserve">. With respect to long firearms, the sales were evenly distributed </w:t>
      </w:r>
      <w:r w:rsidR="00A254BF">
        <w:rPr>
          <w:rFonts w:eastAsia="Calibri"/>
          <w:sz w:val="22"/>
          <w:szCs w:val="22"/>
        </w:rPr>
        <w:t xml:space="preserve">between </w:t>
      </w:r>
      <w:r w:rsidR="002773F9" w:rsidRPr="00C7757A">
        <w:rPr>
          <w:rFonts w:eastAsia="Calibri"/>
          <w:sz w:val="22"/>
          <w:szCs w:val="22"/>
        </w:rPr>
        <w:t>CZ and Colt branded products.</w:t>
      </w:r>
    </w:p>
    <w:p w14:paraId="048A61E5" w14:textId="77777777" w:rsidR="009E7287" w:rsidRPr="00C7757A" w:rsidRDefault="009E7287" w:rsidP="009E7287">
      <w:pPr>
        <w:pStyle w:val="DocText"/>
        <w:keepNext/>
        <w:rPr>
          <w:rStyle w:val="Zdraznn"/>
          <w:rFonts w:eastAsia="Calibri"/>
          <w:sz w:val="22"/>
          <w:lang w:val="en-US"/>
        </w:rPr>
      </w:pPr>
      <w:r w:rsidRPr="00C7757A">
        <w:rPr>
          <w:rStyle w:val="Zdraznn"/>
          <w:rFonts w:eastAsia="Calibri"/>
          <w:sz w:val="22"/>
          <w:lang w:val="en-US"/>
        </w:rPr>
        <w:t>Overview of the firearm units sold by type:</w:t>
      </w:r>
    </w:p>
    <w:tbl>
      <w:tblPr>
        <w:tblW w:w="5000" w:type="pct"/>
        <w:tblLook w:val="04A0" w:firstRow="1" w:lastRow="0" w:firstColumn="1" w:lastColumn="0" w:noHBand="0" w:noVBand="1"/>
      </w:tblPr>
      <w:tblGrid>
        <w:gridCol w:w="3297"/>
        <w:gridCol w:w="2041"/>
        <w:gridCol w:w="1726"/>
        <w:gridCol w:w="1724"/>
      </w:tblGrid>
      <w:tr w:rsidR="006E02FE" w:rsidRPr="00C7757A" w14:paraId="66CB0658" w14:textId="77777777" w:rsidTr="000760F9">
        <w:trPr>
          <w:trHeight w:val="464"/>
        </w:trPr>
        <w:tc>
          <w:tcPr>
            <w:tcW w:w="1876" w:type="pct"/>
            <w:vAlign w:val="center"/>
          </w:tcPr>
          <w:p w14:paraId="618DF303" w14:textId="77777777" w:rsidR="006E02FE" w:rsidRPr="00C7757A" w:rsidRDefault="006E02FE" w:rsidP="006E02FE">
            <w:pPr>
              <w:pStyle w:val="ClientNormal"/>
              <w:spacing w:before="120"/>
              <w:rPr>
                <w:rFonts w:ascii="Atyp Colt CZ" w:eastAsia="Calibri" w:hAnsi="Atyp Colt CZ"/>
                <w:sz w:val="22"/>
                <w:lang w:val="en-US"/>
              </w:rPr>
            </w:pPr>
            <w:r w:rsidRPr="00C7757A">
              <w:rPr>
                <w:rFonts w:ascii="Atyp Colt CZ" w:eastAsia="Calibri" w:hAnsi="Atyp Colt CZ"/>
                <w:sz w:val="22"/>
                <w:lang w:val="en-US"/>
              </w:rPr>
              <w:t>In units</w:t>
            </w:r>
          </w:p>
        </w:tc>
        <w:tc>
          <w:tcPr>
            <w:tcW w:w="1161" w:type="pct"/>
          </w:tcPr>
          <w:p w14:paraId="1DB0968E" w14:textId="17248B79" w:rsidR="006E02FE" w:rsidRPr="00C7757A" w:rsidRDefault="006E02FE" w:rsidP="006E02FE">
            <w:pPr>
              <w:pStyle w:val="ClientNormal"/>
              <w:spacing w:before="120"/>
              <w:jc w:val="right"/>
              <w:rPr>
                <w:rFonts w:ascii="Atyp Colt CZ" w:eastAsia="Calibri" w:hAnsi="Atyp Colt CZ"/>
                <w:sz w:val="22"/>
                <w:lang w:val="en-US"/>
              </w:rPr>
            </w:pPr>
            <w:r w:rsidRPr="00C7757A">
              <w:rPr>
                <w:rFonts w:ascii="Atyp Colt CZ" w:eastAsia="Calibri" w:hAnsi="Atyp Colt CZ" w:cs="Calibri"/>
                <w:sz w:val="22"/>
                <w:lang w:val="en-US"/>
              </w:rPr>
              <w:t>Q1 2025</w:t>
            </w:r>
          </w:p>
        </w:tc>
        <w:tc>
          <w:tcPr>
            <w:tcW w:w="982" w:type="pct"/>
          </w:tcPr>
          <w:p w14:paraId="1882CFC5" w14:textId="650DEEAF" w:rsidR="006E02FE" w:rsidRPr="00C7757A" w:rsidRDefault="006E02FE" w:rsidP="006E02FE">
            <w:pPr>
              <w:pStyle w:val="ClientNormal"/>
              <w:spacing w:before="120"/>
              <w:jc w:val="right"/>
              <w:rPr>
                <w:rFonts w:ascii="Atyp Colt CZ" w:eastAsia="Calibri" w:hAnsi="Atyp Colt CZ" w:cs="Calibri"/>
                <w:sz w:val="22"/>
                <w:lang w:val="en-US"/>
              </w:rPr>
            </w:pPr>
            <w:r w:rsidRPr="00C7757A">
              <w:rPr>
                <w:rFonts w:ascii="Atyp Colt CZ" w:eastAsia="Calibri" w:hAnsi="Atyp Colt CZ" w:cs="Calibri"/>
                <w:sz w:val="22"/>
                <w:lang w:val="en-US"/>
              </w:rPr>
              <w:t>Q1 2024</w:t>
            </w:r>
          </w:p>
        </w:tc>
        <w:tc>
          <w:tcPr>
            <w:tcW w:w="981" w:type="pct"/>
          </w:tcPr>
          <w:p w14:paraId="1AE1E2EB" w14:textId="7F927DDC" w:rsidR="006E02FE" w:rsidRPr="00C7757A" w:rsidRDefault="006E02FE" w:rsidP="006E02FE">
            <w:pPr>
              <w:pStyle w:val="ClientNormal"/>
              <w:spacing w:before="120"/>
              <w:jc w:val="right"/>
              <w:rPr>
                <w:rFonts w:ascii="Atyp Colt CZ" w:eastAsia="Calibri" w:hAnsi="Atyp Colt CZ"/>
                <w:sz w:val="22"/>
                <w:lang w:val="en-US"/>
              </w:rPr>
            </w:pPr>
            <w:r w:rsidRPr="00C7757A">
              <w:rPr>
                <w:rFonts w:ascii="Atyp Colt CZ" w:eastAsia="Calibri" w:hAnsi="Atyp Colt CZ" w:cs="Calibri"/>
                <w:sz w:val="22"/>
                <w:lang w:val="en-US"/>
              </w:rPr>
              <w:t>Change in %</w:t>
            </w:r>
          </w:p>
        </w:tc>
      </w:tr>
      <w:tr w:rsidR="00845028" w:rsidRPr="00C7757A" w14:paraId="3BA82104" w14:textId="77777777">
        <w:trPr>
          <w:trHeight w:val="283"/>
        </w:trPr>
        <w:tc>
          <w:tcPr>
            <w:tcW w:w="1876" w:type="pct"/>
          </w:tcPr>
          <w:p w14:paraId="1CE7AB00" w14:textId="2BCB6126" w:rsidR="00845028" w:rsidRPr="00C7757A" w:rsidRDefault="00845028" w:rsidP="00845028">
            <w:pPr>
              <w:pStyle w:val="ClientNormal"/>
              <w:spacing w:before="120"/>
              <w:rPr>
                <w:rFonts w:ascii="Atyp Colt CZ" w:eastAsia="Calibri" w:hAnsi="Atyp Colt CZ" w:cs="Calibri"/>
                <w:sz w:val="22"/>
                <w:lang w:val="en-US"/>
              </w:rPr>
            </w:pPr>
            <w:r w:rsidRPr="00C7757A">
              <w:rPr>
                <w:rFonts w:ascii="Atyp Colt CZ" w:hAnsi="Atyp Colt CZ"/>
                <w:sz w:val="22"/>
                <w:lang w:val="en-US"/>
              </w:rPr>
              <w:t>Handguns</w:t>
            </w:r>
          </w:p>
        </w:tc>
        <w:tc>
          <w:tcPr>
            <w:tcW w:w="1161" w:type="pct"/>
            <w:vAlign w:val="bottom"/>
          </w:tcPr>
          <w:p w14:paraId="7E97E1AF" w14:textId="20759E37" w:rsidR="00845028" w:rsidRPr="00C7757A" w:rsidRDefault="0087157E" w:rsidP="00845028">
            <w:pPr>
              <w:pStyle w:val="ClientNormal"/>
              <w:spacing w:before="120"/>
              <w:jc w:val="right"/>
              <w:rPr>
                <w:rFonts w:ascii="Atyp Colt CZ" w:eastAsia="Calibri" w:hAnsi="Atyp Colt CZ" w:cs="Calibri"/>
                <w:sz w:val="22"/>
                <w:lang w:val="en-US"/>
              </w:rPr>
            </w:pPr>
            <w:r w:rsidRPr="00C7757A">
              <w:rPr>
                <w:rFonts w:ascii="Atyp Colt CZ" w:eastAsia="Calibri" w:hAnsi="Atyp Colt CZ" w:cs="Calibri"/>
                <w:sz w:val="22"/>
                <w:lang w:val="en-US"/>
              </w:rPr>
              <w:t>97,786</w:t>
            </w:r>
          </w:p>
        </w:tc>
        <w:tc>
          <w:tcPr>
            <w:tcW w:w="982" w:type="pct"/>
            <w:vAlign w:val="bottom"/>
          </w:tcPr>
          <w:p w14:paraId="043127D5" w14:textId="25842B5F" w:rsidR="00845028" w:rsidRPr="00C7757A" w:rsidRDefault="00845028" w:rsidP="00845028">
            <w:pPr>
              <w:pStyle w:val="ClientNormal"/>
              <w:spacing w:before="120"/>
              <w:jc w:val="right"/>
              <w:rPr>
                <w:rFonts w:ascii="Atyp Colt CZ" w:eastAsia="Calibri" w:hAnsi="Atyp Colt CZ" w:cs="Calibri"/>
                <w:sz w:val="22"/>
                <w:lang w:val="en-US"/>
              </w:rPr>
            </w:pPr>
            <w:r w:rsidRPr="00C7757A">
              <w:rPr>
                <w:rFonts w:ascii="Atyp Colt CZ" w:eastAsia="Calibri" w:hAnsi="Atyp Colt CZ" w:cs="Calibri"/>
                <w:sz w:val="22"/>
                <w:lang w:val="en-US"/>
              </w:rPr>
              <w:t>82,294</w:t>
            </w:r>
          </w:p>
        </w:tc>
        <w:tc>
          <w:tcPr>
            <w:tcW w:w="981" w:type="pct"/>
            <w:vAlign w:val="center"/>
          </w:tcPr>
          <w:p w14:paraId="2E48D88B" w14:textId="43BF4C85" w:rsidR="00845028" w:rsidRPr="00C7757A" w:rsidRDefault="0087157E" w:rsidP="00845028">
            <w:pPr>
              <w:pStyle w:val="ClientNormal"/>
              <w:spacing w:before="120"/>
              <w:jc w:val="right"/>
              <w:rPr>
                <w:rFonts w:ascii="Atyp Colt CZ" w:eastAsia="Calibri" w:hAnsi="Atyp Colt CZ" w:cs="Calibri"/>
                <w:sz w:val="22"/>
                <w:lang w:val="en-US"/>
              </w:rPr>
            </w:pPr>
            <w:r w:rsidRPr="00C7757A">
              <w:rPr>
                <w:rFonts w:ascii="Atyp Colt CZ" w:eastAsia="Calibri" w:hAnsi="Atyp Colt CZ" w:cs="Calibri"/>
                <w:sz w:val="22"/>
                <w:lang w:val="en-US"/>
              </w:rPr>
              <w:t>18.8</w:t>
            </w:r>
            <w:r w:rsidR="00845028" w:rsidRPr="00C7757A">
              <w:rPr>
                <w:rFonts w:ascii="Atyp Colt CZ" w:eastAsia="Calibri" w:hAnsi="Atyp Colt CZ" w:cs="Calibri"/>
                <w:sz w:val="22"/>
                <w:lang w:val="en-US"/>
              </w:rPr>
              <w:t>%</w:t>
            </w:r>
          </w:p>
        </w:tc>
      </w:tr>
      <w:tr w:rsidR="00845028" w:rsidRPr="00C7757A" w14:paraId="64460C43" w14:textId="77777777">
        <w:trPr>
          <w:trHeight w:val="283"/>
        </w:trPr>
        <w:tc>
          <w:tcPr>
            <w:tcW w:w="1876" w:type="pct"/>
          </w:tcPr>
          <w:p w14:paraId="3C076C19" w14:textId="1934FA99" w:rsidR="00845028" w:rsidRPr="00C7757A" w:rsidRDefault="00845028" w:rsidP="00845028">
            <w:pPr>
              <w:pStyle w:val="ClientNormal"/>
              <w:spacing w:before="120"/>
              <w:rPr>
                <w:rFonts w:ascii="Atyp Colt CZ" w:eastAsia="Calibri" w:hAnsi="Atyp Colt CZ" w:cs="Calibri"/>
                <w:sz w:val="22"/>
                <w:lang w:val="en-US"/>
              </w:rPr>
            </w:pPr>
            <w:r w:rsidRPr="00C7757A">
              <w:rPr>
                <w:rFonts w:ascii="Atyp Colt CZ" w:hAnsi="Atyp Colt CZ"/>
                <w:sz w:val="22"/>
                <w:lang w:val="en-US"/>
              </w:rPr>
              <w:t>Long firearms</w:t>
            </w:r>
          </w:p>
        </w:tc>
        <w:tc>
          <w:tcPr>
            <w:tcW w:w="1161" w:type="pct"/>
            <w:vAlign w:val="center"/>
          </w:tcPr>
          <w:p w14:paraId="03CAC62A" w14:textId="5B437A99" w:rsidR="00845028" w:rsidRPr="00C7757A" w:rsidRDefault="0087157E" w:rsidP="00845028">
            <w:pPr>
              <w:pStyle w:val="ClientNormal"/>
              <w:pBdr>
                <w:bottom w:val="single" w:sz="4" w:space="1" w:color="auto"/>
              </w:pBdr>
              <w:spacing w:before="120"/>
              <w:jc w:val="right"/>
              <w:rPr>
                <w:rFonts w:ascii="Atyp Colt CZ" w:eastAsia="Calibri" w:hAnsi="Atyp Colt CZ" w:cs="Calibri"/>
                <w:sz w:val="22"/>
                <w:lang w:val="en-US"/>
              </w:rPr>
            </w:pPr>
            <w:r w:rsidRPr="00C7757A">
              <w:rPr>
                <w:rFonts w:ascii="Atyp Colt CZ" w:eastAsia="Calibri" w:hAnsi="Atyp Colt CZ" w:cs="Calibri"/>
                <w:sz w:val="22"/>
                <w:lang w:val="en-US"/>
              </w:rPr>
              <w:t>59,577</w:t>
            </w:r>
          </w:p>
        </w:tc>
        <w:tc>
          <w:tcPr>
            <w:tcW w:w="982" w:type="pct"/>
            <w:vAlign w:val="center"/>
          </w:tcPr>
          <w:p w14:paraId="44C7046C" w14:textId="1114306C" w:rsidR="00845028" w:rsidRPr="00C7757A" w:rsidRDefault="00845028" w:rsidP="00845028">
            <w:pPr>
              <w:pStyle w:val="ClientNormal"/>
              <w:pBdr>
                <w:bottom w:val="single" w:sz="4" w:space="1" w:color="auto"/>
              </w:pBdr>
              <w:spacing w:before="120"/>
              <w:jc w:val="right"/>
              <w:rPr>
                <w:rFonts w:ascii="Atyp Colt CZ" w:eastAsia="Calibri" w:hAnsi="Atyp Colt CZ" w:cs="Calibri"/>
                <w:sz w:val="22"/>
                <w:lang w:val="en-US"/>
              </w:rPr>
            </w:pPr>
            <w:r w:rsidRPr="00C7757A">
              <w:rPr>
                <w:rFonts w:ascii="Atyp Colt CZ" w:eastAsia="Calibri" w:hAnsi="Atyp Colt CZ" w:cs="Calibri"/>
                <w:sz w:val="22"/>
                <w:lang w:val="en-US"/>
              </w:rPr>
              <w:t>57,842</w:t>
            </w:r>
          </w:p>
        </w:tc>
        <w:tc>
          <w:tcPr>
            <w:tcW w:w="981" w:type="pct"/>
          </w:tcPr>
          <w:p w14:paraId="2B2C79B6" w14:textId="0D04430A" w:rsidR="00845028" w:rsidRPr="00C7757A" w:rsidRDefault="0087157E" w:rsidP="00845028">
            <w:pPr>
              <w:pStyle w:val="ClientNormal"/>
              <w:pBdr>
                <w:bottom w:val="single" w:sz="4" w:space="1" w:color="auto"/>
              </w:pBdr>
              <w:spacing w:before="120"/>
              <w:jc w:val="right"/>
              <w:rPr>
                <w:rFonts w:ascii="Atyp Colt CZ" w:eastAsia="Calibri" w:hAnsi="Atyp Colt CZ" w:cs="Calibri"/>
                <w:sz w:val="22"/>
                <w:lang w:val="en-US"/>
              </w:rPr>
            </w:pPr>
            <w:r w:rsidRPr="00C7757A">
              <w:rPr>
                <w:rFonts w:ascii="Atyp Colt CZ" w:eastAsia="Calibri" w:hAnsi="Atyp Colt CZ" w:cs="Calibri"/>
                <w:sz w:val="22"/>
                <w:lang w:val="en-US"/>
              </w:rPr>
              <w:t>3.0%</w:t>
            </w:r>
          </w:p>
        </w:tc>
      </w:tr>
      <w:tr w:rsidR="00845028" w:rsidRPr="00C7757A" w14:paraId="3D176091" w14:textId="77777777" w:rsidTr="000760F9">
        <w:trPr>
          <w:trHeight w:val="283"/>
        </w:trPr>
        <w:tc>
          <w:tcPr>
            <w:tcW w:w="1876" w:type="pct"/>
            <w:vAlign w:val="center"/>
          </w:tcPr>
          <w:p w14:paraId="6E515BAD" w14:textId="1CC73C88" w:rsidR="00845028" w:rsidRPr="00C7757A" w:rsidRDefault="00845028" w:rsidP="00845028">
            <w:pPr>
              <w:pStyle w:val="ClientNormal"/>
              <w:spacing w:before="120"/>
              <w:rPr>
                <w:rFonts w:ascii="Atyp Colt CZ" w:eastAsia="Calibri" w:hAnsi="Atyp Colt CZ" w:cs="Calibri"/>
                <w:b/>
                <w:bCs/>
                <w:sz w:val="22"/>
                <w:lang w:val="en-US"/>
              </w:rPr>
            </w:pPr>
            <w:r w:rsidRPr="00C7757A">
              <w:rPr>
                <w:rFonts w:ascii="Atyp Colt CZ" w:hAnsi="Atyp Colt CZ" w:cs="Calibri"/>
                <w:b/>
                <w:bCs/>
                <w:sz w:val="22"/>
                <w:lang w:val="en-US"/>
              </w:rPr>
              <w:t>Total firearms</w:t>
            </w:r>
          </w:p>
        </w:tc>
        <w:tc>
          <w:tcPr>
            <w:tcW w:w="1161" w:type="pct"/>
            <w:vAlign w:val="center"/>
          </w:tcPr>
          <w:p w14:paraId="4236E6EC" w14:textId="5C34AB68" w:rsidR="00845028" w:rsidRPr="00C7757A" w:rsidRDefault="0087157E" w:rsidP="00845028">
            <w:pPr>
              <w:pStyle w:val="ClientNormal"/>
              <w:pBdr>
                <w:bottom w:val="double" w:sz="4" w:space="1" w:color="auto"/>
              </w:pBdr>
              <w:spacing w:before="120"/>
              <w:jc w:val="right"/>
              <w:rPr>
                <w:rFonts w:ascii="Atyp Colt CZ" w:eastAsia="Calibri" w:hAnsi="Atyp Colt CZ" w:cs="Calibri"/>
                <w:b/>
                <w:bCs/>
                <w:sz w:val="22"/>
                <w:lang w:val="en-US"/>
              </w:rPr>
            </w:pPr>
            <w:r w:rsidRPr="00C7757A">
              <w:rPr>
                <w:rFonts w:ascii="Atyp Colt CZ" w:eastAsia="Calibri" w:hAnsi="Atyp Colt CZ" w:cs="Calibri"/>
                <w:b/>
                <w:bCs/>
                <w:sz w:val="22"/>
                <w:lang w:val="en-US"/>
              </w:rPr>
              <w:t>157,363</w:t>
            </w:r>
          </w:p>
        </w:tc>
        <w:tc>
          <w:tcPr>
            <w:tcW w:w="982" w:type="pct"/>
            <w:vAlign w:val="center"/>
          </w:tcPr>
          <w:p w14:paraId="307DF8AD" w14:textId="5E9B805D" w:rsidR="00845028" w:rsidRPr="00C7757A" w:rsidRDefault="00845028" w:rsidP="00845028">
            <w:pPr>
              <w:pStyle w:val="ClientNormal"/>
              <w:pBdr>
                <w:bottom w:val="double" w:sz="4" w:space="1" w:color="auto"/>
              </w:pBdr>
              <w:spacing w:before="120"/>
              <w:jc w:val="right"/>
              <w:rPr>
                <w:rFonts w:ascii="Atyp Colt CZ" w:eastAsia="Calibri" w:hAnsi="Atyp Colt CZ" w:cs="Calibri"/>
                <w:b/>
                <w:bCs/>
                <w:sz w:val="22"/>
                <w:lang w:val="en-US"/>
              </w:rPr>
            </w:pPr>
            <w:r w:rsidRPr="00C7757A">
              <w:rPr>
                <w:rFonts w:ascii="Atyp Colt CZ" w:eastAsia="Calibri" w:hAnsi="Atyp Colt CZ" w:cs="Calibri"/>
                <w:b/>
                <w:bCs/>
                <w:sz w:val="22"/>
                <w:lang w:val="en-US"/>
              </w:rPr>
              <w:t>140,136</w:t>
            </w:r>
          </w:p>
        </w:tc>
        <w:tc>
          <w:tcPr>
            <w:tcW w:w="981" w:type="pct"/>
            <w:vAlign w:val="center"/>
          </w:tcPr>
          <w:p w14:paraId="403B46C9" w14:textId="70582440" w:rsidR="00845028" w:rsidRPr="00C7757A" w:rsidRDefault="0087157E" w:rsidP="00845028">
            <w:pPr>
              <w:pStyle w:val="ClientNormal"/>
              <w:pBdr>
                <w:bottom w:val="double" w:sz="4" w:space="1" w:color="auto"/>
              </w:pBdr>
              <w:spacing w:before="120"/>
              <w:jc w:val="right"/>
              <w:rPr>
                <w:rFonts w:ascii="Atyp Colt CZ" w:eastAsia="Calibri" w:hAnsi="Atyp Colt CZ" w:cs="Calibri"/>
                <w:b/>
                <w:bCs/>
                <w:sz w:val="22"/>
                <w:lang w:val="en-US"/>
              </w:rPr>
            </w:pPr>
            <w:r w:rsidRPr="00C7757A">
              <w:rPr>
                <w:rFonts w:ascii="Atyp Colt CZ" w:eastAsia="Calibri" w:hAnsi="Atyp Colt CZ" w:cs="Calibri"/>
                <w:b/>
                <w:bCs/>
                <w:sz w:val="22"/>
                <w:lang w:val="en-US"/>
              </w:rPr>
              <w:t>12.3</w:t>
            </w:r>
            <w:r w:rsidR="00845028" w:rsidRPr="00C7757A">
              <w:rPr>
                <w:rFonts w:ascii="Atyp Colt CZ" w:eastAsia="Calibri" w:hAnsi="Atyp Colt CZ" w:cs="Calibri"/>
                <w:b/>
                <w:bCs/>
                <w:sz w:val="22"/>
                <w:lang w:val="en-US"/>
              </w:rPr>
              <w:t>%</w:t>
            </w:r>
          </w:p>
        </w:tc>
      </w:tr>
    </w:tbl>
    <w:p w14:paraId="74275479" w14:textId="41DB6FC4" w:rsidR="0016667A" w:rsidRPr="00C7757A" w:rsidRDefault="0016667A" w:rsidP="0016667A">
      <w:pPr>
        <w:spacing w:before="240" w:line="276" w:lineRule="auto"/>
        <w:rPr>
          <w:rStyle w:val="Zdraznn"/>
          <w:rFonts w:eastAsia="Calibri"/>
          <w:b w:val="0"/>
          <w:sz w:val="22"/>
          <w:szCs w:val="22"/>
        </w:rPr>
      </w:pPr>
      <w:r w:rsidRPr="00C7757A">
        <w:rPr>
          <w:rStyle w:val="Zdraznn"/>
          <w:rFonts w:eastAsia="Calibri"/>
          <w:b w:val="0"/>
          <w:sz w:val="22"/>
          <w:szCs w:val="22"/>
        </w:rPr>
        <w:t xml:space="preserve">Revenue from the firearms and accessories segment </w:t>
      </w:r>
      <w:r w:rsidR="0023659E" w:rsidRPr="00C7757A">
        <w:rPr>
          <w:rStyle w:val="Zdraznn"/>
          <w:rFonts w:eastAsia="Calibri"/>
          <w:b w:val="0"/>
          <w:sz w:val="22"/>
          <w:szCs w:val="22"/>
        </w:rPr>
        <w:t>reached</w:t>
      </w:r>
      <w:r w:rsidRPr="00C7757A">
        <w:rPr>
          <w:rStyle w:val="Zdraznn"/>
          <w:rFonts w:eastAsia="Calibri"/>
          <w:b w:val="0"/>
          <w:sz w:val="22"/>
          <w:szCs w:val="22"/>
        </w:rPr>
        <w:t xml:space="preserve"> </w:t>
      </w:r>
      <w:r w:rsidR="0023659E" w:rsidRPr="00C7757A">
        <w:rPr>
          <w:rStyle w:val="Zdraznn"/>
          <w:rFonts w:eastAsia="Calibri"/>
          <w:b w:val="0"/>
          <w:sz w:val="22"/>
          <w:szCs w:val="22"/>
        </w:rPr>
        <w:t xml:space="preserve">CZK </w:t>
      </w:r>
      <w:r w:rsidR="00344959" w:rsidRPr="00C7757A">
        <w:rPr>
          <w:rStyle w:val="Zdraznn"/>
          <w:rFonts w:eastAsia="Calibri"/>
          <w:b w:val="0"/>
          <w:sz w:val="22"/>
          <w:szCs w:val="22"/>
        </w:rPr>
        <w:t>2.8</w:t>
      </w:r>
      <w:r w:rsidR="0023659E" w:rsidRPr="00C7757A">
        <w:rPr>
          <w:rStyle w:val="Zdraznn"/>
          <w:rFonts w:eastAsia="Calibri"/>
          <w:b w:val="0"/>
          <w:sz w:val="22"/>
          <w:szCs w:val="22"/>
        </w:rPr>
        <w:t xml:space="preserve"> billion </w:t>
      </w:r>
      <w:r w:rsidR="009F2BF2" w:rsidRPr="00C7757A">
        <w:rPr>
          <w:rStyle w:val="Zdraznn"/>
          <w:rFonts w:eastAsia="Calibri"/>
          <w:b w:val="0"/>
          <w:sz w:val="22"/>
          <w:szCs w:val="22"/>
        </w:rPr>
        <w:t>in the first three months of 2025</w:t>
      </w:r>
      <w:r w:rsidRPr="00C7757A">
        <w:rPr>
          <w:rStyle w:val="Zdraznn"/>
          <w:rFonts w:eastAsia="Calibri"/>
          <w:b w:val="0"/>
          <w:sz w:val="22"/>
          <w:szCs w:val="22"/>
        </w:rPr>
        <w:t xml:space="preserve">, primarily driven by </w:t>
      </w:r>
      <w:r w:rsidR="00D04F0C">
        <w:rPr>
          <w:rStyle w:val="Zdraznn"/>
          <w:rFonts w:eastAsia="Calibri"/>
          <w:b w:val="0"/>
          <w:sz w:val="22"/>
          <w:szCs w:val="22"/>
        </w:rPr>
        <w:t xml:space="preserve">a </w:t>
      </w:r>
      <w:r w:rsidRPr="00C7757A">
        <w:rPr>
          <w:rStyle w:val="Zdraznn"/>
          <w:rFonts w:eastAsia="Calibri"/>
          <w:b w:val="0"/>
          <w:sz w:val="22"/>
          <w:szCs w:val="22"/>
        </w:rPr>
        <w:t>higher</w:t>
      </w:r>
      <w:r w:rsidR="00637284" w:rsidRPr="00C7757A">
        <w:rPr>
          <w:rStyle w:val="Zdraznn"/>
          <w:rFonts w:eastAsia="Calibri"/>
          <w:b w:val="0"/>
          <w:sz w:val="22"/>
          <w:szCs w:val="22"/>
        </w:rPr>
        <w:t xml:space="preserve"> number of sold pieces </w:t>
      </w:r>
      <w:r w:rsidRPr="00C7757A">
        <w:rPr>
          <w:rStyle w:val="Zdraznn"/>
          <w:rFonts w:eastAsia="Calibri"/>
          <w:b w:val="0"/>
          <w:sz w:val="22"/>
          <w:szCs w:val="22"/>
        </w:rPr>
        <w:t>and a favorable sales mix.</w:t>
      </w:r>
    </w:p>
    <w:p w14:paraId="000832AD" w14:textId="77777777" w:rsidR="0016667A" w:rsidRPr="00C7757A" w:rsidRDefault="0016667A" w:rsidP="0016667A">
      <w:pPr>
        <w:spacing w:before="120" w:line="276" w:lineRule="auto"/>
        <w:rPr>
          <w:rFonts w:eastAsiaTheme="minorEastAsia" w:cs="Calibri"/>
          <w:i/>
          <w:iCs/>
          <w:sz w:val="22"/>
          <w:szCs w:val="22"/>
        </w:rPr>
      </w:pPr>
      <w:r w:rsidRPr="00C7757A">
        <w:rPr>
          <w:rFonts w:eastAsiaTheme="minorEastAsia" w:cs="Calibri"/>
          <w:i/>
          <w:iCs/>
          <w:sz w:val="22"/>
          <w:szCs w:val="22"/>
        </w:rPr>
        <w:lastRenderedPageBreak/>
        <w:t>b.</w:t>
      </w:r>
      <w:r w:rsidRPr="00C7757A">
        <w:rPr>
          <w:rFonts w:eastAsiaTheme="minorEastAsia" w:cs="Calibri"/>
          <w:i/>
          <w:iCs/>
          <w:sz w:val="22"/>
          <w:szCs w:val="22"/>
        </w:rPr>
        <w:tab/>
        <w:t>Ammunition segment</w:t>
      </w:r>
    </w:p>
    <w:p w14:paraId="558CB857" w14:textId="77777777" w:rsidR="0016667A" w:rsidRPr="00C7757A" w:rsidRDefault="0016667A" w:rsidP="0016667A">
      <w:pPr>
        <w:spacing w:before="120" w:line="276" w:lineRule="auto"/>
        <w:rPr>
          <w:rFonts w:eastAsiaTheme="minorEastAsia" w:cs="Calibri"/>
          <w:i/>
          <w:iCs/>
          <w:sz w:val="18"/>
          <w:szCs w:val="18"/>
        </w:rPr>
      </w:pPr>
      <w:r w:rsidRPr="00C7757A">
        <w:rPr>
          <w:rFonts w:eastAsiaTheme="minorEastAsia" w:cs="Calibri"/>
          <w:i/>
          <w:iCs/>
          <w:sz w:val="18"/>
          <w:szCs w:val="18"/>
        </w:rPr>
        <w:t>The ammunition segment consists of the design, production and sale of small-caliber ammunition, including pistol and rifle ammunition, together with shotgun shells for hunting, sport shooting, and military and law enforcement, as well as the production and sale of grenades and other military material. It also includes the development and production of ammunition manufacturing machinery and tools.</w:t>
      </w:r>
    </w:p>
    <w:p w14:paraId="621FAC71" w14:textId="604FAED6" w:rsidR="0016667A" w:rsidRPr="00C7757A" w:rsidRDefault="0574DAD4" w:rsidP="0016667A">
      <w:pPr>
        <w:spacing w:before="120" w:line="276" w:lineRule="auto"/>
        <w:rPr>
          <w:rFonts w:eastAsiaTheme="minorEastAsia" w:cs="Calibri"/>
          <w:sz w:val="22"/>
          <w:szCs w:val="22"/>
        </w:rPr>
      </w:pPr>
      <w:r w:rsidRPr="00C7757A">
        <w:rPr>
          <w:rFonts w:eastAsiaTheme="minorEastAsia" w:cs="Calibri"/>
          <w:sz w:val="22"/>
          <w:szCs w:val="22"/>
        </w:rPr>
        <w:t>T</w:t>
      </w:r>
      <w:r w:rsidR="0016667A" w:rsidRPr="00C7757A">
        <w:rPr>
          <w:rFonts w:eastAsiaTheme="minorEastAsia" w:cs="Calibri"/>
          <w:sz w:val="22"/>
          <w:szCs w:val="22"/>
        </w:rPr>
        <w:t xml:space="preserve">he ammunition segment includes revenues from its subsidiaries Sellier &amp; Bellot (from </w:t>
      </w:r>
      <w:r w:rsidR="6096876E" w:rsidRPr="00C7757A">
        <w:rPr>
          <w:rFonts w:eastAsiaTheme="minorEastAsia" w:cs="Calibri"/>
          <w:sz w:val="22"/>
          <w:szCs w:val="22"/>
        </w:rPr>
        <w:t xml:space="preserve">May </w:t>
      </w:r>
      <w:r w:rsidR="0016667A" w:rsidRPr="00C7757A">
        <w:rPr>
          <w:rFonts w:eastAsiaTheme="minorEastAsia" w:cs="Calibri"/>
          <w:sz w:val="22"/>
          <w:szCs w:val="22"/>
        </w:rPr>
        <w:t>16</w:t>
      </w:r>
      <w:r w:rsidR="32ADD553" w:rsidRPr="00C7757A">
        <w:rPr>
          <w:rFonts w:eastAsiaTheme="minorEastAsia" w:cs="Calibri"/>
          <w:sz w:val="22"/>
          <w:szCs w:val="22"/>
        </w:rPr>
        <w:t>,</w:t>
      </w:r>
      <w:r w:rsidR="0016667A" w:rsidRPr="00C7757A">
        <w:rPr>
          <w:rFonts w:eastAsiaTheme="minorEastAsia" w:cs="Calibri"/>
          <w:sz w:val="22"/>
          <w:szCs w:val="22"/>
        </w:rPr>
        <w:t xml:space="preserve"> 2024), swissAA, and the relevant part of revenues of Colt CZ </w:t>
      </w:r>
      <w:proofErr w:type="spellStart"/>
      <w:r w:rsidR="0016667A" w:rsidRPr="00C7757A">
        <w:rPr>
          <w:rFonts w:eastAsiaTheme="minorEastAsia" w:cs="Calibri"/>
          <w:sz w:val="22"/>
          <w:szCs w:val="22"/>
        </w:rPr>
        <w:t>Defen</w:t>
      </w:r>
      <w:r w:rsidR="0C392CAC" w:rsidRPr="00C7757A">
        <w:rPr>
          <w:rFonts w:eastAsiaTheme="minorEastAsia" w:cs="Calibri"/>
          <w:sz w:val="22"/>
          <w:szCs w:val="22"/>
        </w:rPr>
        <w:t>c</w:t>
      </w:r>
      <w:r w:rsidR="0016667A" w:rsidRPr="00C7757A">
        <w:rPr>
          <w:rFonts w:eastAsiaTheme="minorEastAsia" w:cs="Calibri"/>
          <w:sz w:val="22"/>
          <w:szCs w:val="22"/>
        </w:rPr>
        <w:t>e</w:t>
      </w:r>
      <w:proofErr w:type="spellEnd"/>
      <w:r w:rsidR="0016667A" w:rsidRPr="00C7757A">
        <w:rPr>
          <w:rFonts w:eastAsiaTheme="minorEastAsia" w:cs="Calibri"/>
          <w:sz w:val="22"/>
          <w:szCs w:val="22"/>
        </w:rPr>
        <w:t xml:space="preserve"> Solutions. In the ammunition segment, the Group achieved revenues of CZK </w:t>
      </w:r>
      <w:r w:rsidR="00344959" w:rsidRPr="00C7757A">
        <w:rPr>
          <w:rFonts w:eastAsiaTheme="minorEastAsia" w:cs="Calibri"/>
          <w:sz w:val="22"/>
          <w:szCs w:val="22"/>
        </w:rPr>
        <w:t>2.7</w:t>
      </w:r>
      <w:r w:rsidR="0016667A" w:rsidRPr="00C7757A">
        <w:rPr>
          <w:rFonts w:eastAsiaTheme="minorEastAsia" w:cs="Calibri"/>
          <w:sz w:val="22"/>
          <w:szCs w:val="22"/>
        </w:rPr>
        <w:t xml:space="preserve"> billion </w:t>
      </w:r>
      <w:r w:rsidR="009F2BF2" w:rsidRPr="00C7757A">
        <w:rPr>
          <w:rFonts w:eastAsiaTheme="minorEastAsia" w:cs="Calibri"/>
          <w:sz w:val="22"/>
          <w:szCs w:val="22"/>
        </w:rPr>
        <w:t>in the first three months of 2025</w:t>
      </w:r>
      <w:r w:rsidR="0023659E" w:rsidRPr="00C7757A">
        <w:rPr>
          <w:rFonts w:eastAsiaTheme="minorEastAsia" w:cs="Calibri"/>
          <w:sz w:val="22"/>
          <w:szCs w:val="22"/>
        </w:rPr>
        <w:t>.</w:t>
      </w:r>
    </w:p>
    <w:p w14:paraId="6F2DFCCA" w14:textId="68426784" w:rsidR="00BD3D9F" w:rsidRPr="00C7757A" w:rsidRDefault="00D77C03" w:rsidP="00BD3D9F">
      <w:pPr>
        <w:spacing w:before="120" w:line="276" w:lineRule="auto"/>
        <w:rPr>
          <w:rFonts w:eastAsiaTheme="minorEastAsia" w:cs="Calibri"/>
          <w:b/>
          <w:sz w:val="22"/>
          <w:szCs w:val="22"/>
        </w:rPr>
      </w:pPr>
      <w:r w:rsidRPr="00C7757A">
        <w:rPr>
          <w:rFonts w:eastAsiaTheme="minorEastAsia" w:cs="Calibri"/>
          <w:b/>
          <w:sz w:val="22"/>
          <w:szCs w:val="22"/>
        </w:rPr>
        <w:t xml:space="preserve">EBITDA and </w:t>
      </w:r>
      <w:r w:rsidR="00444BA2" w:rsidRPr="00C7757A">
        <w:rPr>
          <w:rFonts w:eastAsiaTheme="minorEastAsia" w:cs="Calibri"/>
          <w:b/>
          <w:sz w:val="22"/>
          <w:szCs w:val="22"/>
        </w:rPr>
        <w:t>A</w:t>
      </w:r>
      <w:r w:rsidR="009E7287" w:rsidRPr="00C7757A">
        <w:rPr>
          <w:rFonts w:eastAsiaTheme="minorEastAsia" w:cs="Calibri"/>
          <w:b/>
          <w:sz w:val="22"/>
          <w:szCs w:val="22"/>
        </w:rPr>
        <w:t xml:space="preserve">djusted </w:t>
      </w:r>
      <w:r w:rsidR="0017605D" w:rsidRPr="00C7757A">
        <w:rPr>
          <w:rFonts w:eastAsiaTheme="minorEastAsia" w:cs="Calibri"/>
          <w:b/>
          <w:sz w:val="22"/>
          <w:szCs w:val="22"/>
        </w:rPr>
        <w:t>EBITDA</w:t>
      </w:r>
      <w:r w:rsidR="0017605D" w:rsidRPr="00C7757A">
        <w:rPr>
          <w:rStyle w:val="Znakapoznpodarou"/>
          <w:rFonts w:eastAsiaTheme="minorEastAsia" w:cs="Calibri"/>
          <w:b/>
          <w:sz w:val="22"/>
          <w:szCs w:val="22"/>
        </w:rPr>
        <w:footnoteReference w:id="3"/>
      </w:r>
    </w:p>
    <w:p w14:paraId="0936A48B" w14:textId="73E7A61F" w:rsidR="00473455" w:rsidRPr="00C7757A" w:rsidRDefault="009F2BF2" w:rsidP="009E7287">
      <w:pPr>
        <w:spacing w:before="120" w:line="276" w:lineRule="auto"/>
        <w:rPr>
          <w:sz w:val="22"/>
          <w:szCs w:val="22"/>
        </w:rPr>
      </w:pPr>
      <w:r w:rsidRPr="00C7757A">
        <w:rPr>
          <w:rFonts w:eastAsiaTheme="minorEastAsia" w:cs="Calibri"/>
          <w:sz w:val="22"/>
          <w:szCs w:val="22"/>
        </w:rPr>
        <w:t>In the first three months of 2025</w:t>
      </w:r>
      <w:r w:rsidR="00CF7B9B" w:rsidRPr="00C7757A">
        <w:rPr>
          <w:rFonts w:eastAsiaTheme="minorEastAsia" w:cs="Calibri"/>
          <w:sz w:val="22"/>
          <w:szCs w:val="22"/>
        </w:rPr>
        <w:t>,</w:t>
      </w:r>
      <w:r w:rsidR="0069599F" w:rsidRPr="00C7757A">
        <w:rPr>
          <w:rFonts w:eastAsiaTheme="minorEastAsia" w:cs="Calibri"/>
          <w:sz w:val="22"/>
          <w:szCs w:val="22"/>
        </w:rPr>
        <w:t xml:space="preserve"> </w:t>
      </w:r>
      <w:r w:rsidR="009E7287" w:rsidRPr="00C7757A">
        <w:rPr>
          <w:rFonts w:eastAsiaTheme="minorEastAsia" w:cs="Calibri"/>
          <w:sz w:val="22"/>
          <w:szCs w:val="22"/>
        </w:rPr>
        <w:t>EBITDA</w:t>
      </w:r>
      <w:r w:rsidR="00E35138" w:rsidRPr="00C7757A">
        <w:rPr>
          <w:rFonts w:eastAsiaTheme="minorEastAsia" w:cs="Calibri"/>
          <w:sz w:val="22"/>
          <w:szCs w:val="22"/>
        </w:rPr>
        <w:t xml:space="preserve"> (including </w:t>
      </w:r>
      <w:r w:rsidR="0014667D" w:rsidRPr="00C7757A">
        <w:rPr>
          <w:rFonts w:eastAsiaTheme="minorEastAsia" w:cs="Calibri"/>
          <w:sz w:val="22"/>
          <w:szCs w:val="22"/>
        </w:rPr>
        <w:t>extraordinary</w:t>
      </w:r>
      <w:r w:rsidR="00E35138" w:rsidRPr="00C7757A">
        <w:rPr>
          <w:rFonts w:eastAsiaTheme="minorEastAsia" w:cs="Calibri"/>
          <w:sz w:val="22"/>
          <w:szCs w:val="22"/>
        </w:rPr>
        <w:t xml:space="preserve"> items)</w:t>
      </w:r>
      <w:r w:rsidR="009E7287" w:rsidRPr="00C7757A">
        <w:rPr>
          <w:rFonts w:eastAsiaTheme="minorEastAsia" w:cs="Calibri"/>
          <w:sz w:val="22"/>
          <w:szCs w:val="22"/>
        </w:rPr>
        <w:t xml:space="preserve"> </w:t>
      </w:r>
      <w:r w:rsidR="000B64D9" w:rsidRPr="00C7757A">
        <w:rPr>
          <w:rFonts w:eastAsiaTheme="minorEastAsia" w:cs="Calibri"/>
          <w:sz w:val="22"/>
          <w:szCs w:val="22"/>
        </w:rPr>
        <w:t>increased</w:t>
      </w:r>
      <w:r w:rsidR="009E7287" w:rsidRPr="00C7757A">
        <w:rPr>
          <w:rFonts w:eastAsiaTheme="minorEastAsia" w:cs="Calibri"/>
          <w:sz w:val="22"/>
          <w:szCs w:val="22"/>
        </w:rPr>
        <w:t xml:space="preserve"> by </w:t>
      </w:r>
      <w:r w:rsidR="00473455" w:rsidRPr="00C7757A">
        <w:rPr>
          <w:rFonts w:eastAsiaTheme="minorEastAsia" w:cs="Calibri"/>
          <w:sz w:val="22"/>
          <w:szCs w:val="22"/>
        </w:rPr>
        <w:t>186.4</w:t>
      </w:r>
      <w:r w:rsidR="009E7287" w:rsidRPr="00C7757A">
        <w:rPr>
          <w:rFonts w:eastAsiaTheme="minorEastAsia" w:cs="Calibri"/>
          <w:sz w:val="22"/>
          <w:szCs w:val="22"/>
        </w:rPr>
        <w:t xml:space="preserve">% to CZK </w:t>
      </w:r>
      <w:r w:rsidR="00D10AA9" w:rsidRPr="00C7757A">
        <w:rPr>
          <w:rFonts w:eastAsiaTheme="minorEastAsia" w:cs="Calibri"/>
          <w:sz w:val="22"/>
          <w:szCs w:val="22"/>
        </w:rPr>
        <w:t>1,204.8</w:t>
      </w:r>
      <w:r w:rsidR="009E7287" w:rsidRPr="00C7757A">
        <w:rPr>
          <w:rFonts w:eastAsiaTheme="minorEastAsia" w:cs="Calibri"/>
          <w:sz w:val="22"/>
          <w:szCs w:val="22"/>
        </w:rPr>
        <w:t xml:space="preserve"> </w:t>
      </w:r>
      <w:r w:rsidR="00D10AA9" w:rsidRPr="00C7757A">
        <w:rPr>
          <w:rFonts w:eastAsiaTheme="minorEastAsia" w:cs="Calibri"/>
          <w:sz w:val="22"/>
          <w:szCs w:val="22"/>
        </w:rPr>
        <w:t>m</w:t>
      </w:r>
      <w:r w:rsidR="00CF7B9B" w:rsidRPr="00C7757A">
        <w:rPr>
          <w:rFonts w:eastAsiaTheme="minorEastAsia" w:cs="Calibri"/>
          <w:sz w:val="22"/>
          <w:szCs w:val="22"/>
        </w:rPr>
        <w:t>illion</w:t>
      </w:r>
      <w:r w:rsidR="009E7287" w:rsidRPr="00C7757A">
        <w:rPr>
          <w:rFonts w:eastAsiaTheme="minorEastAsia" w:cs="Calibri"/>
          <w:sz w:val="22"/>
          <w:szCs w:val="22"/>
        </w:rPr>
        <w:t xml:space="preserve"> compared with the same period last year</w:t>
      </w:r>
      <w:r w:rsidR="00CF7B9B" w:rsidRPr="00C7757A">
        <w:rPr>
          <w:rFonts w:eastAsiaTheme="minorEastAsia" w:cs="Calibri"/>
          <w:sz w:val="22"/>
          <w:szCs w:val="22"/>
        </w:rPr>
        <w:t>,</w:t>
      </w:r>
      <w:r w:rsidR="0069599F" w:rsidRPr="00C7757A">
        <w:rPr>
          <w:rFonts w:eastAsiaTheme="minorEastAsia" w:cs="Calibri"/>
          <w:sz w:val="22"/>
          <w:szCs w:val="22"/>
        </w:rPr>
        <w:t xml:space="preserve"> </w:t>
      </w:r>
      <w:r w:rsidR="00842BFA" w:rsidRPr="00C7757A">
        <w:rPr>
          <w:rFonts w:eastAsiaTheme="minorEastAsia" w:cs="Calibri"/>
          <w:sz w:val="22"/>
          <w:szCs w:val="22"/>
        </w:rPr>
        <w:t xml:space="preserve">thanks to the </w:t>
      </w:r>
      <w:r w:rsidR="00116CE7" w:rsidRPr="00C7757A">
        <w:rPr>
          <w:sz w:val="22"/>
          <w:szCs w:val="22"/>
        </w:rPr>
        <w:t>ammunition segment which generated higher margins and</w:t>
      </w:r>
      <w:r w:rsidR="00842BFA" w:rsidRPr="00C7757A">
        <w:rPr>
          <w:rFonts w:eastAsiaTheme="minorEastAsia" w:cs="Calibri"/>
          <w:sz w:val="22"/>
          <w:szCs w:val="22"/>
        </w:rPr>
        <w:t xml:space="preserve"> a better sales mix of products with higher added value (higher share of orders from the </w:t>
      </w:r>
      <w:r w:rsidR="00A87F39" w:rsidRPr="00C7757A">
        <w:rPr>
          <w:rFonts w:eastAsiaTheme="minorEastAsia" w:cs="Calibri"/>
          <w:sz w:val="22"/>
          <w:szCs w:val="22"/>
        </w:rPr>
        <w:t>military and law enforcement</w:t>
      </w:r>
      <w:r w:rsidR="00842BFA" w:rsidRPr="00C7757A">
        <w:rPr>
          <w:rFonts w:eastAsiaTheme="minorEastAsia" w:cs="Calibri"/>
          <w:sz w:val="22"/>
          <w:szCs w:val="22"/>
        </w:rPr>
        <w:t xml:space="preserve"> segment)</w:t>
      </w:r>
      <w:r w:rsidR="00116CE7" w:rsidRPr="00C7757A">
        <w:rPr>
          <w:rFonts w:eastAsiaTheme="minorEastAsia" w:cs="Calibri"/>
          <w:sz w:val="22"/>
          <w:szCs w:val="22"/>
        </w:rPr>
        <w:t>.</w:t>
      </w:r>
    </w:p>
    <w:p w14:paraId="0E2B9ADF" w14:textId="70A95545" w:rsidR="00953E22" w:rsidRPr="00C7757A" w:rsidRDefault="00953E22" w:rsidP="53490834">
      <w:pPr>
        <w:spacing w:before="120" w:line="276" w:lineRule="auto"/>
        <w:rPr>
          <w:rFonts w:eastAsiaTheme="minorEastAsia" w:cs="Calibri"/>
          <w:sz w:val="22"/>
          <w:szCs w:val="22"/>
        </w:rPr>
      </w:pPr>
      <w:r w:rsidRPr="53490834">
        <w:rPr>
          <w:rFonts w:eastAsiaTheme="minorEastAsia" w:cs="Calibri"/>
          <w:sz w:val="22"/>
          <w:szCs w:val="22"/>
        </w:rPr>
        <w:t xml:space="preserve">The adjusted EBITDA amounted to CZK </w:t>
      </w:r>
      <w:r w:rsidR="00D10AA9" w:rsidRPr="53490834">
        <w:rPr>
          <w:rFonts w:eastAsiaTheme="minorEastAsia" w:cs="Calibri"/>
          <w:sz w:val="22"/>
          <w:szCs w:val="22"/>
        </w:rPr>
        <w:t>1,211.7</w:t>
      </w:r>
      <w:r w:rsidRPr="53490834">
        <w:rPr>
          <w:rFonts w:eastAsiaTheme="minorEastAsia" w:cs="Calibri"/>
          <w:sz w:val="22"/>
          <w:szCs w:val="22"/>
        </w:rPr>
        <w:t xml:space="preserve"> </w:t>
      </w:r>
      <w:r w:rsidR="00D10AA9" w:rsidRPr="53490834">
        <w:rPr>
          <w:rFonts w:eastAsiaTheme="minorEastAsia" w:cs="Calibri"/>
          <w:sz w:val="22"/>
          <w:szCs w:val="22"/>
        </w:rPr>
        <w:t>m</w:t>
      </w:r>
      <w:r w:rsidR="004F0513" w:rsidRPr="53490834">
        <w:rPr>
          <w:rFonts w:eastAsiaTheme="minorEastAsia" w:cs="Calibri"/>
          <w:sz w:val="22"/>
          <w:szCs w:val="22"/>
        </w:rPr>
        <w:t>illion</w:t>
      </w:r>
      <w:r w:rsidR="74ABB9C4" w:rsidRPr="53490834">
        <w:rPr>
          <w:rFonts w:eastAsiaTheme="minorEastAsia" w:cs="Calibri"/>
          <w:sz w:val="22"/>
          <w:szCs w:val="22"/>
        </w:rPr>
        <w:t xml:space="preserve"> </w:t>
      </w:r>
      <w:r w:rsidR="009F2BF2" w:rsidRPr="53490834">
        <w:rPr>
          <w:rFonts w:eastAsiaTheme="minorEastAsia" w:cs="Calibri"/>
          <w:sz w:val="22"/>
          <w:szCs w:val="22"/>
        </w:rPr>
        <w:t>for the first three months of 2025</w:t>
      </w:r>
      <w:r w:rsidR="004F0513" w:rsidRPr="53490834">
        <w:rPr>
          <w:rFonts w:eastAsiaTheme="minorEastAsia" w:cs="Calibri"/>
          <w:sz w:val="22"/>
          <w:szCs w:val="22"/>
        </w:rPr>
        <w:t xml:space="preserve">, </w:t>
      </w:r>
      <w:r w:rsidR="00842BFA" w:rsidRPr="53490834">
        <w:rPr>
          <w:rFonts w:eastAsiaTheme="minorEastAsia" w:cs="Calibri"/>
          <w:sz w:val="22"/>
          <w:szCs w:val="22"/>
        </w:rPr>
        <w:t>up</w:t>
      </w:r>
      <w:r w:rsidR="2CDD842A" w:rsidRPr="53490834">
        <w:rPr>
          <w:rFonts w:eastAsiaTheme="minorEastAsia" w:cs="Calibri"/>
          <w:sz w:val="22"/>
          <w:szCs w:val="22"/>
        </w:rPr>
        <w:t xml:space="preserve"> by</w:t>
      </w:r>
      <w:r w:rsidRPr="53490834">
        <w:rPr>
          <w:rFonts w:eastAsiaTheme="minorEastAsia" w:cs="Calibri"/>
          <w:sz w:val="22"/>
          <w:szCs w:val="22"/>
        </w:rPr>
        <w:t xml:space="preserve"> </w:t>
      </w:r>
      <w:r w:rsidR="00D10AA9" w:rsidRPr="53490834">
        <w:rPr>
          <w:rFonts w:eastAsiaTheme="minorEastAsia" w:cs="Calibri"/>
          <w:sz w:val="22"/>
          <w:szCs w:val="22"/>
        </w:rPr>
        <w:t>148.1</w:t>
      </w:r>
      <w:r w:rsidRPr="53490834">
        <w:rPr>
          <w:rFonts w:eastAsiaTheme="minorEastAsia" w:cs="Calibri"/>
          <w:sz w:val="22"/>
          <w:szCs w:val="22"/>
        </w:rPr>
        <w:t>% y</w:t>
      </w:r>
      <w:r w:rsidR="00052CEA" w:rsidRPr="53490834">
        <w:rPr>
          <w:rFonts w:eastAsiaTheme="minorEastAsia" w:cs="Calibri"/>
          <w:sz w:val="22"/>
          <w:szCs w:val="22"/>
        </w:rPr>
        <w:t>-</w:t>
      </w:r>
      <w:r w:rsidRPr="53490834">
        <w:rPr>
          <w:rFonts w:eastAsiaTheme="minorEastAsia" w:cs="Calibri"/>
          <w:sz w:val="22"/>
          <w:szCs w:val="22"/>
        </w:rPr>
        <w:t>o</w:t>
      </w:r>
      <w:r w:rsidR="00052CEA" w:rsidRPr="53490834">
        <w:rPr>
          <w:rFonts w:eastAsiaTheme="minorEastAsia" w:cs="Calibri"/>
          <w:sz w:val="22"/>
          <w:szCs w:val="22"/>
        </w:rPr>
        <w:t>-</w:t>
      </w:r>
      <w:r w:rsidRPr="53490834">
        <w:rPr>
          <w:rFonts w:eastAsiaTheme="minorEastAsia" w:cs="Calibri"/>
          <w:sz w:val="22"/>
          <w:szCs w:val="22"/>
        </w:rPr>
        <w:t>y.</w:t>
      </w:r>
      <w:r w:rsidR="004F0513" w:rsidRPr="53490834">
        <w:rPr>
          <w:rFonts w:eastAsiaTheme="minorEastAsia" w:cs="Calibri"/>
          <w:sz w:val="22"/>
          <w:szCs w:val="22"/>
        </w:rPr>
        <w:t xml:space="preserve"> </w:t>
      </w:r>
      <w:r w:rsidR="00842BFA" w:rsidRPr="53490834">
        <w:rPr>
          <w:rFonts w:eastAsiaTheme="minorEastAsia" w:cs="Calibri"/>
          <w:sz w:val="22"/>
          <w:szCs w:val="22"/>
        </w:rPr>
        <w:t>The most significant one-off items were expenses related to the employee stock option plan</w:t>
      </w:r>
      <w:r w:rsidR="00D10AA9" w:rsidRPr="53490834">
        <w:rPr>
          <w:rFonts w:eastAsiaTheme="minorEastAsia" w:cs="Calibri"/>
          <w:sz w:val="22"/>
          <w:szCs w:val="22"/>
        </w:rPr>
        <w:t xml:space="preserve">, </w:t>
      </w:r>
      <w:r w:rsidR="00842BFA" w:rsidRPr="53490834">
        <w:rPr>
          <w:rFonts w:eastAsiaTheme="minorEastAsia" w:cs="Calibri"/>
          <w:sz w:val="22"/>
          <w:szCs w:val="22"/>
        </w:rPr>
        <w:t>one-off expenses connected with the commodity hedging</w:t>
      </w:r>
      <w:r w:rsidR="00D10AA9" w:rsidRPr="53490834">
        <w:rPr>
          <w:rFonts w:eastAsiaTheme="minorEastAsia" w:cs="Calibri"/>
          <w:sz w:val="22"/>
          <w:szCs w:val="22"/>
        </w:rPr>
        <w:t xml:space="preserve"> </w:t>
      </w:r>
      <w:r w:rsidR="00116CE7" w:rsidRPr="53490834">
        <w:rPr>
          <w:rFonts w:eastAsiaTheme="minorEastAsia" w:cs="Calibri"/>
          <w:sz w:val="22"/>
          <w:szCs w:val="22"/>
        </w:rPr>
        <w:t xml:space="preserve">of Sellier &amp; Bellot </w:t>
      </w:r>
      <w:r w:rsidR="00D10AA9" w:rsidRPr="53490834">
        <w:rPr>
          <w:rFonts w:eastAsiaTheme="minorEastAsia" w:cs="Calibri"/>
          <w:sz w:val="22"/>
          <w:szCs w:val="22"/>
        </w:rPr>
        <w:t>and cost of unrealized M&amp;A</w:t>
      </w:r>
      <w:r w:rsidR="000B64D9" w:rsidRPr="53490834">
        <w:rPr>
          <w:rFonts w:eastAsiaTheme="minorEastAsia" w:cs="Calibri"/>
          <w:sz w:val="22"/>
          <w:szCs w:val="22"/>
        </w:rPr>
        <w:t>.</w:t>
      </w:r>
    </w:p>
    <w:p w14:paraId="2ED603BA" w14:textId="77777777" w:rsidR="009E7287" w:rsidRPr="00C7757A" w:rsidRDefault="009E7287" w:rsidP="009E7287">
      <w:pPr>
        <w:spacing w:before="120" w:line="276" w:lineRule="auto"/>
        <w:rPr>
          <w:rFonts w:eastAsiaTheme="minorEastAsia" w:cs="Calibri"/>
          <w:b/>
          <w:sz w:val="22"/>
          <w:szCs w:val="22"/>
        </w:rPr>
      </w:pPr>
      <w:r w:rsidRPr="00C7757A">
        <w:rPr>
          <w:rFonts w:eastAsiaTheme="minorEastAsia" w:cs="Calibri"/>
          <w:b/>
          <w:sz w:val="22"/>
          <w:szCs w:val="22"/>
        </w:rPr>
        <w:t>Profit (loss) before tax</w:t>
      </w:r>
    </w:p>
    <w:p w14:paraId="6359C8D7" w14:textId="53E8034D" w:rsidR="00582330" w:rsidRPr="00C7757A" w:rsidRDefault="009E7287" w:rsidP="009E7287">
      <w:pPr>
        <w:spacing w:before="120" w:line="276" w:lineRule="auto"/>
        <w:rPr>
          <w:rFonts w:eastAsiaTheme="minorEastAsia" w:cs="Calibri"/>
          <w:sz w:val="22"/>
          <w:szCs w:val="22"/>
        </w:rPr>
      </w:pPr>
      <w:r w:rsidRPr="00C7757A">
        <w:rPr>
          <w:rFonts w:eastAsiaTheme="minorEastAsia" w:cs="Calibri"/>
          <w:sz w:val="22"/>
          <w:szCs w:val="22"/>
        </w:rPr>
        <w:t xml:space="preserve">Profit (loss) before tax </w:t>
      </w:r>
      <w:r w:rsidR="008F2780" w:rsidRPr="00C7757A">
        <w:rPr>
          <w:rFonts w:eastAsiaTheme="minorEastAsia" w:cs="Calibri"/>
          <w:sz w:val="22"/>
          <w:szCs w:val="22"/>
        </w:rPr>
        <w:t xml:space="preserve">of the Group </w:t>
      </w:r>
      <w:r w:rsidR="008D308C" w:rsidRPr="00C7757A">
        <w:rPr>
          <w:rFonts w:eastAsiaTheme="minorEastAsia" w:cs="Calibri"/>
          <w:sz w:val="22"/>
          <w:szCs w:val="22"/>
        </w:rPr>
        <w:t>in</w:t>
      </w:r>
      <w:r w:rsidR="00CE3C48" w:rsidRPr="00C7757A">
        <w:rPr>
          <w:rFonts w:eastAsiaTheme="minorEastAsia" w:cs="Calibri"/>
          <w:sz w:val="22"/>
          <w:szCs w:val="22"/>
        </w:rPr>
        <w:t>creased</w:t>
      </w:r>
      <w:r w:rsidRPr="00C7757A">
        <w:rPr>
          <w:rFonts w:eastAsiaTheme="minorEastAsia" w:cs="Calibri"/>
          <w:sz w:val="22"/>
          <w:szCs w:val="22"/>
        </w:rPr>
        <w:t xml:space="preserve"> </w:t>
      </w:r>
      <w:r w:rsidR="009F2BF2" w:rsidRPr="00C7757A">
        <w:rPr>
          <w:rFonts w:eastAsiaTheme="minorEastAsia" w:cs="Calibri"/>
          <w:sz w:val="22"/>
          <w:szCs w:val="22"/>
        </w:rPr>
        <w:t xml:space="preserve">for the first three months of 2025 </w:t>
      </w:r>
      <w:r w:rsidRPr="00C7757A">
        <w:rPr>
          <w:rFonts w:eastAsiaTheme="minorEastAsia" w:cs="Calibri"/>
          <w:sz w:val="22"/>
          <w:szCs w:val="22"/>
        </w:rPr>
        <w:t xml:space="preserve">by </w:t>
      </w:r>
      <w:r w:rsidR="008D308C" w:rsidRPr="00C7757A">
        <w:rPr>
          <w:rFonts w:eastAsiaTheme="minorEastAsia" w:cs="Calibri"/>
          <w:sz w:val="22"/>
          <w:szCs w:val="22"/>
        </w:rPr>
        <w:t>84.6</w:t>
      </w:r>
      <w:r w:rsidRPr="00C7757A">
        <w:rPr>
          <w:rFonts w:eastAsiaTheme="minorEastAsia" w:cs="Calibri"/>
          <w:sz w:val="22"/>
          <w:szCs w:val="22"/>
        </w:rPr>
        <w:t xml:space="preserve">% y-o-y to CZK </w:t>
      </w:r>
      <w:r w:rsidR="008D308C" w:rsidRPr="00C7757A">
        <w:rPr>
          <w:rFonts w:eastAsiaTheme="minorEastAsia" w:cs="Calibri"/>
          <w:sz w:val="22"/>
          <w:szCs w:val="22"/>
        </w:rPr>
        <w:t>691.4</w:t>
      </w:r>
      <w:r w:rsidRPr="00C7757A">
        <w:rPr>
          <w:rFonts w:eastAsiaTheme="minorEastAsia" w:cs="Calibri"/>
          <w:sz w:val="22"/>
          <w:szCs w:val="22"/>
        </w:rPr>
        <w:t xml:space="preserve"> </w:t>
      </w:r>
      <w:r w:rsidR="008D308C" w:rsidRPr="00C7757A">
        <w:rPr>
          <w:rFonts w:eastAsiaTheme="minorEastAsia" w:cs="Calibri"/>
          <w:sz w:val="22"/>
          <w:szCs w:val="22"/>
        </w:rPr>
        <w:t>m</w:t>
      </w:r>
      <w:r w:rsidR="00FB02CB" w:rsidRPr="00C7757A">
        <w:rPr>
          <w:rFonts w:eastAsiaTheme="minorEastAsia" w:cs="Calibri"/>
          <w:sz w:val="22"/>
          <w:szCs w:val="22"/>
        </w:rPr>
        <w:t>illion</w:t>
      </w:r>
      <w:r w:rsidR="00842BFA" w:rsidRPr="00C7757A">
        <w:rPr>
          <w:rFonts w:eastAsiaTheme="minorEastAsia" w:cs="Calibri"/>
          <w:sz w:val="22"/>
          <w:szCs w:val="22"/>
        </w:rPr>
        <w:t xml:space="preserve">, </w:t>
      </w:r>
      <w:r w:rsidR="008D308C" w:rsidRPr="00C7757A">
        <w:rPr>
          <w:rFonts w:eastAsiaTheme="minorEastAsia" w:cs="Calibri"/>
          <w:sz w:val="22"/>
          <w:szCs w:val="22"/>
        </w:rPr>
        <w:t xml:space="preserve">due to </w:t>
      </w:r>
      <w:r w:rsidR="00A254BF">
        <w:rPr>
          <w:rFonts w:eastAsiaTheme="minorEastAsia" w:cs="Calibri"/>
          <w:sz w:val="22"/>
          <w:szCs w:val="22"/>
        </w:rPr>
        <w:t xml:space="preserve">the </w:t>
      </w:r>
      <w:r w:rsidR="008D308C" w:rsidRPr="00C7757A">
        <w:rPr>
          <w:rFonts w:eastAsiaTheme="minorEastAsia" w:cs="Calibri"/>
          <w:sz w:val="22"/>
          <w:szCs w:val="22"/>
        </w:rPr>
        <w:t>strong operating profitability.</w:t>
      </w:r>
    </w:p>
    <w:p w14:paraId="2FFB084A" w14:textId="152F8673" w:rsidR="009E7287" w:rsidRPr="00C7757A" w:rsidRDefault="009E7287" w:rsidP="009E7287">
      <w:pPr>
        <w:spacing w:before="120" w:line="276" w:lineRule="auto"/>
        <w:rPr>
          <w:rFonts w:eastAsiaTheme="minorEastAsia" w:cs="Calibri"/>
          <w:b/>
          <w:sz w:val="22"/>
          <w:szCs w:val="22"/>
        </w:rPr>
      </w:pPr>
      <w:r w:rsidRPr="00C7757A">
        <w:rPr>
          <w:rFonts w:eastAsiaTheme="minorEastAsia" w:cs="Calibri"/>
          <w:b/>
          <w:sz w:val="22"/>
          <w:szCs w:val="22"/>
        </w:rPr>
        <w:t>Net profit</w:t>
      </w:r>
      <w:r w:rsidR="004859A5" w:rsidRPr="00C7757A">
        <w:rPr>
          <w:rFonts w:eastAsiaTheme="minorEastAsia" w:cs="Calibri"/>
          <w:b/>
          <w:sz w:val="22"/>
          <w:szCs w:val="22"/>
        </w:rPr>
        <w:t xml:space="preserve"> </w:t>
      </w:r>
      <w:r w:rsidRPr="00C7757A">
        <w:rPr>
          <w:rFonts w:eastAsiaTheme="minorEastAsia" w:cs="Calibri"/>
          <w:b/>
          <w:sz w:val="22"/>
          <w:szCs w:val="22"/>
        </w:rPr>
        <w:t>/ Adjusted Net profit</w:t>
      </w:r>
      <w:r w:rsidR="00C30947" w:rsidRPr="00C7757A">
        <w:rPr>
          <w:rStyle w:val="Znakapoznpodarou"/>
          <w:rFonts w:eastAsiaTheme="minorEastAsia" w:cs="Calibri"/>
          <w:b/>
          <w:sz w:val="22"/>
          <w:szCs w:val="22"/>
        </w:rPr>
        <w:footnoteReference w:id="4"/>
      </w:r>
    </w:p>
    <w:p w14:paraId="1E33B65C" w14:textId="24CFEC12" w:rsidR="00CE3C48" w:rsidRPr="00C7757A" w:rsidRDefault="009F2BF2" w:rsidP="00CE3C48">
      <w:pPr>
        <w:spacing w:before="120" w:line="276" w:lineRule="auto"/>
        <w:rPr>
          <w:rFonts w:eastAsiaTheme="minorEastAsia" w:cs="Calibri"/>
          <w:sz w:val="22"/>
          <w:szCs w:val="22"/>
        </w:rPr>
      </w:pPr>
      <w:r w:rsidRPr="00C7757A">
        <w:rPr>
          <w:rFonts w:eastAsiaTheme="minorEastAsia" w:cs="Calibri"/>
          <w:sz w:val="22"/>
          <w:szCs w:val="22"/>
        </w:rPr>
        <w:t>In the first three months of 2025</w:t>
      </w:r>
      <w:r w:rsidR="00CE3C48" w:rsidRPr="00C7757A">
        <w:rPr>
          <w:rFonts w:eastAsiaTheme="minorEastAsia" w:cs="Calibri"/>
          <w:sz w:val="22"/>
          <w:szCs w:val="22"/>
        </w:rPr>
        <w:t xml:space="preserve">, net profit </w:t>
      </w:r>
      <w:r w:rsidR="005B02A3" w:rsidRPr="00C7757A">
        <w:rPr>
          <w:rFonts w:eastAsiaTheme="minorEastAsia" w:cs="Calibri"/>
          <w:sz w:val="22"/>
          <w:szCs w:val="22"/>
        </w:rPr>
        <w:t>went up</w:t>
      </w:r>
      <w:r w:rsidR="00CE3C48" w:rsidRPr="00C7757A">
        <w:rPr>
          <w:rFonts w:eastAsiaTheme="minorEastAsia" w:cs="Calibri"/>
          <w:sz w:val="22"/>
          <w:szCs w:val="22"/>
        </w:rPr>
        <w:t xml:space="preserve"> by </w:t>
      </w:r>
      <w:r w:rsidR="005B02A3" w:rsidRPr="00C7757A">
        <w:rPr>
          <w:rFonts w:eastAsiaTheme="minorEastAsia" w:cs="Calibri"/>
          <w:sz w:val="22"/>
          <w:szCs w:val="22"/>
        </w:rPr>
        <w:t>72.8</w:t>
      </w:r>
      <w:r w:rsidR="00CE3C48" w:rsidRPr="00C7757A">
        <w:rPr>
          <w:rFonts w:eastAsiaTheme="minorEastAsia" w:cs="Calibri"/>
          <w:sz w:val="22"/>
          <w:szCs w:val="22"/>
        </w:rPr>
        <w:t xml:space="preserve">% to CZK </w:t>
      </w:r>
      <w:r w:rsidR="005B02A3" w:rsidRPr="00C7757A">
        <w:rPr>
          <w:rFonts w:eastAsiaTheme="minorEastAsia" w:cs="Calibri"/>
          <w:sz w:val="22"/>
          <w:szCs w:val="22"/>
        </w:rPr>
        <w:t>523.9</w:t>
      </w:r>
      <w:r w:rsidR="00CE3C48" w:rsidRPr="00C7757A">
        <w:rPr>
          <w:rFonts w:eastAsiaTheme="minorEastAsia" w:cs="Calibri"/>
          <w:sz w:val="22"/>
          <w:szCs w:val="22"/>
        </w:rPr>
        <w:t xml:space="preserve"> million compared with the same period of last year</w:t>
      </w:r>
      <w:r w:rsidR="00A254BF">
        <w:rPr>
          <w:rFonts w:eastAsiaTheme="minorEastAsia" w:cs="Calibri"/>
          <w:sz w:val="22"/>
          <w:szCs w:val="22"/>
        </w:rPr>
        <w:t>,</w:t>
      </w:r>
      <w:r w:rsidR="005B02A3" w:rsidRPr="00C7757A">
        <w:rPr>
          <w:rFonts w:eastAsiaTheme="minorEastAsia" w:cs="Calibri"/>
          <w:sz w:val="22"/>
          <w:szCs w:val="22"/>
        </w:rPr>
        <w:t xml:space="preserve"> driven by strong profitability and partially impacted </w:t>
      </w:r>
      <w:r w:rsidR="00A254BF">
        <w:rPr>
          <w:rFonts w:eastAsiaTheme="minorEastAsia" w:cs="Calibri"/>
          <w:sz w:val="22"/>
          <w:szCs w:val="22"/>
        </w:rPr>
        <w:t xml:space="preserve">on </w:t>
      </w:r>
      <w:r w:rsidR="005B02A3" w:rsidRPr="00C7757A">
        <w:rPr>
          <w:rFonts w:eastAsiaTheme="minorEastAsia" w:cs="Calibri"/>
          <w:sz w:val="22"/>
          <w:szCs w:val="22"/>
        </w:rPr>
        <w:t>higher interest costs.</w:t>
      </w:r>
    </w:p>
    <w:p w14:paraId="132710A9" w14:textId="0A85E914" w:rsidR="00CE3C48" w:rsidRPr="00C7757A" w:rsidRDefault="009F2BF2" w:rsidP="00CE3C48">
      <w:pPr>
        <w:spacing w:before="120" w:line="276" w:lineRule="auto"/>
        <w:rPr>
          <w:rFonts w:eastAsiaTheme="minorEastAsia" w:cs="Calibri"/>
          <w:sz w:val="22"/>
          <w:szCs w:val="22"/>
        </w:rPr>
      </w:pPr>
      <w:r w:rsidRPr="00C7757A">
        <w:rPr>
          <w:rFonts w:eastAsiaTheme="minorEastAsia" w:cs="Calibri"/>
          <w:sz w:val="22"/>
          <w:szCs w:val="22"/>
        </w:rPr>
        <w:t>In the first three months of 2025</w:t>
      </w:r>
      <w:r w:rsidR="00CE3C48" w:rsidRPr="00C7757A">
        <w:rPr>
          <w:rFonts w:eastAsiaTheme="minorEastAsia" w:cs="Calibri"/>
          <w:sz w:val="22"/>
          <w:szCs w:val="22"/>
        </w:rPr>
        <w:t xml:space="preserve">, net profit adjusted for extraordinary items </w:t>
      </w:r>
      <w:r w:rsidR="005B02A3" w:rsidRPr="00C7757A">
        <w:rPr>
          <w:rFonts w:eastAsiaTheme="minorEastAsia" w:cs="Calibri"/>
          <w:sz w:val="22"/>
          <w:szCs w:val="22"/>
        </w:rPr>
        <w:t>in</w:t>
      </w:r>
      <w:r w:rsidR="00CE3C48" w:rsidRPr="00C7757A">
        <w:rPr>
          <w:rFonts w:eastAsiaTheme="minorEastAsia" w:cs="Calibri"/>
          <w:sz w:val="22"/>
          <w:szCs w:val="22"/>
        </w:rPr>
        <w:t xml:space="preserve">creased by </w:t>
      </w:r>
      <w:r w:rsidR="00ED2FF4" w:rsidRPr="00C7757A">
        <w:rPr>
          <w:rFonts w:eastAsiaTheme="minorEastAsia" w:cs="Calibri"/>
          <w:sz w:val="22"/>
          <w:szCs w:val="22"/>
        </w:rPr>
        <w:t>51.8</w:t>
      </w:r>
      <w:r w:rsidR="00CE3C48" w:rsidRPr="00C7757A">
        <w:rPr>
          <w:rFonts w:eastAsiaTheme="minorEastAsia" w:cs="Calibri"/>
          <w:sz w:val="22"/>
          <w:szCs w:val="22"/>
        </w:rPr>
        <w:t xml:space="preserve">% to CZK </w:t>
      </w:r>
      <w:r w:rsidR="00ED2FF4" w:rsidRPr="00C7757A">
        <w:rPr>
          <w:rFonts w:eastAsiaTheme="minorEastAsia" w:cs="Calibri"/>
          <w:sz w:val="22"/>
          <w:szCs w:val="22"/>
        </w:rPr>
        <w:t>546.5</w:t>
      </w:r>
      <w:r w:rsidR="00CE3C48" w:rsidRPr="00C7757A">
        <w:rPr>
          <w:rFonts w:eastAsiaTheme="minorEastAsia" w:cs="Calibri"/>
          <w:sz w:val="22"/>
          <w:szCs w:val="22"/>
        </w:rPr>
        <w:t xml:space="preserve"> </w:t>
      </w:r>
      <w:r w:rsidR="00ED2FF4" w:rsidRPr="00C7757A">
        <w:rPr>
          <w:rFonts w:eastAsiaTheme="minorEastAsia" w:cs="Calibri"/>
          <w:sz w:val="22"/>
          <w:szCs w:val="22"/>
        </w:rPr>
        <w:t>m</w:t>
      </w:r>
      <w:r w:rsidR="00CE3C48" w:rsidRPr="00C7757A">
        <w:rPr>
          <w:rFonts w:eastAsiaTheme="minorEastAsia" w:cs="Calibri"/>
          <w:sz w:val="22"/>
          <w:szCs w:val="22"/>
        </w:rPr>
        <w:t>illion compared with the same period in 202</w:t>
      </w:r>
      <w:r w:rsidRPr="00C7757A">
        <w:rPr>
          <w:rFonts w:eastAsiaTheme="minorEastAsia" w:cs="Calibri"/>
          <w:sz w:val="22"/>
          <w:szCs w:val="22"/>
        </w:rPr>
        <w:t>4</w:t>
      </w:r>
      <w:r w:rsidR="00EA1C29" w:rsidRPr="00C7757A">
        <w:rPr>
          <w:rFonts w:eastAsiaTheme="minorEastAsia" w:cs="Calibri"/>
          <w:sz w:val="22"/>
          <w:szCs w:val="22"/>
        </w:rPr>
        <w:t>.</w:t>
      </w:r>
    </w:p>
    <w:p w14:paraId="53CC9B41" w14:textId="138C946F" w:rsidR="009E7287" w:rsidRPr="00C7757A" w:rsidRDefault="009E7287" w:rsidP="00CE3C48">
      <w:pPr>
        <w:spacing w:before="120" w:line="276" w:lineRule="auto"/>
        <w:rPr>
          <w:rFonts w:eastAsiaTheme="minorEastAsia" w:cs="Calibri"/>
          <w:b/>
          <w:sz w:val="22"/>
          <w:szCs w:val="22"/>
        </w:rPr>
      </w:pPr>
      <w:r w:rsidRPr="00C7757A">
        <w:rPr>
          <w:rFonts w:eastAsiaTheme="minorEastAsia" w:cs="Calibri"/>
          <w:b/>
          <w:sz w:val="22"/>
          <w:szCs w:val="22"/>
        </w:rPr>
        <w:t>Investments</w:t>
      </w:r>
    </w:p>
    <w:p w14:paraId="56054169" w14:textId="61F9750B" w:rsidR="009D6D75" w:rsidRPr="00C7757A" w:rsidRDefault="009E7287" w:rsidP="009A328C">
      <w:pPr>
        <w:spacing w:before="120" w:line="276" w:lineRule="auto"/>
        <w:rPr>
          <w:rFonts w:eastAsiaTheme="minorEastAsia" w:cs="Calibri"/>
          <w:sz w:val="22"/>
          <w:szCs w:val="22"/>
        </w:rPr>
      </w:pPr>
      <w:r w:rsidRPr="00C7757A">
        <w:rPr>
          <w:rFonts w:eastAsiaTheme="minorEastAsia" w:cs="Calibri"/>
          <w:sz w:val="22"/>
          <w:szCs w:val="22"/>
        </w:rPr>
        <w:lastRenderedPageBreak/>
        <w:t xml:space="preserve">The </w:t>
      </w:r>
      <w:r w:rsidR="00CE3C48" w:rsidRPr="00C7757A">
        <w:rPr>
          <w:rFonts w:eastAsiaTheme="minorEastAsia" w:cs="Calibri"/>
          <w:sz w:val="22"/>
          <w:szCs w:val="22"/>
        </w:rPr>
        <w:t>Group’s</w:t>
      </w:r>
      <w:r w:rsidRPr="00C7757A">
        <w:rPr>
          <w:rFonts w:eastAsiaTheme="minorEastAsia" w:cs="Calibri"/>
          <w:sz w:val="22"/>
          <w:szCs w:val="22"/>
        </w:rPr>
        <w:t xml:space="preserve"> capital expenditures were CZK </w:t>
      </w:r>
      <w:r w:rsidR="00ED2FF4" w:rsidRPr="00C7757A">
        <w:rPr>
          <w:rFonts w:eastAsiaTheme="minorEastAsia" w:cs="Calibri"/>
          <w:sz w:val="22"/>
          <w:szCs w:val="22"/>
        </w:rPr>
        <w:t>270</w:t>
      </w:r>
      <w:r w:rsidRPr="00C7757A">
        <w:rPr>
          <w:rFonts w:eastAsiaTheme="minorEastAsia" w:cs="Calibri"/>
          <w:sz w:val="22"/>
          <w:szCs w:val="22"/>
        </w:rPr>
        <w:t xml:space="preserve"> million </w:t>
      </w:r>
      <w:r w:rsidR="009F2BF2" w:rsidRPr="00C7757A">
        <w:rPr>
          <w:rFonts w:eastAsiaTheme="minorEastAsia" w:cs="Calibri"/>
          <w:sz w:val="22"/>
          <w:szCs w:val="22"/>
        </w:rPr>
        <w:t>for the first three months of 2025</w:t>
      </w:r>
      <w:r w:rsidR="00FB02CB" w:rsidRPr="00C7757A">
        <w:rPr>
          <w:rFonts w:eastAsiaTheme="minorEastAsia" w:cs="Calibri"/>
          <w:sz w:val="22"/>
          <w:szCs w:val="22"/>
        </w:rPr>
        <w:t>,</w:t>
      </w:r>
      <w:r w:rsidRPr="00C7757A">
        <w:rPr>
          <w:rFonts w:eastAsiaTheme="minorEastAsia" w:cs="Calibri"/>
          <w:sz w:val="22"/>
          <w:szCs w:val="22"/>
        </w:rPr>
        <w:t xml:space="preserve"> </w:t>
      </w:r>
      <w:r w:rsidR="004248A9" w:rsidRPr="00C7757A">
        <w:rPr>
          <w:rFonts w:eastAsiaTheme="minorEastAsia" w:cs="Calibri"/>
          <w:sz w:val="22"/>
          <w:szCs w:val="22"/>
        </w:rPr>
        <w:t>up</w:t>
      </w:r>
      <w:r w:rsidRPr="00C7757A">
        <w:rPr>
          <w:rFonts w:eastAsiaTheme="minorEastAsia" w:cs="Calibri"/>
          <w:sz w:val="22"/>
          <w:szCs w:val="22"/>
        </w:rPr>
        <w:t xml:space="preserve"> </w:t>
      </w:r>
      <w:r w:rsidR="50805692" w:rsidRPr="00C7757A">
        <w:rPr>
          <w:rFonts w:eastAsiaTheme="minorEastAsia" w:cs="Calibri"/>
          <w:sz w:val="22"/>
          <w:szCs w:val="22"/>
        </w:rPr>
        <w:t xml:space="preserve">by </w:t>
      </w:r>
      <w:r w:rsidR="00ED2FF4" w:rsidRPr="00C7757A">
        <w:rPr>
          <w:rFonts w:eastAsiaTheme="minorEastAsia" w:cs="Calibri"/>
          <w:sz w:val="22"/>
          <w:szCs w:val="22"/>
        </w:rPr>
        <w:t>47.5</w:t>
      </w:r>
      <w:r w:rsidRPr="00C7757A">
        <w:rPr>
          <w:rFonts w:eastAsiaTheme="minorEastAsia" w:cs="Calibri"/>
          <w:sz w:val="22"/>
          <w:szCs w:val="22"/>
        </w:rPr>
        <w:t>% y-o-y</w:t>
      </w:r>
      <w:r w:rsidR="00247236" w:rsidRPr="00C7757A">
        <w:rPr>
          <w:rFonts w:eastAsiaTheme="minorEastAsia" w:cs="Calibri"/>
          <w:sz w:val="22"/>
          <w:szCs w:val="22"/>
        </w:rPr>
        <w:t>. This represents</w:t>
      </w:r>
      <w:r w:rsidRPr="00C7757A">
        <w:rPr>
          <w:rFonts w:eastAsiaTheme="minorEastAsia" w:cs="Calibri"/>
          <w:sz w:val="22"/>
          <w:szCs w:val="22"/>
        </w:rPr>
        <w:t xml:space="preserve"> </w:t>
      </w:r>
      <w:r w:rsidR="00247236" w:rsidRPr="00C7757A">
        <w:rPr>
          <w:rFonts w:eastAsiaTheme="minorEastAsia" w:cs="Calibri"/>
          <w:sz w:val="22"/>
          <w:szCs w:val="22"/>
        </w:rPr>
        <w:t>a</w:t>
      </w:r>
      <w:r w:rsidRPr="00C7757A">
        <w:rPr>
          <w:rFonts w:eastAsiaTheme="minorEastAsia" w:cs="Calibri"/>
          <w:sz w:val="22"/>
          <w:szCs w:val="22"/>
        </w:rPr>
        <w:t xml:space="preserve"> </w:t>
      </w:r>
      <w:r w:rsidR="00336802" w:rsidRPr="00C7757A">
        <w:rPr>
          <w:rFonts w:eastAsiaTheme="minorEastAsia" w:cs="Calibri"/>
          <w:sz w:val="22"/>
          <w:szCs w:val="22"/>
        </w:rPr>
        <w:t>4.</w:t>
      </w:r>
      <w:r w:rsidR="00ED2FF4" w:rsidRPr="00C7757A">
        <w:rPr>
          <w:rFonts w:eastAsiaTheme="minorEastAsia" w:cs="Calibri"/>
          <w:sz w:val="22"/>
          <w:szCs w:val="22"/>
        </w:rPr>
        <w:t>9</w:t>
      </w:r>
      <w:r w:rsidRPr="00C7757A">
        <w:rPr>
          <w:rFonts w:eastAsiaTheme="minorEastAsia" w:cs="Calibri"/>
          <w:sz w:val="22"/>
          <w:szCs w:val="22"/>
        </w:rPr>
        <w:t xml:space="preserve">% </w:t>
      </w:r>
      <w:r w:rsidR="00247236" w:rsidRPr="00C7757A">
        <w:rPr>
          <w:rFonts w:eastAsiaTheme="minorEastAsia" w:cs="Calibri"/>
          <w:sz w:val="22"/>
          <w:szCs w:val="22"/>
        </w:rPr>
        <w:t>share o</w:t>
      </w:r>
      <w:r w:rsidR="00A931F0" w:rsidRPr="00C7757A">
        <w:rPr>
          <w:rFonts w:eastAsiaTheme="minorEastAsia" w:cs="Calibri"/>
          <w:sz w:val="22"/>
          <w:szCs w:val="22"/>
        </w:rPr>
        <w:t>f the</w:t>
      </w:r>
      <w:r w:rsidRPr="00C7757A">
        <w:rPr>
          <w:rFonts w:eastAsiaTheme="minorEastAsia" w:cs="Calibri"/>
          <w:sz w:val="22"/>
          <w:szCs w:val="22"/>
        </w:rPr>
        <w:t xml:space="preserve"> total revenues</w:t>
      </w:r>
      <w:r w:rsidR="00ED2FF4" w:rsidRPr="00C7757A">
        <w:rPr>
          <w:rFonts w:eastAsiaTheme="minorEastAsia" w:cs="Calibri"/>
          <w:sz w:val="22"/>
          <w:szCs w:val="22"/>
        </w:rPr>
        <w:t xml:space="preserve">, </w:t>
      </w:r>
      <w:r w:rsidR="00DE0DBB" w:rsidRPr="00C7757A">
        <w:rPr>
          <w:rFonts w:eastAsiaTheme="minorEastAsia" w:cs="Calibri"/>
          <w:sz w:val="22"/>
          <w:szCs w:val="22"/>
        </w:rPr>
        <w:t>in</w:t>
      </w:r>
      <w:r w:rsidR="00ED2FF4" w:rsidRPr="00C7757A">
        <w:rPr>
          <w:rFonts w:eastAsiaTheme="minorEastAsia" w:cs="Calibri"/>
          <w:sz w:val="22"/>
          <w:szCs w:val="22"/>
        </w:rPr>
        <w:t xml:space="preserve"> line with Company´s target</w:t>
      </w:r>
      <w:r w:rsidR="009F2BF2" w:rsidRPr="00C7757A">
        <w:rPr>
          <w:rFonts w:eastAsiaTheme="minorEastAsia" w:cs="Calibri"/>
          <w:sz w:val="22"/>
          <w:szCs w:val="22"/>
        </w:rPr>
        <w:t>.</w:t>
      </w:r>
      <w:r w:rsidR="00ED2FF4" w:rsidRPr="00C7757A">
        <w:rPr>
          <w:rFonts w:eastAsiaTheme="minorEastAsia" w:cs="Calibri"/>
          <w:sz w:val="22"/>
          <w:szCs w:val="22"/>
        </w:rPr>
        <w:t xml:space="preserve"> Over</w:t>
      </w:r>
      <w:r w:rsidR="00CE3C48" w:rsidRPr="00C7757A">
        <w:rPr>
          <w:rFonts w:eastAsiaTheme="minorEastAsia" w:cs="Calibri"/>
          <w:sz w:val="22"/>
          <w:szCs w:val="22"/>
        </w:rPr>
        <w:t xml:space="preserve"> </w:t>
      </w:r>
      <w:r w:rsidR="00ED2FF4" w:rsidRPr="00C7757A">
        <w:rPr>
          <w:rFonts w:eastAsiaTheme="minorEastAsia" w:cs="Calibri"/>
          <w:sz w:val="22"/>
          <w:szCs w:val="22"/>
        </w:rPr>
        <w:t>80</w:t>
      </w:r>
      <w:r w:rsidR="00CE3C48" w:rsidRPr="00C7757A">
        <w:rPr>
          <w:rFonts w:eastAsiaTheme="minorEastAsia" w:cs="Calibri"/>
          <w:sz w:val="22"/>
          <w:szCs w:val="22"/>
        </w:rPr>
        <w:t>% of investments</w:t>
      </w:r>
      <w:r w:rsidR="00A254BF">
        <w:rPr>
          <w:rFonts w:eastAsiaTheme="minorEastAsia" w:cs="Calibri"/>
          <w:sz w:val="22"/>
          <w:szCs w:val="22"/>
        </w:rPr>
        <w:t xml:space="preserve"> were</w:t>
      </w:r>
      <w:r w:rsidR="00CE3C48" w:rsidRPr="00C7757A">
        <w:rPr>
          <w:rFonts w:eastAsiaTheme="minorEastAsia" w:cs="Calibri"/>
          <w:sz w:val="22"/>
          <w:szCs w:val="22"/>
        </w:rPr>
        <w:t xml:space="preserve"> </w:t>
      </w:r>
      <w:r w:rsidR="00DE0DBB" w:rsidRPr="00C7757A">
        <w:rPr>
          <w:rFonts w:eastAsiaTheme="minorEastAsia" w:cs="Calibri"/>
          <w:sz w:val="22"/>
          <w:szCs w:val="22"/>
        </w:rPr>
        <w:t>related</w:t>
      </w:r>
      <w:r w:rsidR="00CE3C48" w:rsidRPr="00C7757A">
        <w:rPr>
          <w:rFonts w:eastAsiaTheme="minorEastAsia" w:cs="Calibri"/>
          <w:sz w:val="22"/>
          <w:szCs w:val="22"/>
        </w:rPr>
        <w:t xml:space="preserve"> to </w:t>
      </w:r>
      <w:r w:rsidR="00ED2FF4" w:rsidRPr="00C7757A">
        <w:rPr>
          <w:rFonts w:eastAsiaTheme="minorEastAsia" w:cs="Calibri"/>
          <w:sz w:val="22"/>
          <w:szCs w:val="22"/>
        </w:rPr>
        <w:t>the production subsidiaries</w:t>
      </w:r>
      <w:r w:rsidR="00CE3C48" w:rsidRPr="00C7757A">
        <w:rPr>
          <w:rFonts w:eastAsiaTheme="minorEastAsia" w:cs="Calibri"/>
          <w:sz w:val="22"/>
          <w:szCs w:val="22"/>
        </w:rPr>
        <w:t xml:space="preserve"> </w:t>
      </w:r>
      <w:r w:rsidR="00ED2FF4" w:rsidRPr="00C7757A">
        <w:rPr>
          <w:rFonts w:eastAsiaTheme="minorEastAsia" w:cs="Calibri"/>
          <w:sz w:val="22"/>
          <w:szCs w:val="22"/>
        </w:rPr>
        <w:t xml:space="preserve">in the </w:t>
      </w:r>
      <w:r w:rsidR="00CE3C48" w:rsidRPr="00C7757A">
        <w:rPr>
          <w:rFonts w:eastAsiaTheme="minorEastAsia" w:cs="Calibri"/>
          <w:sz w:val="22"/>
          <w:szCs w:val="22"/>
        </w:rPr>
        <w:t>Czech Republic</w:t>
      </w:r>
      <w:r w:rsidR="00ED2FF4" w:rsidRPr="00C7757A">
        <w:rPr>
          <w:rFonts w:eastAsiaTheme="minorEastAsia" w:cs="Calibri"/>
          <w:sz w:val="22"/>
          <w:szCs w:val="22"/>
        </w:rPr>
        <w:t>, 16</w:t>
      </w:r>
      <w:r w:rsidR="00CE3C48" w:rsidRPr="00C7757A">
        <w:rPr>
          <w:rFonts w:eastAsiaTheme="minorEastAsia" w:cs="Calibri"/>
          <w:sz w:val="22"/>
          <w:szCs w:val="22"/>
        </w:rPr>
        <w:t xml:space="preserve">% to North America and </w:t>
      </w:r>
      <w:r w:rsidR="001364DD" w:rsidRPr="00C7757A">
        <w:rPr>
          <w:rFonts w:eastAsiaTheme="minorEastAsia" w:cs="Calibri"/>
          <w:sz w:val="22"/>
          <w:szCs w:val="22"/>
        </w:rPr>
        <w:t>the rest</w:t>
      </w:r>
      <w:r w:rsidR="00CE3C48" w:rsidRPr="00C7757A">
        <w:rPr>
          <w:rFonts w:eastAsiaTheme="minorEastAsia" w:cs="Calibri"/>
          <w:sz w:val="22"/>
          <w:szCs w:val="22"/>
        </w:rPr>
        <w:t xml:space="preserve"> to subsidiaries in other countries</w:t>
      </w:r>
      <w:r w:rsidR="00DE0DBB" w:rsidRPr="00C7757A">
        <w:rPr>
          <w:rFonts w:eastAsiaTheme="minorEastAsia" w:cs="Calibri"/>
          <w:sz w:val="22"/>
          <w:szCs w:val="22"/>
        </w:rPr>
        <w:t>.</w:t>
      </w:r>
    </w:p>
    <w:p w14:paraId="4634A51E" w14:textId="10D2F44F" w:rsidR="00BD3D9F" w:rsidRPr="00C7757A" w:rsidRDefault="009E7287" w:rsidP="00BD3D9F">
      <w:pPr>
        <w:spacing w:before="120" w:line="276" w:lineRule="auto"/>
        <w:rPr>
          <w:rFonts w:eastAsiaTheme="minorEastAsia" w:cs="Calibri"/>
          <w:b/>
          <w:sz w:val="22"/>
          <w:szCs w:val="22"/>
        </w:rPr>
      </w:pPr>
      <w:r w:rsidRPr="00C7757A">
        <w:rPr>
          <w:rFonts w:eastAsiaTheme="minorEastAsia" w:cs="Calibri"/>
          <w:b/>
          <w:sz w:val="22"/>
          <w:szCs w:val="22"/>
        </w:rPr>
        <w:t>202</w:t>
      </w:r>
      <w:r w:rsidR="00CE3C48" w:rsidRPr="00C7757A">
        <w:rPr>
          <w:rFonts w:eastAsiaTheme="minorEastAsia" w:cs="Calibri"/>
          <w:b/>
          <w:sz w:val="22"/>
          <w:szCs w:val="22"/>
        </w:rPr>
        <w:t>5</w:t>
      </w:r>
      <w:r w:rsidRPr="00C7757A">
        <w:rPr>
          <w:rFonts w:eastAsiaTheme="minorEastAsia" w:cs="Calibri"/>
          <w:b/>
          <w:sz w:val="22"/>
          <w:szCs w:val="22"/>
        </w:rPr>
        <w:t xml:space="preserve"> </w:t>
      </w:r>
      <w:r w:rsidR="009D6D75" w:rsidRPr="00C7757A">
        <w:rPr>
          <w:rFonts w:eastAsiaTheme="minorEastAsia" w:cs="Calibri"/>
          <w:b/>
          <w:sz w:val="22"/>
          <w:szCs w:val="22"/>
        </w:rPr>
        <w:t>G</w:t>
      </w:r>
      <w:r w:rsidRPr="00C7757A">
        <w:rPr>
          <w:rFonts w:eastAsiaTheme="minorEastAsia" w:cs="Calibri"/>
          <w:b/>
          <w:sz w:val="22"/>
          <w:szCs w:val="22"/>
        </w:rPr>
        <w:t xml:space="preserve">uidance </w:t>
      </w:r>
      <w:r w:rsidR="00ED2FF4" w:rsidRPr="00C7757A">
        <w:rPr>
          <w:rFonts w:eastAsiaTheme="minorEastAsia" w:cs="Calibri"/>
          <w:b/>
          <w:sz w:val="22"/>
          <w:szCs w:val="22"/>
        </w:rPr>
        <w:t>confirmed</w:t>
      </w:r>
    </w:p>
    <w:p w14:paraId="3AEDA8C8" w14:textId="4C56DC60" w:rsidR="00A31A7C" w:rsidRPr="00395BAD" w:rsidRDefault="00581071" w:rsidP="00A31A7C">
      <w:pPr>
        <w:spacing w:before="120" w:line="276" w:lineRule="auto"/>
        <w:rPr>
          <w:rFonts w:eastAsiaTheme="minorEastAsia" w:cs="Calibri"/>
          <w:sz w:val="22"/>
          <w:szCs w:val="22"/>
        </w:rPr>
      </w:pPr>
      <w:r w:rsidRPr="00395BAD">
        <w:rPr>
          <w:rFonts w:eastAsiaTheme="minorEastAsia" w:cs="Calibri"/>
          <w:sz w:val="22"/>
          <w:szCs w:val="22"/>
        </w:rPr>
        <w:t xml:space="preserve">As previously communicated during the announcement of preliminary 2024 results, </w:t>
      </w:r>
      <w:r w:rsidR="003A7057" w:rsidRPr="00395BAD">
        <w:rPr>
          <w:rFonts w:eastAsiaTheme="minorEastAsia" w:cs="Calibri"/>
          <w:sz w:val="22"/>
          <w:szCs w:val="22"/>
        </w:rPr>
        <w:t xml:space="preserve">Colt CZ </w:t>
      </w:r>
      <w:r w:rsidRPr="00395BAD">
        <w:rPr>
          <w:rFonts w:eastAsiaTheme="minorEastAsia" w:cs="Calibri"/>
          <w:sz w:val="22"/>
          <w:szCs w:val="22"/>
        </w:rPr>
        <w:t xml:space="preserve">continues to </w:t>
      </w:r>
      <w:r w:rsidR="003A7057" w:rsidRPr="00395BAD">
        <w:rPr>
          <w:rFonts w:eastAsiaTheme="minorEastAsia" w:cs="Calibri"/>
          <w:sz w:val="22"/>
          <w:szCs w:val="22"/>
        </w:rPr>
        <w:t xml:space="preserve">see major global business opportunities in </w:t>
      </w:r>
      <w:r w:rsidR="00B93B87" w:rsidRPr="00395BAD">
        <w:rPr>
          <w:rFonts w:eastAsiaTheme="minorEastAsia" w:cs="Calibri"/>
          <w:sz w:val="22"/>
          <w:szCs w:val="22"/>
        </w:rPr>
        <w:t xml:space="preserve">the military and law enforcement </w:t>
      </w:r>
      <w:r w:rsidR="003A7057" w:rsidRPr="00395BAD">
        <w:rPr>
          <w:rFonts w:eastAsiaTheme="minorEastAsia" w:cs="Calibri"/>
          <w:sz w:val="22"/>
          <w:szCs w:val="22"/>
        </w:rPr>
        <w:t xml:space="preserve">segment. Cooperation </w:t>
      </w:r>
      <w:r w:rsidR="006569B5" w:rsidRPr="00395BAD">
        <w:rPr>
          <w:rFonts w:eastAsiaTheme="minorEastAsia" w:cs="Calibri"/>
          <w:sz w:val="22"/>
          <w:szCs w:val="22"/>
        </w:rPr>
        <w:t xml:space="preserve">with </w:t>
      </w:r>
      <w:r w:rsidR="003A7057" w:rsidRPr="00395BAD">
        <w:rPr>
          <w:rFonts w:eastAsiaTheme="minorEastAsia" w:cs="Calibri"/>
          <w:sz w:val="22"/>
          <w:szCs w:val="22"/>
        </w:rPr>
        <w:t xml:space="preserve">NATO </w:t>
      </w:r>
      <w:r w:rsidR="1D82733C" w:rsidRPr="00395BAD">
        <w:rPr>
          <w:rFonts w:eastAsiaTheme="minorEastAsia" w:cs="Calibri"/>
          <w:sz w:val="22"/>
          <w:szCs w:val="22"/>
        </w:rPr>
        <w:t>and EU</w:t>
      </w:r>
      <w:r w:rsidR="003A7057" w:rsidRPr="00395BAD">
        <w:rPr>
          <w:rFonts w:eastAsiaTheme="minorEastAsia" w:cs="Calibri"/>
          <w:sz w:val="22"/>
          <w:szCs w:val="22"/>
        </w:rPr>
        <w:t xml:space="preserve"> member countries</w:t>
      </w:r>
      <w:r w:rsidR="001979A2" w:rsidRPr="00395BAD">
        <w:rPr>
          <w:rFonts w:eastAsiaTheme="minorEastAsia" w:cs="Calibri"/>
          <w:sz w:val="22"/>
          <w:szCs w:val="22"/>
        </w:rPr>
        <w:t>, along with</w:t>
      </w:r>
      <w:r w:rsidR="00B926AE" w:rsidRPr="00395BAD">
        <w:rPr>
          <w:rFonts w:eastAsiaTheme="minorEastAsia" w:cs="Calibri"/>
          <w:sz w:val="22"/>
          <w:szCs w:val="22"/>
        </w:rPr>
        <w:t xml:space="preserve"> </w:t>
      </w:r>
      <w:r w:rsidR="21A49F1F" w:rsidRPr="00395BAD">
        <w:rPr>
          <w:rFonts w:eastAsiaTheme="minorEastAsia" w:cs="Calibri"/>
          <w:sz w:val="22"/>
          <w:szCs w:val="22"/>
        </w:rPr>
        <w:t xml:space="preserve">the </w:t>
      </w:r>
      <w:r w:rsidR="009767B1" w:rsidRPr="00395BAD">
        <w:rPr>
          <w:rFonts w:eastAsiaTheme="minorEastAsia" w:cs="Calibri"/>
          <w:sz w:val="22"/>
          <w:szCs w:val="22"/>
        </w:rPr>
        <w:t xml:space="preserve">NATO Support and </w:t>
      </w:r>
      <w:r w:rsidR="0012294A" w:rsidRPr="00395BAD">
        <w:rPr>
          <w:rFonts w:eastAsiaTheme="minorEastAsia" w:cs="Calibri"/>
          <w:sz w:val="22"/>
          <w:szCs w:val="22"/>
        </w:rPr>
        <w:t>Procurement</w:t>
      </w:r>
      <w:r w:rsidR="009767B1" w:rsidRPr="00395BAD">
        <w:rPr>
          <w:rFonts w:eastAsiaTheme="minorEastAsia" w:cs="Calibri"/>
          <w:sz w:val="22"/>
          <w:szCs w:val="22"/>
        </w:rPr>
        <w:t xml:space="preserve"> Agency (NSPA)</w:t>
      </w:r>
      <w:r w:rsidR="005749B6" w:rsidRPr="00395BAD">
        <w:rPr>
          <w:rFonts w:eastAsiaTheme="minorEastAsia" w:cs="Calibri"/>
          <w:sz w:val="22"/>
          <w:szCs w:val="22"/>
        </w:rPr>
        <w:t>,</w:t>
      </w:r>
      <w:r w:rsidR="009767B1" w:rsidRPr="00395BAD">
        <w:rPr>
          <w:rFonts w:eastAsiaTheme="minorEastAsia" w:cs="Calibri"/>
          <w:sz w:val="22"/>
          <w:szCs w:val="22"/>
        </w:rPr>
        <w:t xml:space="preserve"> </w:t>
      </w:r>
      <w:r w:rsidR="003A7057" w:rsidRPr="00395BAD">
        <w:rPr>
          <w:rFonts w:eastAsiaTheme="minorEastAsia" w:cs="Calibri"/>
          <w:sz w:val="22"/>
          <w:szCs w:val="22"/>
        </w:rPr>
        <w:t>remains a top priority</w:t>
      </w:r>
      <w:r w:rsidR="005749B6" w:rsidRPr="00395BAD">
        <w:rPr>
          <w:rFonts w:eastAsiaTheme="minorEastAsia" w:cs="Calibri"/>
          <w:sz w:val="22"/>
          <w:szCs w:val="22"/>
        </w:rPr>
        <w:t xml:space="preserve">. At the same time, </w:t>
      </w:r>
      <w:r w:rsidR="003A7057" w:rsidRPr="00395BAD">
        <w:rPr>
          <w:rFonts w:eastAsiaTheme="minorEastAsia" w:cs="Calibri"/>
          <w:sz w:val="22"/>
          <w:szCs w:val="22"/>
        </w:rPr>
        <w:t xml:space="preserve">the Group </w:t>
      </w:r>
      <w:r w:rsidR="00AA5F13" w:rsidRPr="00395BAD">
        <w:rPr>
          <w:rFonts w:eastAsiaTheme="minorEastAsia" w:cs="Calibri"/>
          <w:sz w:val="22"/>
          <w:szCs w:val="22"/>
        </w:rPr>
        <w:t>acknowledges</w:t>
      </w:r>
      <w:r w:rsidR="003A7057" w:rsidRPr="00395BAD">
        <w:rPr>
          <w:rFonts w:eastAsiaTheme="minorEastAsia" w:cs="Calibri"/>
          <w:sz w:val="22"/>
          <w:szCs w:val="22"/>
        </w:rPr>
        <w:t xml:space="preserve"> the growing importance of other markets, </w:t>
      </w:r>
      <w:r w:rsidR="004232C7" w:rsidRPr="00395BAD">
        <w:rPr>
          <w:rFonts w:eastAsiaTheme="minorEastAsia" w:cs="Calibri"/>
          <w:sz w:val="22"/>
          <w:szCs w:val="22"/>
        </w:rPr>
        <w:t>mainly in</w:t>
      </w:r>
      <w:r w:rsidR="003A7057" w:rsidRPr="00395BAD">
        <w:rPr>
          <w:rFonts w:eastAsiaTheme="minorEastAsia" w:cs="Calibri"/>
          <w:sz w:val="22"/>
          <w:szCs w:val="22"/>
        </w:rPr>
        <w:t xml:space="preserve"> Asia. </w:t>
      </w:r>
      <w:r w:rsidR="0066524D" w:rsidRPr="00395BAD">
        <w:rPr>
          <w:rFonts w:eastAsiaTheme="minorEastAsia" w:cs="Calibri"/>
          <w:sz w:val="22"/>
          <w:szCs w:val="22"/>
        </w:rPr>
        <w:t xml:space="preserve">Winning tenders and </w:t>
      </w:r>
      <w:r w:rsidR="00420B18" w:rsidRPr="00395BAD">
        <w:rPr>
          <w:rFonts w:eastAsiaTheme="minorEastAsia" w:cs="Calibri"/>
          <w:sz w:val="22"/>
          <w:szCs w:val="22"/>
        </w:rPr>
        <w:t xml:space="preserve">timely </w:t>
      </w:r>
      <w:r w:rsidR="18204408" w:rsidRPr="00395BAD">
        <w:rPr>
          <w:rFonts w:eastAsiaTheme="minorEastAsia" w:cs="Calibri"/>
          <w:sz w:val="22"/>
          <w:szCs w:val="22"/>
        </w:rPr>
        <w:t xml:space="preserve">executing </w:t>
      </w:r>
      <w:r w:rsidR="00943B40" w:rsidRPr="00395BAD">
        <w:rPr>
          <w:rFonts w:eastAsiaTheme="minorEastAsia" w:cs="Calibri"/>
          <w:sz w:val="22"/>
          <w:szCs w:val="22"/>
        </w:rPr>
        <w:t xml:space="preserve">signed contracts </w:t>
      </w:r>
      <w:r w:rsidR="00A31A7C" w:rsidRPr="00395BAD">
        <w:rPr>
          <w:rFonts w:eastAsiaTheme="minorEastAsia" w:cs="Calibri"/>
          <w:sz w:val="22"/>
          <w:szCs w:val="22"/>
        </w:rPr>
        <w:t>are other prerequisites for fulfilling the outlook.</w:t>
      </w:r>
    </w:p>
    <w:p w14:paraId="68C170C1" w14:textId="60F98AFC" w:rsidR="003A7057" w:rsidRPr="00C7757A" w:rsidRDefault="003A7057" w:rsidP="6EF18013">
      <w:pPr>
        <w:spacing w:before="120" w:line="276" w:lineRule="auto"/>
        <w:rPr>
          <w:rFonts w:eastAsiaTheme="minorEastAsia" w:cs="Calibri"/>
          <w:sz w:val="22"/>
          <w:szCs w:val="22"/>
        </w:rPr>
      </w:pPr>
      <w:r w:rsidRPr="6EF18013">
        <w:rPr>
          <w:rFonts w:eastAsiaTheme="minorEastAsia" w:cs="Calibri"/>
          <w:sz w:val="22"/>
          <w:szCs w:val="22"/>
        </w:rPr>
        <w:t>Maintaining profitability in the firearms segment</w:t>
      </w:r>
      <w:r w:rsidR="00710FFD" w:rsidRPr="6EF18013">
        <w:rPr>
          <w:rFonts w:eastAsiaTheme="minorEastAsia" w:cs="Calibri"/>
          <w:sz w:val="22"/>
          <w:szCs w:val="22"/>
        </w:rPr>
        <w:t xml:space="preserve"> through more effective cost </w:t>
      </w:r>
      <w:r w:rsidR="00B93B87" w:rsidRPr="6EF18013">
        <w:rPr>
          <w:rFonts w:eastAsiaTheme="minorEastAsia" w:cs="Calibri"/>
          <w:sz w:val="22"/>
          <w:szCs w:val="22"/>
        </w:rPr>
        <w:t>control</w:t>
      </w:r>
      <w:r w:rsidR="00BB25C6" w:rsidRPr="6EF18013">
        <w:rPr>
          <w:rFonts w:eastAsiaTheme="minorEastAsia" w:cs="Calibri"/>
          <w:sz w:val="22"/>
          <w:szCs w:val="22"/>
        </w:rPr>
        <w:t>, especially in the US market,</w:t>
      </w:r>
      <w:r w:rsidRPr="6EF18013">
        <w:rPr>
          <w:rFonts w:eastAsiaTheme="minorEastAsia" w:cs="Calibri"/>
          <w:sz w:val="22"/>
          <w:szCs w:val="22"/>
        </w:rPr>
        <w:t xml:space="preserve"> is one of the Company</w:t>
      </w:r>
      <w:r w:rsidR="06BB3F04" w:rsidRPr="6EF18013">
        <w:rPr>
          <w:rFonts w:eastAsiaTheme="minorEastAsia" w:cs="Calibri"/>
          <w:sz w:val="22"/>
          <w:szCs w:val="22"/>
        </w:rPr>
        <w:t>’</w:t>
      </w:r>
      <w:r w:rsidRPr="6EF18013">
        <w:rPr>
          <w:rFonts w:eastAsiaTheme="minorEastAsia" w:cs="Calibri"/>
          <w:sz w:val="22"/>
          <w:szCs w:val="22"/>
        </w:rPr>
        <w:t xml:space="preserve">s goals for 2025. </w:t>
      </w:r>
      <w:r w:rsidR="0066524D" w:rsidRPr="6EF18013">
        <w:rPr>
          <w:rFonts w:eastAsiaTheme="minorEastAsia" w:cs="Calibri"/>
          <w:sz w:val="22"/>
          <w:szCs w:val="22"/>
        </w:rPr>
        <w:t xml:space="preserve">New </w:t>
      </w:r>
      <w:r w:rsidR="33165887" w:rsidRPr="6EF18013">
        <w:rPr>
          <w:rFonts w:eastAsiaTheme="minorEastAsia" w:cs="Calibri"/>
          <w:sz w:val="22"/>
          <w:szCs w:val="22"/>
        </w:rPr>
        <w:t>CZ and Colt</w:t>
      </w:r>
      <w:r w:rsidR="0066524D" w:rsidRPr="6EF18013">
        <w:rPr>
          <w:rFonts w:eastAsiaTheme="minorEastAsia" w:cs="Calibri"/>
          <w:sz w:val="22"/>
          <w:szCs w:val="22"/>
        </w:rPr>
        <w:t xml:space="preserve"> products</w:t>
      </w:r>
      <w:r w:rsidR="00EA2861" w:rsidRPr="6EF18013">
        <w:rPr>
          <w:rFonts w:eastAsiaTheme="minorEastAsia" w:cs="Calibri"/>
          <w:sz w:val="22"/>
          <w:szCs w:val="22"/>
        </w:rPr>
        <w:t xml:space="preserve"> set</w:t>
      </w:r>
      <w:r w:rsidR="00BE7CF7" w:rsidRPr="6EF18013">
        <w:rPr>
          <w:rFonts w:eastAsiaTheme="minorEastAsia" w:cs="Calibri"/>
          <w:sz w:val="22"/>
          <w:szCs w:val="22"/>
        </w:rPr>
        <w:t xml:space="preserve"> to be</w:t>
      </w:r>
      <w:r w:rsidR="0066524D" w:rsidRPr="6EF18013">
        <w:rPr>
          <w:rFonts w:eastAsiaTheme="minorEastAsia" w:cs="Calibri"/>
          <w:sz w:val="22"/>
          <w:szCs w:val="22"/>
        </w:rPr>
        <w:t xml:space="preserve"> launched in the US market </w:t>
      </w:r>
      <w:r w:rsidR="70C23008" w:rsidRPr="6EF18013">
        <w:rPr>
          <w:rFonts w:eastAsiaTheme="minorEastAsia" w:cs="Calibri"/>
          <w:sz w:val="22"/>
          <w:szCs w:val="22"/>
        </w:rPr>
        <w:t xml:space="preserve">will play a </w:t>
      </w:r>
      <w:r w:rsidR="0066524D" w:rsidRPr="6EF18013">
        <w:rPr>
          <w:rFonts w:eastAsiaTheme="minorEastAsia" w:cs="Calibri"/>
          <w:sz w:val="22"/>
          <w:szCs w:val="22"/>
        </w:rPr>
        <w:t xml:space="preserve">key </w:t>
      </w:r>
      <w:r w:rsidR="48B0E701" w:rsidRPr="6EF18013">
        <w:rPr>
          <w:rFonts w:eastAsiaTheme="minorEastAsia" w:cs="Calibri"/>
          <w:sz w:val="22"/>
          <w:szCs w:val="22"/>
        </w:rPr>
        <w:t>role</w:t>
      </w:r>
      <w:r w:rsidR="0066524D" w:rsidRPr="6EF18013">
        <w:rPr>
          <w:rFonts w:eastAsiaTheme="minorEastAsia" w:cs="Calibri"/>
          <w:sz w:val="22"/>
          <w:szCs w:val="22"/>
        </w:rPr>
        <w:t xml:space="preserve"> </w:t>
      </w:r>
      <w:r w:rsidR="00915C48" w:rsidRPr="6EF18013">
        <w:rPr>
          <w:rFonts w:eastAsiaTheme="minorEastAsia" w:cs="Calibri"/>
          <w:sz w:val="22"/>
          <w:szCs w:val="22"/>
        </w:rPr>
        <w:t>in supporting</w:t>
      </w:r>
      <w:r w:rsidR="0066524D" w:rsidRPr="6EF18013">
        <w:rPr>
          <w:rFonts w:eastAsiaTheme="minorEastAsia" w:cs="Calibri"/>
          <w:sz w:val="22"/>
          <w:szCs w:val="22"/>
        </w:rPr>
        <w:t xml:space="preserve"> </w:t>
      </w:r>
      <w:r w:rsidR="43CD2BE7" w:rsidRPr="6EF18013">
        <w:rPr>
          <w:rFonts w:eastAsiaTheme="minorEastAsia" w:cs="Calibri"/>
          <w:sz w:val="22"/>
          <w:szCs w:val="22"/>
        </w:rPr>
        <w:t xml:space="preserve">future </w:t>
      </w:r>
      <w:r w:rsidR="0066524D" w:rsidRPr="6EF18013">
        <w:rPr>
          <w:rFonts w:eastAsiaTheme="minorEastAsia" w:cs="Calibri"/>
          <w:sz w:val="22"/>
          <w:szCs w:val="22"/>
        </w:rPr>
        <w:t>growth.</w:t>
      </w:r>
    </w:p>
    <w:p w14:paraId="17439086" w14:textId="6055D38A" w:rsidR="00894173" w:rsidRPr="00395BAD" w:rsidRDefault="00897432" w:rsidP="6EF18013">
      <w:pPr>
        <w:spacing w:before="120" w:line="276" w:lineRule="auto"/>
        <w:rPr>
          <w:rFonts w:eastAsiaTheme="minorEastAsia" w:cs="Calibri"/>
          <w:sz w:val="22"/>
          <w:szCs w:val="22"/>
        </w:rPr>
      </w:pPr>
      <w:r w:rsidRPr="6EF18013">
        <w:rPr>
          <w:rFonts w:eastAsiaTheme="minorEastAsia" w:cs="Calibri"/>
          <w:sz w:val="22"/>
          <w:szCs w:val="22"/>
        </w:rPr>
        <w:t xml:space="preserve">The main risks to </w:t>
      </w:r>
      <w:r w:rsidR="000D2484" w:rsidRPr="6EF18013">
        <w:rPr>
          <w:rFonts w:eastAsiaTheme="minorEastAsia" w:cs="Calibri"/>
          <w:sz w:val="22"/>
          <w:szCs w:val="22"/>
        </w:rPr>
        <w:t>achieving</w:t>
      </w:r>
      <w:r w:rsidRPr="6EF18013">
        <w:rPr>
          <w:rFonts w:eastAsiaTheme="minorEastAsia" w:cs="Calibri"/>
          <w:sz w:val="22"/>
          <w:szCs w:val="22"/>
        </w:rPr>
        <w:t xml:space="preserve"> the 2025 outlook include: </w:t>
      </w:r>
      <w:r w:rsidR="00D166D3" w:rsidRPr="6EF18013">
        <w:rPr>
          <w:rFonts w:eastAsiaTheme="minorEastAsia" w:cs="Calibri"/>
          <w:sz w:val="22"/>
          <w:szCs w:val="22"/>
        </w:rPr>
        <w:t xml:space="preserve">a. </w:t>
      </w:r>
      <w:r w:rsidR="00BB5110" w:rsidRPr="6EF18013">
        <w:rPr>
          <w:rFonts w:eastAsiaTheme="minorEastAsia" w:cs="Calibri"/>
          <w:sz w:val="22"/>
          <w:szCs w:val="22"/>
        </w:rPr>
        <w:t>p</w:t>
      </w:r>
      <w:r w:rsidR="005A439C" w:rsidRPr="6EF18013">
        <w:rPr>
          <w:rFonts w:eastAsiaTheme="minorEastAsia" w:cs="Calibri"/>
          <w:sz w:val="22"/>
          <w:szCs w:val="22"/>
        </w:rPr>
        <w:t>otential deterioration i</w:t>
      </w:r>
      <w:r w:rsidR="00D166D3" w:rsidRPr="6EF18013">
        <w:rPr>
          <w:rFonts w:eastAsiaTheme="minorEastAsia" w:cs="Calibri"/>
          <w:sz w:val="22"/>
          <w:szCs w:val="22"/>
        </w:rPr>
        <w:t xml:space="preserve">n the </w:t>
      </w:r>
      <w:r w:rsidR="005A439C" w:rsidRPr="6EF18013">
        <w:rPr>
          <w:rFonts w:eastAsiaTheme="minorEastAsia" w:cs="Calibri"/>
          <w:sz w:val="22"/>
          <w:szCs w:val="22"/>
        </w:rPr>
        <w:t xml:space="preserve">US </w:t>
      </w:r>
      <w:r w:rsidR="00D166D3" w:rsidRPr="6EF18013">
        <w:rPr>
          <w:rFonts w:eastAsiaTheme="minorEastAsia" w:cs="Calibri"/>
          <w:sz w:val="22"/>
          <w:szCs w:val="22"/>
        </w:rPr>
        <w:t>commercial market</w:t>
      </w:r>
      <w:r w:rsidR="005A439C" w:rsidRPr="6EF18013">
        <w:rPr>
          <w:rFonts w:eastAsiaTheme="minorEastAsia" w:cs="Calibri"/>
          <w:sz w:val="22"/>
          <w:szCs w:val="22"/>
        </w:rPr>
        <w:t>,</w:t>
      </w:r>
      <w:r w:rsidR="00D166D3" w:rsidRPr="6EF18013">
        <w:rPr>
          <w:rFonts w:eastAsiaTheme="minorEastAsia" w:cs="Calibri"/>
          <w:sz w:val="22"/>
          <w:szCs w:val="22"/>
        </w:rPr>
        <w:t xml:space="preserve"> in combination with the global economic </w:t>
      </w:r>
      <w:r w:rsidR="001366D1" w:rsidRPr="6EF18013">
        <w:rPr>
          <w:rFonts w:eastAsiaTheme="minorEastAsia" w:cs="Calibri"/>
          <w:sz w:val="22"/>
          <w:szCs w:val="22"/>
        </w:rPr>
        <w:t>s</w:t>
      </w:r>
      <w:r w:rsidR="00395BAD" w:rsidRPr="6EF18013">
        <w:rPr>
          <w:rFonts w:eastAsiaTheme="minorEastAsia" w:cs="Calibri"/>
          <w:sz w:val="22"/>
          <w:szCs w:val="22"/>
        </w:rPr>
        <w:t>l</w:t>
      </w:r>
      <w:r w:rsidR="001366D1" w:rsidRPr="6EF18013">
        <w:rPr>
          <w:rFonts w:eastAsiaTheme="minorEastAsia" w:cs="Calibri"/>
          <w:sz w:val="22"/>
          <w:szCs w:val="22"/>
        </w:rPr>
        <w:t>owdown</w:t>
      </w:r>
      <w:r w:rsidR="00D166D3" w:rsidRPr="6EF18013">
        <w:rPr>
          <w:rFonts w:eastAsiaTheme="minorEastAsia" w:cs="Calibri"/>
          <w:sz w:val="22"/>
          <w:szCs w:val="22"/>
        </w:rPr>
        <w:t xml:space="preserve">, b. delays in </w:t>
      </w:r>
      <w:r w:rsidR="00AD4754" w:rsidRPr="6EF18013">
        <w:rPr>
          <w:rFonts w:eastAsiaTheme="minorEastAsia" w:cs="Calibri"/>
          <w:sz w:val="22"/>
          <w:szCs w:val="22"/>
        </w:rPr>
        <w:t>executi</w:t>
      </w:r>
      <w:r w:rsidR="0009307E" w:rsidRPr="6EF18013">
        <w:rPr>
          <w:rFonts w:eastAsiaTheme="minorEastAsia" w:cs="Calibri"/>
          <w:sz w:val="22"/>
          <w:szCs w:val="22"/>
        </w:rPr>
        <w:t>ng</w:t>
      </w:r>
      <w:r w:rsidR="00D166D3" w:rsidRPr="6EF18013">
        <w:rPr>
          <w:rFonts w:eastAsiaTheme="minorEastAsia" w:cs="Calibri"/>
          <w:sz w:val="22"/>
          <w:szCs w:val="22"/>
        </w:rPr>
        <w:t xml:space="preserve"> </w:t>
      </w:r>
      <w:r w:rsidR="001366D1" w:rsidRPr="6EF18013">
        <w:rPr>
          <w:rFonts w:eastAsiaTheme="minorEastAsia" w:cs="Calibri"/>
          <w:sz w:val="22"/>
          <w:szCs w:val="22"/>
        </w:rPr>
        <w:t>major</w:t>
      </w:r>
      <w:r w:rsidR="00D166D3" w:rsidRPr="6EF18013">
        <w:rPr>
          <w:rFonts w:eastAsiaTheme="minorEastAsia" w:cs="Calibri"/>
          <w:sz w:val="22"/>
          <w:szCs w:val="22"/>
        </w:rPr>
        <w:t xml:space="preserve"> orders in the </w:t>
      </w:r>
      <w:r w:rsidR="00AD4754" w:rsidRPr="6EF18013">
        <w:rPr>
          <w:rFonts w:eastAsiaTheme="minorEastAsia" w:cs="Calibri"/>
          <w:sz w:val="22"/>
          <w:szCs w:val="22"/>
        </w:rPr>
        <w:t>military and law enforcement</w:t>
      </w:r>
      <w:r w:rsidR="00D166D3" w:rsidRPr="6EF18013">
        <w:rPr>
          <w:rFonts w:eastAsiaTheme="minorEastAsia" w:cs="Calibri"/>
          <w:sz w:val="22"/>
          <w:szCs w:val="22"/>
        </w:rPr>
        <w:t xml:space="preserve"> segment, c. delays in launch</w:t>
      </w:r>
      <w:r w:rsidR="0009307E" w:rsidRPr="6EF18013">
        <w:rPr>
          <w:rFonts w:eastAsiaTheme="minorEastAsia" w:cs="Calibri"/>
          <w:sz w:val="22"/>
          <w:szCs w:val="22"/>
        </w:rPr>
        <w:t>ing</w:t>
      </w:r>
      <w:r w:rsidR="00D166D3" w:rsidRPr="6EF18013">
        <w:rPr>
          <w:rFonts w:eastAsiaTheme="minorEastAsia" w:cs="Calibri"/>
          <w:sz w:val="22"/>
          <w:szCs w:val="22"/>
        </w:rPr>
        <w:t xml:space="preserve"> new products on the market</w:t>
      </w:r>
      <w:r w:rsidR="1506C276" w:rsidRPr="6EF18013">
        <w:rPr>
          <w:rFonts w:eastAsiaTheme="minorEastAsia" w:cs="Calibri"/>
          <w:sz w:val="22"/>
          <w:szCs w:val="22"/>
        </w:rPr>
        <w:t>,</w:t>
      </w:r>
      <w:r w:rsidR="00D166D3" w:rsidRPr="6EF18013">
        <w:rPr>
          <w:rFonts w:eastAsiaTheme="minorEastAsia" w:cs="Calibri"/>
          <w:sz w:val="22"/>
          <w:szCs w:val="22"/>
        </w:rPr>
        <w:t xml:space="preserve"> and d. </w:t>
      </w:r>
      <w:r w:rsidR="00F423A6" w:rsidRPr="6EF18013">
        <w:rPr>
          <w:rFonts w:eastAsiaTheme="minorEastAsia" w:cs="Calibri"/>
          <w:sz w:val="22"/>
          <w:szCs w:val="22"/>
        </w:rPr>
        <w:t xml:space="preserve">adverse FX </w:t>
      </w:r>
      <w:r w:rsidR="00D166D3" w:rsidRPr="6EF18013">
        <w:rPr>
          <w:rFonts w:eastAsiaTheme="minorEastAsia" w:cs="Calibri"/>
          <w:sz w:val="22"/>
          <w:szCs w:val="22"/>
        </w:rPr>
        <w:t>development</w:t>
      </w:r>
      <w:r w:rsidR="00F423A6" w:rsidRPr="6EF18013">
        <w:rPr>
          <w:rFonts w:eastAsiaTheme="minorEastAsia" w:cs="Calibri"/>
          <w:sz w:val="22"/>
          <w:szCs w:val="22"/>
        </w:rPr>
        <w:t>s</w:t>
      </w:r>
      <w:r w:rsidR="00D166D3" w:rsidRPr="6EF18013">
        <w:rPr>
          <w:rFonts w:eastAsiaTheme="minorEastAsia" w:cs="Calibri"/>
          <w:sz w:val="22"/>
          <w:szCs w:val="22"/>
        </w:rPr>
        <w:t xml:space="preserve"> affect</w:t>
      </w:r>
      <w:r w:rsidR="00F423A6" w:rsidRPr="6EF18013">
        <w:rPr>
          <w:rFonts w:eastAsiaTheme="minorEastAsia" w:cs="Calibri"/>
          <w:sz w:val="22"/>
          <w:szCs w:val="22"/>
        </w:rPr>
        <w:t>ing</w:t>
      </w:r>
      <w:r w:rsidR="00D166D3" w:rsidRPr="6EF18013">
        <w:rPr>
          <w:rFonts w:eastAsiaTheme="minorEastAsia" w:cs="Calibri"/>
          <w:sz w:val="22"/>
          <w:szCs w:val="22"/>
        </w:rPr>
        <w:t xml:space="preserve"> the conversion to CZK. </w:t>
      </w:r>
    </w:p>
    <w:p w14:paraId="18AA1397" w14:textId="7720FA25" w:rsidR="00894173" w:rsidRPr="00395BAD" w:rsidRDefault="00894173" w:rsidP="6EF18013">
      <w:pPr>
        <w:spacing w:before="120" w:line="276" w:lineRule="auto"/>
        <w:rPr>
          <w:rFonts w:eastAsiaTheme="minorEastAsia" w:cs="Calibri"/>
          <w:sz w:val="22"/>
          <w:szCs w:val="22"/>
        </w:rPr>
      </w:pPr>
      <w:r w:rsidRPr="6EF18013">
        <w:rPr>
          <w:rFonts w:eastAsiaTheme="minorEastAsia" w:cs="Calibri"/>
          <w:sz w:val="22"/>
          <w:szCs w:val="22"/>
        </w:rPr>
        <w:t xml:space="preserve">The Company is carefully monitoring </w:t>
      </w:r>
      <w:r w:rsidR="003D59CB" w:rsidRPr="6EF18013">
        <w:rPr>
          <w:rFonts w:eastAsiaTheme="minorEastAsia" w:cs="Calibri"/>
          <w:sz w:val="22"/>
          <w:szCs w:val="22"/>
        </w:rPr>
        <w:t xml:space="preserve">the </w:t>
      </w:r>
      <w:r w:rsidRPr="6EF18013">
        <w:rPr>
          <w:rFonts w:eastAsiaTheme="minorEastAsia" w:cs="Calibri"/>
          <w:sz w:val="22"/>
          <w:szCs w:val="22"/>
        </w:rPr>
        <w:t xml:space="preserve">situation regarding the introduction of U.S. tariffs on European goods. </w:t>
      </w:r>
      <w:r w:rsidRPr="6EF18013">
        <w:rPr>
          <w:sz w:val="22"/>
          <w:szCs w:val="22"/>
        </w:rPr>
        <w:t xml:space="preserve">The Group anticipates </w:t>
      </w:r>
      <w:r w:rsidR="00BB5110" w:rsidRPr="6EF18013">
        <w:rPr>
          <w:sz w:val="22"/>
          <w:szCs w:val="22"/>
        </w:rPr>
        <w:t>that</w:t>
      </w:r>
      <w:r w:rsidR="003D59CB" w:rsidRPr="6EF18013">
        <w:rPr>
          <w:sz w:val="22"/>
          <w:szCs w:val="22"/>
        </w:rPr>
        <w:t xml:space="preserve"> </w:t>
      </w:r>
      <w:r w:rsidRPr="6EF18013">
        <w:rPr>
          <w:sz w:val="22"/>
          <w:szCs w:val="22"/>
        </w:rPr>
        <w:t>impact</w:t>
      </w:r>
      <w:r w:rsidR="003D59CB" w:rsidRPr="6EF18013">
        <w:rPr>
          <w:sz w:val="22"/>
          <w:szCs w:val="22"/>
        </w:rPr>
        <w:t xml:space="preserve"> would </w:t>
      </w:r>
      <w:r w:rsidR="004B2C46" w:rsidRPr="6EF18013">
        <w:rPr>
          <w:sz w:val="22"/>
          <w:szCs w:val="22"/>
        </w:rPr>
        <w:t xml:space="preserve">primarily affect </w:t>
      </w:r>
      <w:r w:rsidR="008534CC" w:rsidRPr="6EF18013">
        <w:rPr>
          <w:sz w:val="22"/>
          <w:szCs w:val="22"/>
        </w:rPr>
        <w:t>subsidiaries</w:t>
      </w:r>
      <w:r w:rsidRPr="6EF18013">
        <w:rPr>
          <w:sz w:val="22"/>
          <w:szCs w:val="22"/>
        </w:rPr>
        <w:t xml:space="preserve"> in both the firearms and ammunition segments that export part of their production to the U.S., namely Česká zbrojovka and Sellier &amp; Bellot. </w:t>
      </w:r>
      <w:r w:rsidR="008124AC" w:rsidRPr="6EF18013">
        <w:rPr>
          <w:rFonts w:eastAsiaTheme="minorEastAsia" w:cs="Calibri"/>
          <w:sz w:val="22"/>
          <w:szCs w:val="22"/>
        </w:rPr>
        <w:t xml:space="preserve">While no major impact on total planned revenues is expected, operating profitability, especially EBITDA, may be affected. </w:t>
      </w:r>
      <w:r w:rsidR="00BB5110" w:rsidRPr="6EF18013">
        <w:rPr>
          <w:rFonts w:eastAsiaTheme="minorEastAsia" w:cs="Calibri"/>
          <w:sz w:val="22"/>
          <w:szCs w:val="22"/>
        </w:rPr>
        <w:t xml:space="preserve">The Group has been able to increase </w:t>
      </w:r>
      <w:r w:rsidR="3E2CA72B" w:rsidRPr="6EF18013">
        <w:rPr>
          <w:rFonts w:eastAsiaTheme="minorEastAsia" w:cs="Calibri"/>
          <w:sz w:val="22"/>
          <w:szCs w:val="22"/>
        </w:rPr>
        <w:t xml:space="preserve">the </w:t>
      </w:r>
      <w:r w:rsidR="00BB5110" w:rsidRPr="6EF18013">
        <w:rPr>
          <w:rFonts w:eastAsiaTheme="minorEastAsia" w:cs="Calibri"/>
          <w:sz w:val="22"/>
          <w:szCs w:val="22"/>
        </w:rPr>
        <w:t xml:space="preserve">prices of the affected exports by 10%, resulting </w:t>
      </w:r>
      <w:r w:rsidR="166EE91B" w:rsidRPr="6EF18013">
        <w:rPr>
          <w:rFonts w:eastAsiaTheme="minorEastAsia" w:cs="Calibri"/>
          <w:sz w:val="22"/>
          <w:szCs w:val="22"/>
        </w:rPr>
        <w:t>in</w:t>
      </w:r>
      <w:r w:rsidR="00BB5110" w:rsidRPr="6EF18013">
        <w:rPr>
          <w:rFonts w:eastAsiaTheme="minorEastAsia" w:cs="Calibri"/>
          <w:sz w:val="22"/>
          <w:szCs w:val="22"/>
        </w:rPr>
        <w:t xml:space="preserve"> zero impact on financial results as of today. Therefore,</w:t>
      </w:r>
      <w:r w:rsidR="008124AC" w:rsidRPr="6EF18013">
        <w:rPr>
          <w:rFonts w:eastAsiaTheme="minorEastAsia" w:cs="Calibri"/>
          <w:sz w:val="22"/>
          <w:szCs w:val="22"/>
        </w:rPr>
        <w:t xml:space="preserve"> no adjustments </w:t>
      </w:r>
      <w:r w:rsidR="00BB5110" w:rsidRPr="6EF18013">
        <w:rPr>
          <w:rFonts w:eastAsiaTheme="minorEastAsia" w:cs="Calibri"/>
          <w:sz w:val="22"/>
          <w:szCs w:val="22"/>
        </w:rPr>
        <w:t>of the</w:t>
      </w:r>
      <w:r w:rsidR="008124AC" w:rsidRPr="6EF18013">
        <w:rPr>
          <w:rFonts w:eastAsiaTheme="minorEastAsia" w:cs="Calibri"/>
          <w:sz w:val="22"/>
          <w:szCs w:val="22"/>
        </w:rPr>
        <w:t xml:space="preserve"> tariff </w:t>
      </w:r>
      <w:r w:rsidR="00BB5110" w:rsidRPr="6EF18013">
        <w:rPr>
          <w:rFonts w:eastAsiaTheme="minorEastAsia" w:cs="Calibri"/>
          <w:sz w:val="22"/>
          <w:szCs w:val="22"/>
        </w:rPr>
        <w:t xml:space="preserve">introduction impact </w:t>
      </w:r>
      <w:r w:rsidR="008124AC" w:rsidRPr="6EF18013">
        <w:rPr>
          <w:rFonts w:eastAsiaTheme="minorEastAsia" w:cs="Calibri"/>
          <w:sz w:val="22"/>
          <w:szCs w:val="22"/>
        </w:rPr>
        <w:t>have been included in the 2025 guidance.</w:t>
      </w:r>
    </w:p>
    <w:p w14:paraId="4BCB45C3" w14:textId="45AF176E" w:rsidR="00D166D3" w:rsidRPr="00395BAD" w:rsidRDefault="00D166D3" w:rsidP="003A7057">
      <w:pPr>
        <w:spacing w:before="120" w:line="276" w:lineRule="auto"/>
        <w:rPr>
          <w:rFonts w:eastAsiaTheme="minorEastAsia" w:cs="Calibri"/>
          <w:sz w:val="22"/>
          <w:szCs w:val="22"/>
        </w:rPr>
      </w:pPr>
      <w:r w:rsidRPr="00395BAD">
        <w:rPr>
          <w:rFonts w:eastAsiaTheme="minorEastAsia" w:cs="Calibri"/>
          <w:sz w:val="22"/>
          <w:szCs w:val="22"/>
        </w:rPr>
        <w:t xml:space="preserve">On the other hand, </w:t>
      </w:r>
      <w:r w:rsidR="002502AA" w:rsidRPr="00395BAD">
        <w:rPr>
          <w:rFonts w:eastAsiaTheme="minorEastAsia" w:cs="Calibri"/>
          <w:sz w:val="22"/>
          <w:szCs w:val="22"/>
        </w:rPr>
        <w:t xml:space="preserve">potential </w:t>
      </w:r>
      <w:r w:rsidR="00D02F6B" w:rsidRPr="00395BAD">
        <w:rPr>
          <w:rFonts w:eastAsiaTheme="minorEastAsia" w:cs="Calibri"/>
          <w:sz w:val="22"/>
          <w:szCs w:val="22"/>
        </w:rPr>
        <w:t>upside factors for</w:t>
      </w:r>
      <w:r w:rsidRPr="00395BAD">
        <w:rPr>
          <w:rFonts w:eastAsiaTheme="minorEastAsia" w:cs="Calibri"/>
          <w:sz w:val="22"/>
          <w:szCs w:val="22"/>
        </w:rPr>
        <w:t xml:space="preserve"> the outlook </w:t>
      </w:r>
      <w:proofErr w:type="gramStart"/>
      <w:r w:rsidR="00D85773" w:rsidRPr="00395BAD">
        <w:rPr>
          <w:rFonts w:eastAsiaTheme="minorEastAsia" w:cs="Calibri"/>
          <w:sz w:val="22"/>
          <w:szCs w:val="22"/>
        </w:rPr>
        <w:t>include</w:t>
      </w:r>
      <w:r w:rsidR="04960270" w:rsidRPr="00395BAD">
        <w:rPr>
          <w:rFonts w:eastAsiaTheme="minorEastAsia" w:cs="Calibri"/>
          <w:sz w:val="22"/>
          <w:szCs w:val="22"/>
        </w:rPr>
        <w:t>:</w:t>
      </w:r>
      <w:proofErr w:type="gramEnd"/>
      <w:r w:rsidRPr="00395BAD">
        <w:rPr>
          <w:rFonts w:eastAsiaTheme="minorEastAsia" w:cs="Calibri"/>
          <w:sz w:val="22"/>
          <w:szCs w:val="22"/>
        </w:rPr>
        <w:t xml:space="preserve"> a. </w:t>
      </w:r>
      <w:r w:rsidR="00D02F6B" w:rsidRPr="00395BAD">
        <w:rPr>
          <w:rFonts w:eastAsiaTheme="minorEastAsia" w:cs="Calibri"/>
          <w:sz w:val="22"/>
          <w:szCs w:val="22"/>
        </w:rPr>
        <w:t xml:space="preserve">successful award </w:t>
      </w:r>
      <w:r w:rsidR="00E91DA4" w:rsidRPr="00395BAD">
        <w:rPr>
          <w:rFonts w:eastAsiaTheme="minorEastAsia" w:cs="Calibri"/>
          <w:sz w:val="22"/>
          <w:szCs w:val="22"/>
        </w:rPr>
        <w:t xml:space="preserve">and completion </w:t>
      </w:r>
      <w:r w:rsidR="00D02F6B" w:rsidRPr="00395BAD">
        <w:rPr>
          <w:rFonts w:eastAsiaTheme="minorEastAsia" w:cs="Calibri"/>
          <w:sz w:val="22"/>
          <w:szCs w:val="22"/>
        </w:rPr>
        <w:t>o</w:t>
      </w:r>
      <w:r w:rsidR="00E91DA4" w:rsidRPr="00395BAD">
        <w:rPr>
          <w:rFonts w:eastAsiaTheme="minorEastAsia" w:cs="Calibri"/>
          <w:sz w:val="22"/>
          <w:szCs w:val="22"/>
        </w:rPr>
        <w:t xml:space="preserve">f </w:t>
      </w:r>
      <w:r w:rsidRPr="00395BAD">
        <w:rPr>
          <w:rFonts w:eastAsiaTheme="minorEastAsia" w:cs="Calibri"/>
          <w:sz w:val="22"/>
          <w:szCs w:val="22"/>
        </w:rPr>
        <w:t>new large contracts in 2025</w:t>
      </w:r>
      <w:r w:rsidR="4193C486" w:rsidRPr="00395BAD">
        <w:rPr>
          <w:rFonts w:eastAsiaTheme="minorEastAsia" w:cs="Calibri"/>
          <w:sz w:val="22"/>
          <w:szCs w:val="22"/>
        </w:rPr>
        <w:t>,</w:t>
      </w:r>
      <w:r w:rsidRPr="00395BAD">
        <w:rPr>
          <w:rFonts w:eastAsiaTheme="minorEastAsia" w:cs="Calibri"/>
          <w:sz w:val="22"/>
          <w:szCs w:val="22"/>
        </w:rPr>
        <w:t xml:space="preserve"> and b. the impact of </w:t>
      </w:r>
      <w:r w:rsidR="007C0BDF" w:rsidRPr="00395BAD">
        <w:rPr>
          <w:rFonts w:eastAsiaTheme="minorEastAsia" w:cs="Calibri"/>
          <w:sz w:val="22"/>
          <w:szCs w:val="22"/>
        </w:rPr>
        <w:t xml:space="preserve">product </w:t>
      </w:r>
      <w:proofErr w:type="gramStart"/>
      <w:r w:rsidR="007C0BDF" w:rsidRPr="00395BAD">
        <w:rPr>
          <w:rFonts w:eastAsiaTheme="minorEastAsia" w:cs="Calibri"/>
          <w:sz w:val="22"/>
          <w:szCs w:val="22"/>
        </w:rPr>
        <w:t>reselling</w:t>
      </w:r>
      <w:proofErr w:type="gramEnd"/>
      <w:r w:rsidRPr="00395BAD">
        <w:rPr>
          <w:rFonts w:eastAsiaTheme="minorEastAsia" w:cs="Calibri"/>
          <w:sz w:val="22"/>
          <w:szCs w:val="22"/>
        </w:rPr>
        <w:t xml:space="preserve"> from other </w:t>
      </w:r>
      <w:r w:rsidR="001C5E20" w:rsidRPr="00395BAD">
        <w:rPr>
          <w:rFonts w:eastAsiaTheme="minorEastAsia" w:cs="Calibri"/>
          <w:sz w:val="22"/>
          <w:szCs w:val="22"/>
        </w:rPr>
        <w:t>manufacturers</w:t>
      </w:r>
      <w:r w:rsidRPr="00395BAD">
        <w:rPr>
          <w:rFonts w:eastAsiaTheme="minorEastAsia" w:cs="Calibri"/>
          <w:sz w:val="22"/>
          <w:szCs w:val="22"/>
        </w:rPr>
        <w:t>.</w:t>
      </w:r>
    </w:p>
    <w:p w14:paraId="2FB2D913" w14:textId="6CFBF21E" w:rsidR="0094685B" w:rsidRPr="00C7757A" w:rsidRDefault="003A7057" w:rsidP="003A7057">
      <w:pPr>
        <w:spacing w:before="120" w:line="276" w:lineRule="auto"/>
        <w:rPr>
          <w:rFonts w:eastAsiaTheme="minorEastAsia" w:cs="Calibri"/>
          <w:b/>
          <w:sz w:val="22"/>
          <w:szCs w:val="22"/>
        </w:rPr>
      </w:pPr>
      <w:r w:rsidRPr="00395BAD">
        <w:rPr>
          <w:rFonts w:eastAsiaTheme="minorHAnsi" w:cs="Calibri"/>
          <w:sz w:val="22"/>
          <w:szCs w:val="22"/>
        </w:rPr>
        <w:t xml:space="preserve">In view of the above, the Group </w:t>
      </w:r>
      <w:r w:rsidR="00894173" w:rsidRPr="00395BAD">
        <w:rPr>
          <w:rFonts w:eastAsiaTheme="minorHAnsi" w:cs="Calibri"/>
          <w:sz w:val="22"/>
          <w:szCs w:val="22"/>
        </w:rPr>
        <w:t>confirm</w:t>
      </w:r>
      <w:r w:rsidR="001C5E20" w:rsidRPr="00395BAD">
        <w:rPr>
          <w:rFonts w:eastAsiaTheme="minorHAnsi" w:cs="Calibri"/>
          <w:sz w:val="22"/>
          <w:szCs w:val="22"/>
        </w:rPr>
        <w:t>s</w:t>
      </w:r>
      <w:r w:rsidR="00894173" w:rsidRPr="00395BAD">
        <w:rPr>
          <w:rFonts w:eastAsiaTheme="minorHAnsi" w:cs="Calibri"/>
          <w:sz w:val="22"/>
          <w:szCs w:val="22"/>
        </w:rPr>
        <w:t xml:space="preserve"> its</w:t>
      </w:r>
      <w:r w:rsidRPr="00395BAD">
        <w:rPr>
          <w:rFonts w:eastAsiaTheme="minorHAnsi" w:cs="Calibri"/>
          <w:sz w:val="22"/>
          <w:szCs w:val="22"/>
        </w:rPr>
        <w:t xml:space="preserve"> outlook for</w:t>
      </w:r>
      <w:r w:rsidRPr="00C7757A">
        <w:rPr>
          <w:rFonts w:eastAsiaTheme="minorHAnsi" w:cs="Calibri"/>
          <w:sz w:val="22"/>
          <w:szCs w:val="22"/>
        </w:rPr>
        <w:t xml:space="preserve"> 2025:</w:t>
      </w:r>
    </w:p>
    <w:tbl>
      <w:tblPr>
        <w:tblStyle w:val="Mkatabulky"/>
        <w:tblW w:w="5000" w:type="pct"/>
        <w:tblLook w:val="04A0" w:firstRow="1" w:lastRow="0" w:firstColumn="1" w:lastColumn="0" w:noHBand="0" w:noVBand="1"/>
      </w:tblPr>
      <w:tblGrid>
        <w:gridCol w:w="4389"/>
        <w:gridCol w:w="4389"/>
      </w:tblGrid>
      <w:tr w:rsidR="00FE25ED" w:rsidRPr="00341C6E" w14:paraId="45A1FF6B" w14:textId="77777777" w:rsidTr="00FE25ED">
        <w:tc>
          <w:tcPr>
            <w:tcW w:w="2500" w:type="pct"/>
          </w:tcPr>
          <w:p w14:paraId="63D81AD9" w14:textId="01557F54" w:rsidR="00FE25ED" w:rsidRPr="00C7757A" w:rsidRDefault="00FE25ED" w:rsidP="00A90FBE">
            <w:pPr>
              <w:spacing w:before="120" w:after="0"/>
              <w:rPr>
                <w:rFonts w:eastAsiaTheme="minorHAnsi" w:cs="Calibri"/>
                <w:szCs w:val="20"/>
              </w:rPr>
            </w:pPr>
            <w:r w:rsidRPr="00C7757A">
              <w:rPr>
                <w:rFonts w:eastAsiaTheme="minorHAnsi" w:cs="Calibri"/>
                <w:szCs w:val="20"/>
              </w:rPr>
              <w:t>In billion CZK</w:t>
            </w:r>
          </w:p>
        </w:tc>
        <w:tc>
          <w:tcPr>
            <w:tcW w:w="2500" w:type="pct"/>
          </w:tcPr>
          <w:p w14:paraId="748ACFB2" w14:textId="0AC60EE0" w:rsidR="00FE25ED" w:rsidRPr="00C7757A" w:rsidRDefault="00FE25ED" w:rsidP="00A90FBE">
            <w:pPr>
              <w:spacing w:before="120" w:after="0"/>
              <w:jc w:val="right"/>
              <w:rPr>
                <w:rFonts w:eastAsiaTheme="minorHAnsi" w:cs="Calibri"/>
                <w:szCs w:val="20"/>
              </w:rPr>
            </w:pPr>
            <w:r w:rsidRPr="00C7757A">
              <w:rPr>
                <w:rFonts w:eastAsiaTheme="minorHAnsi" w:cs="Calibri"/>
                <w:szCs w:val="20"/>
              </w:rPr>
              <w:t>Guidance</w:t>
            </w:r>
          </w:p>
        </w:tc>
      </w:tr>
      <w:tr w:rsidR="00FE25ED" w:rsidRPr="00C7757A" w14:paraId="16DF1E47" w14:textId="77777777" w:rsidTr="00FE25ED">
        <w:tc>
          <w:tcPr>
            <w:tcW w:w="2500" w:type="pct"/>
          </w:tcPr>
          <w:p w14:paraId="72D07C31" w14:textId="7853D163" w:rsidR="00FE25ED" w:rsidRPr="00C7757A" w:rsidRDefault="00FE25ED" w:rsidP="00A90FBE">
            <w:pPr>
              <w:spacing w:before="120" w:after="0"/>
              <w:rPr>
                <w:rFonts w:eastAsiaTheme="minorHAnsi" w:cs="Calibri"/>
                <w:b/>
                <w:bCs/>
                <w:szCs w:val="20"/>
              </w:rPr>
            </w:pPr>
            <w:r w:rsidRPr="00C7757A">
              <w:rPr>
                <w:rFonts w:eastAsiaTheme="minorHAnsi" w:cs="Calibri"/>
                <w:b/>
                <w:bCs/>
                <w:szCs w:val="20"/>
              </w:rPr>
              <w:t xml:space="preserve">Colt CZ Group </w:t>
            </w:r>
          </w:p>
        </w:tc>
        <w:tc>
          <w:tcPr>
            <w:tcW w:w="2500" w:type="pct"/>
          </w:tcPr>
          <w:p w14:paraId="43395937" w14:textId="77777777" w:rsidR="00FE25ED" w:rsidRPr="00C7757A" w:rsidRDefault="00FE25ED" w:rsidP="00A90FBE">
            <w:pPr>
              <w:spacing w:before="120" w:after="0"/>
              <w:rPr>
                <w:rFonts w:eastAsiaTheme="minorHAnsi" w:cs="Calibri"/>
                <w:szCs w:val="20"/>
              </w:rPr>
            </w:pPr>
          </w:p>
        </w:tc>
      </w:tr>
      <w:tr w:rsidR="00FE25ED" w:rsidRPr="00FB4EBF" w14:paraId="2AEDC916" w14:textId="77777777" w:rsidTr="00FE25ED">
        <w:tc>
          <w:tcPr>
            <w:tcW w:w="2500" w:type="pct"/>
          </w:tcPr>
          <w:p w14:paraId="08994451" w14:textId="7E0843A9" w:rsidR="00FE25ED" w:rsidRPr="00FB4EBF" w:rsidRDefault="00FE25ED" w:rsidP="00D614CC">
            <w:pPr>
              <w:spacing w:before="120" w:after="0"/>
              <w:jc w:val="right"/>
              <w:rPr>
                <w:rFonts w:eastAsiaTheme="minorHAnsi" w:cs="Calibri"/>
                <w:szCs w:val="20"/>
              </w:rPr>
            </w:pPr>
            <w:r w:rsidRPr="00FB4EBF">
              <w:rPr>
                <w:rFonts w:eastAsiaTheme="minorHAnsi" w:cs="Calibri"/>
                <w:szCs w:val="20"/>
              </w:rPr>
              <w:lastRenderedPageBreak/>
              <w:t>Revenues</w:t>
            </w:r>
          </w:p>
        </w:tc>
        <w:tc>
          <w:tcPr>
            <w:tcW w:w="2500" w:type="pct"/>
          </w:tcPr>
          <w:p w14:paraId="7ADE8594" w14:textId="7774739F" w:rsidR="00FE25ED" w:rsidRPr="00FB4EBF" w:rsidRDefault="00FE25ED" w:rsidP="00D614CC">
            <w:pPr>
              <w:spacing w:before="120" w:after="0"/>
              <w:jc w:val="right"/>
              <w:rPr>
                <w:rFonts w:eastAsiaTheme="minorHAnsi" w:cs="Calibri"/>
                <w:szCs w:val="20"/>
              </w:rPr>
            </w:pPr>
            <w:r w:rsidRPr="00FB4EBF">
              <w:rPr>
                <w:rFonts w:eastAsiaTheme="minorHAnsi" w:cs="Calibri"/>
                <w:szCs w:val="20"/>
              </w:rPr>
              <w:t xml:space="preserve">25 (+/- </w:t>
            </w:r>
            <w:r>
              <w:rPr>
                <w:rFonts w:eastAsiaTheme="minorHAnsi" w:cs="Calibri"/>
                <w:szCs w:val="20"/>
              </w:rPr>
              <w:t>10</w:t>
            </w:r>
            <w:r w:rsidRPr="00FB4EBF">
              <w:rPr>
                <w:rFonts w:eastAsiaTheme="minorHAnsi" w:cs="Calibri"/>
                <w:szCs w:val="20"/>
              </w:rPr>
              <w:t>%)</w:t>
            </w:r>
          </w:p>
        </w:tc>
      </w:tr>
      <w:tr w:rsidR="00FE25ED" w:rsidRPr="00FB4EBF" w14:paraId="1E4FB514" w14:textId="77777777" w:rsidTr="00FE25ED">
        <w:tc>
          <w:tcPr>
            <w:tcW w:w="2500" w:type="pct"/>
          </w:tcPr>
          <w:p w14:paraId="7F480B95" w14:textId="40F115CB" w:rsidR="00FE25ED" w:rsidRPr="00FB4EBF" w:rsidRDefault="00FE25ED" w:rsidP="00D614CC">
            <w:pPr>
              <w:spacing w:before="120" w:after="0"/>
              <w:jc w:val="right"/>
              <w:rPr>
                <w:rFonts w:eastAsiaTheme="minorHAnsi" w:cs="Calibri"/>
                <w:szCs w:val="20"/>
              </w:rPr>
            </w:pPr>
            <w:r w:rsidRPr="00FB4EBF">
              <w:rPr>
                <w:rFonts w:eastAsiaTheme="minorHAnsi" w:cs="Calibri"/>
                <w:szCs w:val="20"/>
              </w:rPr>
              <w:t>Adjusted EBITDA</w:t>
            </w:r>
          </w:p>
        </w:tc>
        <w:tc>
          <w:tcPr>
            <w:tcW w:w="2500" w:type="pct"/>
          </w:tcPr>
          <w:p w14:paraId="09F154FC" w14:textId="137FB6DA" w:rsidR="00FE25ED" w:rsidRPr="00FB4EBF" w:rsidRDefault="00FE25ED" w:rsidP="00D614CC">
            <w:pPr>
              <w:spacing w:before="120" w:after="0"/>
              <w:jc w:val="right"/>
              <w:rPr>
                <w:rFonts w:eastAsiaTheme="minorHAnsi" w:cs="Calibri"/>
                <w:szCs w:val="20"/>
              </w:rPr>
            </w:pPr>
            <w:r w:rsidRPr="00FB4EBF">
              <w:rPr>
                <w:rFonts w:eastAsiaTheme="minorHAnsi" w:cs="Calibri"/>
                <w:szCs w:val="20"/>
              </w:rPr>
              <w:t xml:space="preserve">5.5 (+/- </w:t>
            </w:r>
            <w:r>
              <w:rPr>
                <w:rFonts w:eastAsiaTheme="minorHAnsi" w:cs="Calibri"/>
                <w:szCs w:val="20"/>
              </w:rPr>
              <w:t>10</w:t>
            </w:r>
            <w:r w:rsidRPr="00FB4EBF">
              <w:rPr>
                <w:rFonts w:eastAsiaTheme="minorHAnsi" w:cs="Calibri"/>
                <w:szCs w:val="20"/>
              </w:rPr>
              <w:t>%)</w:t>
            </w:r>
          </w:p>
        </w:tc>
      </w:tr>
    </w:tbl>
    <w:p w14:paraId="3EEFC517" w14:textId="46F30EB1" w:rsidR="00D614CC" w:rsidRPr="00FB4EBF" w:rsidRDefault="004F7DFE" w:rsidP="009B7D0D">
      <w:pPr>
        <w:spacing w:before="240" w:line="276" w:lineRule="auto"/>
        <w:rPr>
          <w:rFonts w:cs="Calibri"/>
          <w:color w:val="000000" w:themeColor="text1"/>
          <w:sz w:val="22"/>
          <w:szCs w:val="22"/>
          <w:shd w:val="clear" w:color="auto" w:fill="FFFFFF"/>
        </w:rPr>
      </w:pPr>
      <w:r w:rsidRPr="00FB4EBF">
        <w:rPr>
          <w:rFonts w:cs="Calibri"/>
          <w:color w:val="000000" w:themeColor="text1"/>
          <w:sz w:val="22"/>
          <w:szCs w:val="22"/>
          <w:shd w:val="clear" w:color="auto" w:fill="FFFFFF"/>
        </w:rPr>
        <w:t xml:space="preserve">The </w:t>
      </w:r>
      <w:r w:rsidR="00DE343E" w:rsidRPr="00FB4EBF">
        <w:rPr>
          <w:rFonts w:cs="Calibri"/>
          <w:color w:val="000000" w:themeColor="text1"/>
          <w:sz w:val="22"/>
          <w:szCs w:val="22"/>
          <w:shd w:val="clear" w:color="auto" w:fill="FFFFFF"/>
        </w:rPr>
        <w:t xml:space="preserve">outlook for 2025 </w:t>
      </w:r>
      <w:r w:rsidR="00FB3499" w:rsidRPr="00FB4EBF">
        <w:rPr>
          <w:rFonts w:cs="Calibri"/>
          <w:color w:val="000000" w:themeColor="text1"/>
          <w:sz w:val="22"/>
          <w:szCs w:val="22"/>
          <w:shd w:val="clear" w:color="auto" w:fill="FFFFFF"/>
        </w:rPr>
        <w:t xml:space="preserve">was </w:t>
      </w:r>
      <w:r w:rsidR="00DE343E" w:rsidRPr="00FB4EBF">
        <w:rPr>
          <w:rFonts w:cs="Calibri"/>
          <w:color w:val="000000" w:themeColor="text1"/>
          <w:sz w:val="22"/>
          <w:szCs w:val="22"/>
          <w:shd w:val="clear" w:color="auto" w:fill="FFFFFF"/>
        </w:rPr>
        <w:t>broken down by quarters</w:t>
      </w:r>
      <w:r w:rsidRPr="00FB4EBF">
        <w:rPr>
          <w:rFonts w:cs="Calibri"/>
          <w:color w:val="000000" w:themeColor="text1"/>
          <w:sz w:val="22"/>
          <w:szCs w:val="22"/>
          <w:shd w:val="clear" w:color="auto" w:fill="FFFFFF"/>
        </w:rPr>
        <w:t xml:space="preserve"> to reflect the seasonality of financial results, which is influenced by the scheduled deliveries of large orders for the military and law enforcement segment was updated as follows:</w:t>
      </w:r>
    </w:p>
    <w:tbl>
      <w:tblPr>
        <w:tblStyle w:val="Mkatabulky"/>
        <w:tblW w:w="0" w:type="auto"/>
        <w:tblLook w:val="04A0" w:firstRow="1" w:lastRow="0" w:firstColumn="1" w:lastColumn="0" w:noHBand="0" w:noVBand="1"/>
      </w:tblPr>
      <w:tblGrid>
        <w:gridCol w:w="3539"/>
        <w:gridCol w:w="1047"/>
        <w:gridCol w:w="1048"/>
        <w:gridCol w:w="1048"/>
        <w:gridCol w:w="1048"/>
        <w:gridCol w:w="1048"/>
      </w:tblGrid>
      <w:tr w:rsidR="00B11DEC" w:rsidRPr="00FB4EBF" w14:paraId="38E0B6F9" w14:textId="77777777">
        <w:tc>
          <w:tcPr>
            <w:tcW w:w="3539" w:type="dxa"/>
          </w:tcPr>
          <w:p w14:paraId="0F3575A2" w14:textId="638BA992" w:rsidR="00B11DEC" w:rsidRPr="00FB4EBF" w:rsidRDefault="00B11DEC">
            <w:pPr>
              <w:spacing w:before="240" w:after="120"/>
              <w:rPr>
                <w:rFonts w:eastAsiaTheme="minorEastAsia" w:cs="Calibri"/>
                <w:szCs w:val="20"/>
              </w:rPr>
            </w:pPr>
            <w:r w:rsidRPr="00FB4EBF">
              <w:rPr>
                <w:rFonts w:eastAsiaTheme="minorHAnsi" w:cs="Calibri"/>
                <w:szCs w:val="20"/>
              </w:rPr>
              <w:t>In billion CZK</w:t>
            </w:r>
          </w:p>
        </w:tc>
        <w:tc>
          <w:tcPr>
            <w:tcW w:w="1047" w:type="dxa"/>
            <w:vAlign w:val="center"/>
          </w:tcPr>
          <w:p w14:paraId="10EE8CCA" w14:textId="27163497" w:rsidR="00B11DEC" w:rsidRPr="00FB4EBF" w:rsidRDefault="00B11DEC">
            <w:pPr>
              <w:spacing w:before="240" w:after="120"/>
              <w:jc w:val="right"/>
              <w:rPr>
                <w:rFonts w:eastAsiaTheme="minorHAnsi" w:cs="Calibri"/>
                <w:szCs w:val="20"/>
              </w:rPr>
            </w:pPr>
            <w:r w:rsidRPr="00FB4EBF">
              <w:rPr>
                <w:rFonts w:eastAsiaTheme="minorHAnsi" w:cs="Calibri"/>
                <w:szCs w:val="20"/>
              </w:rPr>
              <w:t>Q1</w:t>
            </w:r>
            <w:r w:rsidR="00ED2FF4" w:rsidRPr="00FB4EBF">
              <w:rPr>
                <w:rFonts w:eastAsiaTheme="minorHAnsi" w:cs="Calibri"/>
                <w:szCs w:val="20"/>
              </w:rPr>
              <w:t xml:space="preserve"> Actual</w:t>
            </w:r>
          </w:p>
        </w:tc>
        <w:tc>
          <w:tcPr>
            <w:tcW w:w="1048" w:type="dxa"/>
            <w:vAlign w:val="center"/>
          </w:tcPr>
          <w:p w14:paraId="2A9BD90E" w14:textId="702B1E9B" w:rsidR="00B11DEC" w:rsidRPr="00FB4EBF" w:rsidRDefault="00B11DEC">
            <w:pPr>
              <w:spacing w:before="240" w:after="120"/>
              <w:jc w:val="right"/>
              <w:rPr>
                <w:rFonts w:eastAsiaTheme="minorEastAsia" w:cs="Calibri"/>
                <w:szCs w:val="20"/>
              </w:rPr>
            </w:pPr>
            <w:r w:rsidRPr="00FB4EBF">
              <w:rPr>
                <w:rFonts w:eastAsiaTheme="minorEastAsia" w:cs="Calibri"/>
                <w:szCs w:val="20"/>
              </w:rPr>
              <w:t>Q2</w:t>
            </w:r>
          </w:p>
        </w:tc>
        <w:tc>
          <w:tcPr>
            <w:tcW w:w="1048" w:type="dxa"/>
            <w:vAlign w:val="center"/>
          </w:tcPr>
          <w:p w14:paraId="37E2C65A" w14:textId="56DF5E2E" w:rsidR="00B11DEC" w:rsidRPr="00FB4EBF" w:rsidRDefault="00B11DEC">
            <w:pPr>
              <w:spacing w:before="240" w:after="120"/>
              <w:jc w:val="right"/>
              <w:rPr>
                <w:rFonts w:eastAsiaTheme="minorEastAsia" w:cs="Calibri"/>
                <w:szCs w:val="20"/>
              </w:rPr>
            </w:pPr>
            <w:r w:rsidRPr="00FB4EBF">
              <w:rPr>
                <w:rFonts w:eastAsiaTheme="minorEastAsia" w:cs="Calibri"/>
                <w:szCs w:val="20"/>
              </w:rPr>
              <w:t>Q3</w:t>
            </w:r>
          </w:p>
        </w:tc>
        <w:tc>
          <w:tcPr>
            <w:tcW w:w="1048" w:type="dxa"/>
            <w:vAlign w:val="center"/>
          </w:tcPr>
          <w:p w14:paraId="11E0437D" w14:textId="0A861888" w:rsidR="00B11DEC" w:rsidRPr="00FB4EBF" w:rsidRDefault="00B11DEC">
            <w:pPr>
              <w:spacing w:before="240" w:after="120"/>
              <w:jc w:val="right"/>
              <w:rPr>
                <w:rFonts w:eastAsiaTheme="minorEastAsia" w:cs="Calibri"/>
                <w:szCs w:val="20"/>
              </w:rPr>
            </w:pPr>
            <w:r w:rsidRPr="00FB4EBF">
              <w:rPr>
                <w:rFonts w:eastAsiaTheme="minorEastAsia" w:cs="Calibri"/>
                <w:szCs w:val="20"/>
              </w:rPr>
              <w:t>Q4</w:t>
            </w:r>
          </w:p>
        </w:tc>
        <w:tc>
          <w:tcPr>
            <w:tcW w:w="1048" w:type="dxa"/>
            <w:vAlign w:val="center"/>
          </w:tcPr>
          <w:p w14:paraId="6389CF40" w14:textId="77777777" w:rsidR="00B11DEC" w:rsidRPr="00FB4EBF" w:rsidRDefault="00B11DEC">
            <w:pPr>
              <w:spacing w:before="240" w:after="120"/>
              <w:jc w:val="right"/>
              <w:rPr>
                <w:rFonts w:eastAsiaTheme="minorEastAsia" w:cs="Calibri"/>
                <w:b/>
                <w:bCs/>
                <w:szCs w:val="20"/>
              </w:rPr>
            </w:pPr>
            <w:r w:rsidRPr="00FB4EBF">
              <w:rPr>
                <w:rFonts w:eastAsiaTheme="minorEastAsia" w:cs="Calibri"/>
                <w:b/>
                <w:bCs/>
                <w:szCs w:val="20"/>
              </w:rPr>
              <w:t>2025e</w:t>
            </w:r>
          </w:p>
        </w:tc>
      </w:tr>
      <w:tr w:rsidR="009A370D" w:rsidRPr="00FB4EBF" w14:paraId="74EEF4E9" w14:textId="77777777">
        <w:tc>
          <w:tcPr>
            <w:tcW w:w="3539" w:type="dxa"/>
          </w:tcPr>
          <w:p w14:paraId="1FD83771" w14:textId="6A19D430" w:rsidR="009A370D" w:rsidRPr="00FB4EBF" w:rsidRDefault="009A370D" w:rsidP="009A370D">
            <w:pPr>
              <w:spacing w:before="240" w:after="120"/>
              <w:rPr>
                <w:rFonts w:eastAsiaTheme="minorEastAsia" w:cs="Calibri"/>
                <w:b/>
                <w:bCs/>
                <w:szCs w:val="20"/>
              </w:rPr>
            </w:pPr>
            <w:r w:rsidRPr="00FB4EBF">
              <w:rPr>
                <w:b/>
                <w:bCs/>
              </w:rPr>
              <w:t>Revenues</w:t>
            </w:r>
          </w:p>
        </w:tc>
        <w:tc>
          <w:tcPr>
            <w:tcW w:w="1047" w:type="dxa"/>
            <w:vAlign w:val="center"/>
          </w:tcPr>
          <w:p w14:paraId="44D39A61" w14:textId="1A8C94C3" w:rsidR="009A370D" w:rsidRPr="00FB4EBF" w:rsidRDefault="009A370D" w:rsidP="009A370D">
            <w:pPr>
              <w:spacing w:before="240" w:after="120"/>
              <w:jc w:val="right"/>
              <w:rPr>
                <w:rFonts w:eastAsiaTheme="minorHAnsi" w:cs="Calibri"/>
                <w:szCs w:val="20"/>
              </w:rPr>
            </w:pPr>
            <w:r w:rsidRPr="00FB4EBF">
              <w:rPr>
                <w:rFonts w:eastAsiaTheme="minorHAnsi" w:cs="Calibri"/>
                <w:szCs w:val="20"/>
              </w:rPr>
              <w:t>5.</w:t>
            </w:r>
            <w:r w:rsidR="00ED2FF4" w:rsidRPr="00FB4EBF">
              <w:rPr>
                <w:rFonts w:eastAsiaTheme="minorHAnsi" w:cs="Calibri"/>
                <w:szCs w:val="20"/>
              </w:rPr>
              <w:t>5</w:t>
            </w:r>
          </w:p>
        </w:tc>
        <w:tc>
          <w:tcPr>
            <w:tcW w:w="1048" w:type="dxa"/>
            <w:vAlign w:val="center"/>
          </w:tcPr>
          <w:p w14:paraId="04D65B27" w14:textId="2B7113B4" w:rsidR="009A370D" w:rsidRPr="00FB4EBF" w:rsidRDefault="009A370D" w:rsidP="009A370D">
            <w:pPr>
              <w:spacing w:before="240" w:after="120"/>
              <w:jc w:val="right"/>
              <w:rPr>
                <w:rFonts w:eastAsiaTheme="minorEastAsia" w:cs="Calibri"/>
                <w:szCs w:val="20"/>
              </w:rPr>
            </w:pPr>
            <w:r w:rsidRPr="00FB4EBF">
              <w:rPr>
                <w:rFonts w:eastAsiaTheme="minorEastAsia" w:cs="Calibri"/>
                <w:szCs w:val="20"/>
              </w:rPr>
              <w:t>6</w:t>
            </w:r>
            <w:r w:rsidR="007206F3" w:rsidRPr="00FB4EBF">
              <w:rPr>
                <w:rFonts w:eastAsiaTheme="minorEastAsia" w:cs="Calibri"/>
                <w:szCs w:val="20"/>
              </w:rPr>
              <w:t>.</w:t>
            </w:r>
            <w:r w:rsidR="00BB5110" w:rsidRPr="00FB4EBF">
              <w:rPr>
                <w:rFonts w:eastAsiaTheme="minorEastAsia" w:cs="Calibri"/>
                <w:szCs w:val="20"/>
              </w:rPr>
              <w:t>0</w:t>
            </w:r>
          </w:p>
        </w:tc>
        <w:tc>
          <w:tcPr>
            <w:tcW w:w="1048" w:type="dxa"/>
            <w:vAlign w:val="center"/>
          </w:tcPr>
          <w:p w14:paraId="2E738777" w14:textId="735E8BC3" w:rsidR="009A370D" w:rsidRPr="00FB4EBF" w:rsidRDefault="009A370D" w:rsidP="009A370D">
            <w:pPr>
              <w:spacing w:before="240" w:after="120"/>
              <w:jc w:val="right"/>
              <w:rPr>
                <w:rFonts w:eastAsiaTheme="minorEastAsia" w:cs="Calibri"/>
                <w:szCs w:val="20"/>
              </w:rPr>
            </w:pPr>
            <w:r w:rsidRPr="00FB4EBF">
              <w:rPr>
                <w:rFonts w:eastAsiaTheme="minorEastAsia" w:cs="Calibri"/>
                <w:szCs w:val="20"/>
              </w:rPr>
              <w:t>6</w:t>
            </w:r>
            <w:r w:rsidR="00BB5110" w:rsidRPr="00FB4EBF">
              <w:rPr>
                <w:rFonts w:eastAsiaTheme="minorEastAsia" w:cs="Calibri"/>
                <w:szCs w:val="20"/>
              </w:rPr>
              <w:t>.0</w:t>
            </w:r>
          </w:p>
        </w:tc>
        <w:tc>
          <w:tcPr>
            <w:tcW w:w="1048" w:type="dxa"/>
            <w:vAlign w:val="center"/>
          </w:tcPr>
          <w:p w14:paraId="21209EB9" w14:textId="25D0E9D5" w:rsidR="009A370D" w:rsidRPr="00FB4EBF" w:rsidRDefault="009A370D" w:rsidP="009A370D">
            <w:pPr>
              <w:spacing w:before="240" w:after="120"/>
              <w:jc w:val="right"/>
              <w:rPr>
                <w:rFonts w:eastAsiaTheme="minorEastAsia" w:cs="Calibri"/>
                <w:szCs w:val="20"/>
              </w:rPr>
            </w:pPr>
            <w:r w:rsidRPr="00FB4EBF">
              <w:rPr>
                <w:rFonts w:eastAsiaTheme="minorEastAsia" w:cs="Calibri"/>
                <w:szCs w:val="20"/>
              </w:rPr>
              <w:t>7.5</w:t>
            </w:r>
          </w:p>
        </w:tc>
        <w:tc>
          <w:tcPr>
            <w:tcW w:w="1048" w:type="dxa"/>
            <w:vAlign w:val="center"/>
          </w:tcPr>
          <w:p w14:paraId="7B75E569" w14:textId="7C1604F1" w:rsidR="009A370D" w:rsidRPr="00FB4EBF" w:rsidRDefault="009A370D" w:rsidP="009A370D">
            <w:pPr>
              <w:spacing w:before="240" w:after="120"/>
              <w:jc w:val="right"/>
              <w:rPr>
                <w:rFonts w:eastAsiaTheme="minorEastAsia" w:cs="Calibri"/>
                <w:b/>
                <w:bCs/>
                <w:szCs w:val="20"/>
              </w:rPr>
            </w:pPr>
            <w:r w:rsidRPr="00FB4EBF">
              <w:rPr>
                <w:rFonts w:eastAsiaTheme="minorEastAsia" w:cs="Calibri"/>
                <w:b/>
                <w:bCs/>
                <w:szCs w:val="20"/>
              </w:rPr>
              <w:t>25</w:t>
            </w:r>
          </w:p>
        </w:tc>
      </w:tr>
      <w:tr w:rsidR="009A370D" w:rsidRPr="00C7757A" w14:paraId="7FDD98D8" w14:textId="77777777">
        <w:tc>
          <w:tcPr>
            <w:tcW w:w="3539" w:type="dxa"/>
          </w:tcPr>
          <w:p w14:paraId="0E3693F2" w14:textId="7787C00E" w:rsidR="009A370D" w:rsidRPr="00FB4EBF" w:rsidRDefault="009A370D" w:rsidP="009A370D">
            <w:pPr>
              <w:spacing w:before="240" w:after="120"/>
              <w:rPr>
                <w:rFonts w:eastAsiaTheme="minorEastAsia" w:cs="Calibri"/>
                <w:b/>
                <w:bCs/>
                <w:szCs w:val="20"/>
              </w:rPr>
            </w:pPr>
            <w:r w:rsidRPr="00FB4EBF">
              <w:rPr>
                <w:b/>
                <w:bCs/>
              </w:rPr>
              <w:t>Adjusted EBITDA</w:t>
            </w:r>
          </w:p>
        </w:tc>
        <w:tc>
          <w:tcPr>
            <w:tcW w:w="1047" w:type="dxa"/>
            <w:vAlign w:val="center"/>
          </w:tcPr>
          <w:p w14:paraId="5ED663C8" w14:textId="43A05B53" w:rsidR="009A370D" w:rsidRPr="00FB4EBF" w:rsidRDefault="009A370D" w:rsidP="009A370D">
            <w:pPr>
              <w:spacing w:before="240" w:after="120"/>
              <w:jc w:val="right"/>
              <w:rPr>
                <w:rFonts w:eastAsiaTheme="minorHAnsi" w:cs="Calibri"/>
                <w:szCs w:val="20"/>
              </w:rPr>
            </w:pPr>
            <w:r w:rsidRPr="00FB4EBF">
              <w:rPr>
                <w:rFonts w:eastAsiaTheme="minorHAnsi" w:cs="Calibri"/>
                <w:szCs w:val="20"/>
              </w:rPr>
              <w:t>1.</w:t>
            </w:r>
            <w:r w:rsidR="00ED2FF4" w:rsidRPr="00FB4EBF">
              <w:rPr>
                <w:rFonts w:eastAsiaTheme="minorHAnsi" w:cs="Calibri"/>
                <w:szCs w:val="20"/>
              </w:rPr>
              <w:t>2</w:t>
            </w:r>
          </w:p>
        </w:tc>
        <w:tc>
          <w:tcPr>
            <w:tcW w:w="1048" w:type="dxa"/>
            <w:vAlign w:val="center"/>
          </w:tcPr>
          <w:p w14:paraId="61BEEAB0" w14:textId="234CD686" w:rsidR="009A370D" w:rsidRPr="00FB4EBF" w:rsidRDefault="009A370D" w:rsidP="009A370D">
            <w:pPr>
              <w:spacing w:before="240" w:after="120"/>
              <w:jc w:val="right"/>
              <w:rPr>
                <w:rFonts w:eastAsiaTheme="minorEastAsia" w:cs="Calibri"/>
                <w:szCs w:val="20"/>
              </w:rPr>
            </w:pPr>
            <w:r w:rsidRPr="00FB4EBF">
              <w:rPr>
                <w:rFonts w:eastAsiaTheme="minorEastAsia" w:cs="Calibri"/>
                <w:szCs w:val="20"/>
              </w:rPr>
              <w:t>1.</w:t>
            </w:r>
            <w:r w:rsidR="00BB5110" w:rsidRPr="00FB4EBF">
              <w:rPr>
                <w:rFonts w:eastAsiaTheme="minorEastAsia" w:cs="Calibri"/>
                <w:szCs w:val="20"/>
              </w:rPr>
              <w:t>3</w:t>
            </w:r>
          </w:p>
        </w:tc>
        <w:tc>
          <w:tcPr>
            <w:tcW w:w="1048" w:type="dxa"/>
            <w:vAlign w:val="center"/>
          </w:tcPr>
          <w:p w14:paraId="743E4584" w14:textId="608E3E25" w:rsidR="009A370D" w:rsidRPr="00FB4EBF" w:rsidRDefault="009A370D" w:rsidP="009A370D">
            <w:pPr>
              <w:spacing w:before="240" w:after="120"/>
              <w:jc w:val="right"/>
              <w:rPr>
                <w:rFonts w:eastAsiaTheme="minorEastAsia" w:cs="Calibri"/>
                <w:szCs w:val="20"/>
              </w:rPr>
            </w:pPr>
            <w:r w:rsidRPr="00FB4EBF">
              <w:rPr>
                <w:rFonts w:eastAsiaTheme="minorEastAsia" w:cs="Calibri"/>
                <w:szCs w:val="20"/>
              </w:rPr>
              <w:t>1.</w:t>
            </w:r>
            <w:r w:rsidR="00FB4EBF">
              <w:rPr>
                <w:rFonts w:eastAsiaTheme="minorEastAsia" w:cs="Calibri"/>
                <w:szCs w:val="20"/>
              </w:rPr>
              <w:t>3</w:t>
            </w:r>
          </w:p>
        </w:tc>
        <w:tc>
          <w:tcPr>
            <w:tcW w:w="1048" w:type="dxa"/>
            <w:vAlign w:val="center"/>
          </w:tcPr>
          <w:p w14:paraId="13FDC228" w14:textId="1E94DE53" w:rsidR="009A370D" w:rsidRPr="00FB4EBF" w:rsidRDefault="009A370D" w:rsidP="009A370D">
            <w:pPr>
              <w:spacing w:before="240" w:after="120"/>
              <w:jc w:val="right"/>
              <w:rPr>
                <w:rFonts w:eastAsiaTheme="minorEastAsia" w:cs="Calibri"/>
                <w:szCs w:val="20"/>
              </w:rPr>
            </w:pPr>
            <w:r w:rsidRPr="00FB4EBF">
              <w:rPr>
                <w:rFonts w:eastAsiaTheme="minorEastAsia" w:cs="Calibri"/>
                <w:szCs w:val="20"/>
              </w:rPr>
              <w:t>1.</w:t>
            </w:r>
            <w:r w:rsidR="007206F3" w:rsidRPr="00FB4EBF">
              <w:rPr>
                <w:rFonts w:eastAsiaTheme="minorEastAsia" w:cs="Calibri"/>
                <w:szCs w:val="20"/>
              </w:rPr>
              <w:t>7</w:t>
            </w:r>
          </w:p>
        </w:tc>
        <w:tc>
          <w:tcPr>
            <w:tcW w:w="1048" w:type="dxa"/>
            <w:vAlign w:val="center"/>
          </w:tcPr>
          <w:p w14:paraId="090E2CE9" w14:textId="4E8DEE58" w:rsidR="009A370D" w:rsidRPr="00C7757A" w:rsidRDefault="009A370D" w:rsidP="009A370D">
            <w:pPr>
              <w:spacing w:before="240" w:after="120"/>
              <w:jc w:val="right"/>
              <w:rPr>
                <w:rFonts w:eastAsiaTheme="minorEastAsia" w:cs="Calibri"/>
                <w:b/>
                <w:bCs/>
                <w:szCs w:val="20"/>
              </w:rPr>
            </w:pPr>
            <w:r w:rsidRPr="00FB4EBF">
              <w:rPr>
                <w:rFonts w:eastAsiaTheme="minorEastAsia" w:cs="Calibri"/>
                <w:b/>
                <w:bCs/>
                <w:szCs w:val="20"/>
              </w:rPr>
              <w:t>5.5</w:t>
            </w:r>
          </w:p>
        </w:tc>
      </w:tr>
    </w:tbl>
    <w:p w14:paraId="2DB1E47A" w14:textId="015E2154" w:rsidR="00BD3D9F" w:rsidRPr="00C7757A" w:rsidRDefault="004F7DFE" w:rsidP="009B7D0D">
      <w:pPr>
        <w:spacing w:before="240" w:line="276" w:lineRule="auto"/>
        <w:rPr>
          <w:rFonts w:cs="Calibri"/>
          <w:color w:val="000000" w:themeColor="text1"/>
          <w:sz w:val="22"/>
          <w:szCs w:val="22"/>
          <w:shd w:val="clear" w:color="auto" w:fill="FFFFFF"/>
        </w:rPr>
      </w:pPr>
      <w:r w:rsidRPr="00C7757A">
        <w:rPr>
          <w:rFonts w:cs="Calibri"/>
          <w:color w:val="000000" w:themeColor="text1"/>
          <w:sz w:val="22"/>
          <w:szCs w:val="22"/>
          <w:shd w:val="clear" w:color="auto" w:fill="FFFFFF"/>
        </w:rPr>
        <w:t>The Group confirms that t</w:t>
      </w:r>
      <w:r w:rsidR="009D6D75" w:rsidRPr="00C7757A">
        <w:rPr>
          <w:rFonts w:cs="Calibri"/>
          <w:color w:val="000000" w:themeColor="text1"/>
          <w:sz w:val="22"/>
          <w:szCs w:val="22"/>
          <w:shd w:val="clear" w:color="auto" w:fill="FFFFFF"/>
        </w:rPr>
        <w:t>he capital expenditures of the Group in 202</w:t>
      </w:r>
      <w:r w:rsidR="00C836E5" w:rsidRPr="00C7757A">
        <w:rPr>
          <w:rFonts w:cs="Calibri"/>
          <w:color w:val="000000" w:themeColor="text1"/>
          <w:sz w:val="22"/>
          <w:szCs w:val="22"/>
          <w:shd w:val="clear" w:color="auto" w:fill="FFFFFF"/>
        </w:rPr>
        <w:t>4</w:t>
      </w:r>
      <w:r w:rsidR="009D6D75" w:rsidRPr="00C7757A">
        <w:rPr>
          <w:rFonts w:cs="Calibri"/>
          <w:color w:val="000000" w:themeColor="text1"/>
          <w:sz w:val="22"/>
          <w:szCs w:val="22"/>
          <w:shd w:val="clear" w:color="auto" w:fill="FFFFFF"/>
        </w:rPr>
        <w:t xml:space="preserve"> </w:t>
      </w:r>
      <w:r w:rsidR="00C836E5" w:rsidRPr="00C7757A">
        <w:rPr>
          <w:rFonts w:cs="Calibri"/>
          <w:color w:val="000000" w:themeColor="text1"/>
          <w:sz w:val="22"/>
          <w:szCs w:val="22"/>
          <w:shd w:val="clear" w:color="auto" w:fill="FFFFFF"/>
        </w:rPr>
        <w:t>could</w:t>
      </w:r>
      <w:r w:rsidR="009D6D75" w:rsidRPr="00C7757A">
        <w:rPr>
          <w:rFonts w:cs="Calibri"/>
          <w:color w:val="000000" w:themeColor="text1"/>
          <w:sz w:val="22"/>
          <w:szCs w:val="22"/>
          <w:shd w:val="clear" w:color="auto" w:fill="FFFFFF"/>
        </w:rPr>
        <w:t xml:space="preserve"> reach</w:t>
      </w:r>
      <w:r w:rsidR="00C836E5" w:rsidRPr="00C7757A">
        <w:rPr>
          <w:rFonts w:cs="Calibri"/>
          <w:color w:val="000000" w:themeColor="text1"/>
          <w:sz w:val="22"/>
          <w:szCs w:val="22"/>
          <w:shd w:val="clear" w:color="auto" w:fill="FFFFFF"/>
        </w:rPr>
        <w:t xml:space="preserve"> CZK </w:t>
      </w:r>
      <w:r w:rsidR="00B93B87" w:rsidRPr="00C7757A">
        <w:rPr>
          <w:rFonts w:cs="Calibri"/>
          <w:color w:val="000000" w:themeColor="text1"/>
          <w:sz w:val="22"/>
          <w:szCs w:val="22"/>
          <w:shd w:val="clear" w:color="auto" w:fill="FFFFFF"/>
        </w:rPr>
        <w:t>1.1</w:t>
      </w:r>
      <w:r w:rsidR="00C836E5" w:rsidRPr="00C7757A">
        <w:rPr>
          <w:rFonts w:cs="Calibri"/>
          <w:color w:val="000000" w:themeColor="text1"/>
          <w:sz w:val="22"/>
          <w:szCs w:val="22"/>
          <w:shd w:val="clear" w:color="auto" w:fill="FFFFFF"/>
        </w:rPr>
        <w:t xml:space="preserve"> – </w:t>
      </w:r>
      <w:r w:rsidR="00B93B87" w:rsidRPr="00C7757A">
        <w:rPr>
          <w:rFonts w:cs="Calibri"/>
          <w:color w:val="000000" w:themeColor="text1"/>
          <w:sz w:val="22"/>
          <w:szCs w:val="22"/>
          <w:shd w:val="clear" w:color="auto" w:fill="FFFFFF"/>
        </w:rPr>
        <w:t>1.3</w:t>
      </w:r>
      <w:r w:rsidR="00C836E5" w:rsidRPr="00C7757A">
        <w:rPr>
          <w:rFonts w:cs="Calibri"/>
          <w:color w:val="000000" w:themeColor="text1"/>
          <w:sz w:val="22"/>
          <w:szCs w:val="22"/>
          <w:shd w:val="clear" w:color="auto" w:fill="FFFFFF"/>
        </w:rPr>
        <w:t xml:space="preserve"> billion</w:t>
      </w:r>
      <w:r w:rsidR="00F87890" w:rsidRPr="00C7757A">
        <w:rPr>
          <w:rFonts w:cs="Calibri"/>
          <w:color w:val="000000" w:themeColor="text1"/>
          <w:sz w:val="22"/>
          <w:szCs w:val="22"/>
          <w:shd w:val="clear" w:color="auto" w:fill="FFFFFF"/>
        </w:rPr>
        <w:t>,</w:t>
      </w:r>
      <w:r w:rsidR="00C836E5" w:rsidRPr="00C7757A">
        <w:rPr>
          <w:rFonts w:cs="Calibri"/>
          <w:color w:val="000000" w:themeColor="text1"/>
          <w:sz w:val="22"/>
          <w:szCs w:val="22"/>
          <w:shd w:val="clear" w:color="auto" w:fill="FFFFFF"/>
        </w:rPr>
        <w:t xml:space="preserve"> which corresponds </w:t>
      </w:r>
      <w:r w:rsidR="00F55B39" w:rsidRPr="00C7757A">
        <w:rPr>
          <w:rFonts w:cs="Calibri"/>
          <w:color w:val="000000" w:themeColor="text1"/>
          <w:sz w:val="22"/>
          <w:szCs w:val="22"/>
          <w:shd w:val="clear" w:color="auto" w:fill="FFFFFF"/>
        </w:rPr>
        <w:t>to</w:t>
      </w:r>
      <w:r w:rsidR="009D6D75" w:rsidRPr="00C7757A">
        <w:rPr>
          <w:rFonts w:cs="Calibri"/>
          <w:color w:val="000000" w:themeColor="text1"/>
          <w:sz w:val="22"/>
          <w:szCs w:val="22"/>
          <w:shd w:val="clear" w:color="auto" w:fill="FFFFFF"/>
        </w:rPr>
        <w:t xml:space="preserve"> a </w:t>
      </w:r>
      <w:r w:rsidR="00C836E5" w:rsidRPr="00C7757A">
        <w:rPr>
          <w:rFonts w:cs="Calibri"/>
          <w:color w:val="000000" w:themeColor="text1"/>
          <w:sz w:val="22"/>
          <w:szCs w:val="22"/>
          <w:shd w:val="clear" w:color="auto" w:fill="FFFFFF"/>
        </w:rPr>
        <w:t xml:space="preserve">roughly </w:t>
      </w:r>
      <w:r w:rsidR="009D6D75" w:rsidRPr="00C7757A">
        <w:rPr>
          <w:rFonts w:cs="Calibri"/>
          <w:color w:val="000000" w:themeColor="text1"/>
          <w:sz w:val="22"/>
          <w:szCs w:val="22"/>
          <w:shd w:val="clear" w:color="auto" w:fill="FFFFFF"/>
        </w:rPr>
        <w:t>5% share of the 202</w:t>
      </w:r>
      <w:r w:rsidR="00CE3C48" w:rsidRPr="00C7757A">
        <w:rPr>
          <w:rFonts w:cs="Calibri"/>
          <w:color w:val="000000" w:themeColor="text1"/>
          <w:sz w:val="22"/>
          <w:szCs w:val="22"/>
          <w:shd w:val="clear" w:color="auto" w:fill="FFFFFF"/>
        </w:rPr>
        <w:t>5</w:t>
      </w:r>
      <w:r w:rsidR="009D6D75" w:rsidRPr="00C7757A">
        <w:rPr>
          <w:rFonts w:cs="Calibri"/>
          <w:color w:val="000000" w:themeColor="text1"/>
          <w:sz w:val="22"/>
          <w:szCs w:val="22"/>
          <w:shd w:val="clear" w:color="auto" w:fill="FFFFFF"/>
        </w:rPr>
        <w:t xml:space="preserve"> expected revenues</w:t>
      </w:r>
      <w:r w:rsidR="3766B951" w:rsidRPr="00C7757A">
        <w:rPr>
          <w:rFonts w:cs="Calibri"/>
          <w:color w:val="000000" w:themeColor="text1"/>
          <w:sz w:val="22"/>
          <w:szCs w:val="22"/>
          <w:shd w:val="clear" w:color="auto" w:fill="FFFFFF"/>
        </w:rPr>
        <w:t>,</w:t>
      </w:r>
      <w:r w:rsidR="00C836E5" w:rsidRPr="00C7757A">
        <w:rPr>
          <w:rFonts w:cs="Calibri"/>
          <w:color w:val="000000" w:themeColor="text1"/>
          <w:sz w:val="22"/>
          <w:szCs w:val="22"/>
          <w:shd w:val="clear" w:color="auto" w:fill="FFFFFF"/>
        </w:rPr>
        <w:t xml:space="preserve"> </w:t>
      </w:r>
      <w:r w:rsidR="00F87890" w:rsidRPr="00C7757A">
        <w:rPr>
          <w:rFonts w:cs="Calibri"/>
          <w:color w:val="000000" w:themeColor="text1"/>
          <w:sz w:val="22"/>
          <w:szCs w:val="22"/>
          <w:shd w:val="clear" w:color="auto" w:fill="FFFFFF"/>
        </w:rPr>
        <w:t>which</w:t>
      </w:r>
      <w:r w:rsidR="009D6D75" w:rsidRPr="00C7757A">
        <w:rPr>
          <w:rFonts w:cs="Calibri"/>
          <w:color w:val="000000" w:themeColor="text1"/>
          <w:sz w:val="22"/>
          <w:szCs w:val="22"/>
          <w:shd w:val="clear" w:color="auto" w:fill="FFFFFF"/>
        </w:rPr>
        <w:t xml:space="preserve"> is in line with the medium-term target of the Company.</w:t>
      </w:r>
    </w:p>
    <w:p w14:paraId="05ED45AE" w14:textId="77777777" w:rsidR="000C41AD" w:rsidRPr="00C7757A" w:rsidRDefault="000C41AD" w:rsidP="000C41AD">
      <w:pPr>
        <w:spacing w:before="120" w:line="276" w:lineRule="auto"/>
        <w:rPr>
          <w:rFonts w:cs="Calibri"/>
          <w:b/>
          <w:bCs/>
          <w:color w:val="000000" w:themeColor="text1"/>
          <w:sz w:val="22"/>
          <w:szCs w:val="22"/>
          <w:shd w:val="clear" w:color="auto" w:fill="FFFFFF"/>
        </w:rPr>
      </w:pPr>
      <w:r w:rsidRPr="00C7757A">
        <w:rPr>
          <w:rFonts w:cs="Calibri"/>
          <w:b/>
          <w:bCs/>
          <w:color w:val="000000" w:themeColor="text1"/>
          <w:sz w:val="22"/>
          <w:szCs w:val="22"/>
          <w:shd w:val="clear" w:color="auto" w:fill="FFFFFF"/>
        </w:rPr>
        <w:t>Proposed Dividend Payment</w:t>
      </w:r>
    </w:p>
    <w:p w14:paraId="059D8EF2" w14:textId="5B0AC261" w:rsidR="002222D3" w:rsidRDefault="001D0516" w:rsidP="000C41AD">
      <w:pPr>
        <w:spacing w:before="120" w:line="276" w:lineRule="auto"/>
        <w:rPr>
          <w:rFonts w:cs="Calibri"/>
          <w:color w:val="000000" w:themeColor="text1"/>
          <w:sz w:val="22"/>
          <w:szCs w:val="22"/>
          <w:shd w:val="clear" w:color="auto" w:fill="FFFFFF"/>
        </w:rPr>
      </w:pPr>
      <w:bookmarkStart w:id="2" w:name="_Hlk193918598"/>
      <w:r w:rsidRPr="00C7757A">
        <w:rPr>
          <w:rFonts w:cs="Calibri"/>
          <w:color w:val="000000" w:themeColor="text1"/>
          <w:sz w:val="22"/>
          <w:szCs w:val="22"/>
          <w:shd w:val="clear" w:color="auto" w:fill="FFFFFF"/>
        </w:rPr>
        <w:t>The Company</w:t>
      </w:r>
      <w:r w:rsidR="004F7DFE" w:rsidRPr="00C7757A">
        <w:rPr>
          <w:rFonts w:cs="Calibri"/>
          <w:color w:val="000000" w:themeColor="text1"/>
          <w:sz w:val="22"/>
          <w:szCs w:val="22"/>
          <w:shd w:val="clear" w:color="auto" w:fill="FFFFFF"/>
        </w:rPr>
        <w:t xml:space="preserve"> confirms that it</w:t>
      </w:r>
      <w:r w:rsidRPr="00C7757A">
        <w:rPr>
          <w:rFonts w:cs="Calibri"/>
          <w:color w:val="000000" w:themeColor="text1"/>
          <w:sz w:val="22"/>
          <w:szCs w:val="22"/>
          <w:shd w:val="clear" w:color="auto" w:fill="FFFFFF"/>
        </w:rPr>
        <w:t xml:space="preserve"> will propose to the General Meeting a cash dividend of CZK 847 million (CZK 15 per share) for 2024. In addition, the Board of Directors also plans to allocate CZK 847 million </w:t>
      </w:r>
      <w:r w:rsidR="008F0912">
        <w:rPr>
          <w:rFonts w:cs="Calibri"/>
          <w:color w:val="000000" w:themeColor="text1"/>
          <w:sz w:val="22"/>
          <w:szCs w:val="22"/>
          <w:shd w:val="clear" w:color="auto" w:fill="FFFFFF"/>
        </w:rPr>
        <w:t>to</w:t>
      </w:r>
      <w:r w:rsidRPr="00C7757A">
        <w:rPr>
          <w:rFonts w:cs="Calibri"/>
          <w:color w:val="000000" w:themeColor="text1"/>
          <w:sz w:val="22"/>
          <w:szCs w:val="22"/>
          <w:shd w:val="clear" w:color="auto" w:fill="FFFFFF"/>
        </w:rPr>
        <w:t xml:space="preserve"> a share buyback program (equivalent to 1.15 million shares at the current market price). </w:t>
      </w:r>
      <w:bookmarkEnd w:id="2"/>
      <w:r w:rsidRPr="00C7757A">
        <w:rPr>
          <w:rFonts w:cs="Calibri"/>
          <w:color w:val="000000" w:themeColor="text1"/>
          <w:sz w:val="22"/>
          <w:szCs w:val="22"/>
          <w:shd w:val="clear" w:color="auto" w:fill="FFFFFF"/>
        </w:rPr>
        <w:t>The proposed profit distribution</w:t>
      </w:r>
      <w:r w:rsidR="00380755">
        <w:rPr>
          <w:rFonts w:cs="Calibri"/>
          <w:color w:val="000000" w:themeColor="text1"/>
          <w:sz w:val="22"/>
          <w:szCs w:val="22"/>
          <w:shd w:val="clear" w:color="auto" w:fill="FFFFFF"/>
        </w:rPr>
        <w:t>, which is to</w:t>
      </w:r>
      <w:r w:rsidRPr="00C7757A">
        <w:rPr>
          <w:rFonts w:cs="Calibri"/>
          <w:color w:val="000000" w:themeColor="text1"/>
          <w:sz w:val="22"/>
          <w:szCs w:val="22"/>
          <w:shd w:val="clear" w:color="auto" w:fill="FFFFFF"/>
        </w:rPr>
        <w:t xml:space="preserve"> be </w:t>
      </w:r>
      <w:r w:rsidR="00BB3D66">
        <w:rPr>
          <w:rFonts w:cs="Calibri"/>
          <w:color w:val="000000" w:themeColor="text1"/>
          <w:sz w:val="22"/>
          <w:szCs w:val="22"/>
          <w:shd w:val="clear" w:color="auto" w:fill="FFFFFF"/>
        </w:rPr>
        <w:t>split</w:t>
      </w:r>
      <w:r w:rsidRPr="00C7757A">
        <w:rPr>
          <w:rFonts w:cs="Calibri"/>
          <w:color w:val="000000" w:themeColor="text1"/>
          <w:sz w:val="22"/>
          <w:szCs w:val="22"/>
          <w:shd w:val="clear" w:color="auto" w:fill="FFFFFF"/>
        </w:rPr>
        <w:t xml:space="preserve"> equally </w:t>
      </w:r>
      <w:r w:rsidR="00C555C6">
        <w:rPr>
          <w:rFonts w:cs="Calibri"/>
          <w:color w:val="000000" w:themeColor="text1"/>
          <w:sz w:val="22"/>
          <w:szCs w:val="22"/>
          <w:shd w:val="clear" w:color="auto" w:fill="FFFFFF"/>
        </w:rPr>
        <w:t>between</w:t>
      </w:r>
      <w:r w:rsidRPr="00C7757A">
        <w:rPr>
          <w:rFonts w:cs="Calibri"/>
          <w:color w:val="000000" w:themeColor="text1"/>
          <w:sz w:val="22"/>
          <w:szCs w:val="22"/>
          <w:shd w:val="clear" w:color="auto" w:fill="FFFFFF"/>
        </w:rPr>
        <w:t xml:space="preserve"> a cash dividend and share buy-back program</w:t>
      </w:r>
      <w:r w:rsidR="009E42B8">
        <w:rPr>
          <w:rFonts w:cs="Calibri"/>
          <w:color w:val="000000" w:themeColor="text1"/>
          <w:sz w:val="22"/>
          <w:szCs w:val="22"/>
          <w:shd w:val="clear" w:color="auto" w:fill="FFFFFF"/>
        </w:rPr>
        <w:t xml:space="preserve">, </w:t>
      </w:r>
      <w:r w:rsidR="000C41AD" w:rsidRPr="00C7757A">
        <w:rPr>
          <w:rFonts w:cs="Calibri"/>
          <w:color w:val="000000" w:themeColor="text1"/>
          <w:sz w:val="22"/>
          <w:szCs w:val="22"/>
          <w:shd w:val="clear" w:color="auto" w:fill="FFFFFF"/>
        </w:rPr>
        <w:t xml:space="preserve">is subject to </w:t>
      </w:r>
      <w:r w:rsidR="00CE3C48" w:rsidRPr="00C7757A">
        <w:rPr>
          <w:rFonts w:cs="Calibri"/>
          <w:color w:val="000000" w:themeColor="text1"/>
          <w:sz w:val="22"/>
          <w:szCs w:val="22"/>
          <w:shd w:val="clear" w:color="auto" w:fill="FFFFFF"/>
        </w:rPr>
        <w:t>approval</w:t>
      </w:r>
      <w:r w:rsidR="000C41AD" w:rsidRPr="00C7757A">
        <w:rPr>
          <w:rFonts w:cs="Calibri"/>
          <w:color w:val="000000" w:themeColor="text1"/>
          <w:sz w:val="22"/>
          <w:szCs w:val="22"/>
          <w:shd w:val="clear" w:color="auto" w:fill="FFFFFF"/>
        </w:rPr>
        <w:t xml:space="preserve"> by the General Meeting</w:t>
      </w:r>
      <w:r w:rsidR="00247236" w:rsidRPr="00C7757A">
        <w:rPr>
          <w:rFonts w:cs="Calibri"/>
          <w:color w:val="000000" w:themeColor="text1"/>
          <w:sz w:val="22"/>
          <w:szCs w:val="22"/>
          <w:shd w:val="clear" w:color="auto" w:fill="FFFFFF"/>
        </w:rPr>
        <w:t xml:space="preserve"> which will be held </w:t>
      </w:r>
      <w:r w:rsidR="004F7DFE" w:rsidRPr="00C7757A">
        <w:rPr>
          <w:rFonts w:cs="Calibri"/>
          <w:color w:val="000000" w:themeColor="text1"/>
          <w:sz w:val="22"/>
          <w:szCs w:val="22"/>
          <w:shd w:val="clear" w:color="auto" w:fill="FFFFFF"/>
        </w:rPr>
        <w:t>in June</w:t>
      </w:r>
      <w:r w:rsidR="00247236" w:rsidRPr="00C7757A">
        <w:rPr>
          <w:rFonts w:cs="Calibri"/>
          <w:color w:val="000000" w:themeColor="text1"/>
          <w:sz w:val="22"/>
          <w:szCs w:val="22"/>
          <w:shd w:val="clear" w:color="auto" w:fill="FFFFFF"/>
        </w:rPr>
        <w:t xml:space="preserve"> 202</w:t>
      </w:r>
      <w:r w:rsidR="00CE3C48" w:rsidRPr="00C7757A">
        <w:rPr>
          <w:rFonts w:cs="Calibri"/>
          <w:color w:val="000000" w:themeColor="text1"/>
          <w:sz w:val="22"/>
          <w:szCs w:val="22"/>
          <w:shd w:val="clear" w:color="auto" w:fill="FFFFFF"/>
        </w:rPr>
        <w:t>5</w:t>
      </w:r>
      <w:r w:rsidR="000C41AD" w:rsidRPr="00C7757A">
        <w:rPr>
          <w:rFonts w:cs="Calibri"/>
          <w:color w:val="000000" w:themeColor="text1"/>
          <w:sz w:val="22"/>
          <w:szCs w:val="22"/>
          <w:shd w:val="clear" w:color="auto" w:fill="FFFFFF"/>
        </w:rPr>
        <w:t>.</w:t>
      </w:r>
      <w:r w:rsidR="00234EA2" w:rsidRPr="00C7757A">
        <w:rPr>
          <w:rFonts w:cs="Calibri"/>
          <w:color w:val="000000" w:themeColor="text1"/>
          <w:sz w:val="22"/>
          <w:szCs w:val="22"/>
          <w:shd w:val="clear" w:color="auto" w:fill="FFFFFF"/>
        </w:rPr>
        <w:t xml:space="preserve"> </w:t>
      </w:r>
    </w:p>
    <w:p w14:paraId="4DE9F226" w14:textId="5E81F3A7" w:rsidR="000C41AD" w:rsidRPr="00C7757A" w:rsidRDefault="00EE4913" w:rsidP="000C41AD">
      <w:pPr>
        <w:spacing w:before="120" w:line="276" w:lineRule="auto"/>
        <w:rPr>
          <w:rFonts w:cs="Calibri"/>
          <w:b/>
          <w:bCs/>
          <w:color w:val="000000" w:themeColor="text1"/>
          <w:sz w:val="22"/>
          <w:szCs w:val="22"/>
          <w:shd w:val="clear" w:color="auto" w:fill="FFFFFF"/>
        </w:rPr>
      </w:pPr>
      <w:r w:rsidRPr="00C7757A">
        <w:rPr>
          <w:rFonts w:cs="Calibri"/>
          <w:b/>
          <w:bCs/>
          <w:color w:val="000000" w:themeColor="text1"/>
          <w:sz w:val="22"/>
          <w:szCs w:val="22"/>
          <w:shd w:val="clear" w:color="auto" w:fill="FFFFFF"/>
        </w:rPr>
        <w:t>Acquisition Announcement</w:t>
      </w:r>
    </w:p>
    <w:p w14:paraId="16B1B51B" w14:textId="6717C172" w:rsidR="00344959" w:rsidRPr="00C7757A" w:rsidRDefault="00344959" w:rsidP="00344959">
      <w:pPr>
        <w:spacing w:before="120" w:line="276" w:lineRule="auto"/>
        <w:rPr>
          <w:rFonts w:cs="Calibri"/>
          <w:color w:val="000000" w:themeColor="text1"/>
          <w:sz w:val="22"/>
          <w:szCs w:val="22"/>
          <w:shd w:val="clear" w:color="auto" w:fill="FFFFFF"/>
        </w:rPr>
      </w:pPr>
      <w:r w:rsidRPr="00C7757A">
        <w:rPr>
          <w:rFonts w:cs="Calibri"/>
          <w:color w:val="000000" w:themeColor="text1"/>
          <w:sz w:val="22"/>
          <w:szCs w:val="22"/>
          <w:shd w:val="clear" w:color="auto" w:fill="FFFFFF"/>
        </w:rPr>
        <w:t>On May 9, 2025, Colt CZ Group North America, Inc. signed a stock purchase agreement (SPA) to acquire all the shares of capital stock of New England Expert Technologies Corp.</w:t>
      </w:r>
      <w:r w:rsidR="00A254BF">
        <w:rPr>
          <w:rFonts w:cs="Calibri"/>
          <w:color w:val="000000" w:themeColor="text1"/>
          <w:sz w:val="22"/>
          <w:szCs w:val="22"/>
          <w:shd w:val="clear" w:color="auto" w:fill="FFFFFF"/>
        </w:rPr>
        <w:t>,</w:t>
      </w:r>
      <w:r w:rsidRPr="00C7757A">
        <w:rPr>
          <w:rFonts w:cs="Calibri"/>
          <w:color w:val="000000" w:themeColor="text1"/>
          <w:sz w:val="22"/>
          <w:szCs w:val="22"/>
          <w:shd w:val="clear" w:color="auto" w:fill="FFFFFF"/>
        </w:rPr>
        <w:t xml:space="preserve"> which </w:t>
      </w:r>
      <w:r w:rsidR="0082540E">
        <w:rPr>
          <w:rFonts w:cs="Calibri"/>
          <w:color w:val="000000" w:themeColor="text1"/>
          <w:sz w:val="22"/>
          <w:szCs w:val="22"/>
          <w:shd w:val="clear" w:color="auto" w:fill="FFFFFF"/>
        </w:rPr>
        <w:t>fully</w:t>
      </w:r>
      <w:r w:rsidR="00ADE3AC">
        <w:rPr>
          <w:rFonts w:cs="Calibri"/>
          <w:color w:val="000000" w:themeColor="text1"/>
          <w:sz w:val="22"/>
          <w:szCs w:val="22"/>
          <w:shd w:val="clear" w:color="auto" w:fill="FFFFFF"/>
        </w:rPr>
        <w:t xml:space="preserve"> owns</w:t>
      </w:r>
      <w:r w:rsidR="0082540E">
        <w:rPr>
          <w:rFonts w:cs="Calibri"/>
          <w:color w:val="000000" w:themeColor="text1"/>
          <w:sz w:val="22"/>
          <w:szCs w:val="22"/>
          <w:shd w:val="clear" w:color="auto" w:fill="FFFFFF"/>
        </w:rPr>
        <w:t xml:space="preserve"> </w:t>
      </w:r>
      <w:r w:rsidRPr="00C7757A">
        <w:rPr>
          <w:rFonts w:cs="Calibri"/>
          <w:color w:val="000000" w:themeColor="text1"/>
          <w:sz w:val="22"/>
          <w:szCs w:val="22"/>
          <w:shd w:val="clear" w:color="auto" w:fill="FFFFFF"/>
        </w:rPr>
        <w:t>Valley Steel Stamp Inc.</w:t>
      </w:r>
    </w:p>
    <w:p w14:paraId="5259387E" w14:textId="2BD17C2B" w:rsidR="00344959" w:rsidRPr="00395BAD" w:rsidRDefault="00344959" w:rsidP="00344959">
      <w:pPr>
        <w:spacing w:before="120" w:line="276" w:lineRule="auto"/>
        <w:rPr>
          <w:rFonts w:cs="Calibri"/>
          <w:color w:val="000000" w:themeColor="text1"/>
          <w:sz w:val="22"/>
          <w:szCs w:val="22"/>
          <w:shd w:val="clear" w:color="auto" w:fill="FFFFFF"/>
        </w:rPr>
      </w:pPr>
      <w:r w:rsidRPr="00395BAD">
        <w:rPr>
          <w:rFonts w:cs="Calibri"/>
          <w:color w:val="000000" w:themeColor="text1"/>
          <w:sz w:val="22"/>
          <w:szCs w:val="22"/>
          <w:shd w:val="clear" w:color="auto" w:fill="FFFFFF"/>
        </w:rPr>
        <w:t xml:space="preserve">The acquired company is a </w:t>
      </w:r>
      <w:r w:rsidR="00072A47" w:rsidRPr="00395BAD">
        <w:rPr>
          <w:rFonts w:cs="Calibri"/>
          <w:color w:val="000000" w:themeColor="text1"/>
          <w:sz w:val="22"/>
          <w:szCs w:val="22"/>
          <w:shd w:val="clear" w:color="auto" w:fill="FFFFFF"/>
        </w:rPr>
        <w:t>well-established</w:t>
      </w:r>
      <w:r w:rsidRPr="00395BAD">
        <w:rPr>
          <w:rFonts w:cs="Calibri"/>
          <w:color w:val="000000" w:themeColor="text1"/>
          <w:sz w:val="22"/>
          <w:szCs w:val="22"/>
          <w:shd w:val="clear" w:color="auto" w:fill="FFFFFF"/>
        </w:rPr>
        <w:t xml:space="preserve"> producer of firearm parts and long-term supplier to Colt CZ Group. </w:t>
      </w:r>
      <w:r w:rsidR="00FB4EBF" w:rsidRPr="00FB4EBF">
        <w:rPr>
          <w:rFonts w:cs="Calibri"/>
          <w:color w:val="000000" w:themeColor="text1"/>
          <w:sz w:val="22"/>
          <w:szCs w:val="22"/>
          <w:shd w:val="clear" w:color="auto" w:fill="FFFFFF"/>
        </w:rPr>
        <w:t xml:space="preserve">The strategy of this transaction is vertical integration in the field of </w:t>
      </w:r>
      <w:r w:rsidR="00FB4EBF">
        <w:rPr>
          <w:rFonts w:cs="Calibri"/>
          <w:color w:val="000000" w:themeColor="text1"/>
          <w:sz w:val="22"/>
          <w:szCs w:val="22"/>
          <w:shd w:val="clear" w:color="auto" w:fill="FFFFFF"/>
        </w:rPr>
        <w:t>selected</w:t>
      </w:r>
      <w:r w:rsidR="00FB4EBF" w:rsidRPr="00FB4EBF">
        <w:rPr>
          <w:rFonts w:cs="Calibri"/>
          <w:color w:val="000000" w:themeColor="text1"/>
          <w:sz w:val="22"/>
          <w:szCs w:val="22"/>
          <w:shd w:val="clear" w:color="auto" w:fill="FFFFFF"/>
        </w:rPr>
        <w:t xml:space="preserve"> product groups</w:t>
      </w:r>
      <w:r w:rsidR="00FB4EBF">
        <w:rPr>
          <w:rFonts w:cs="Calibri"/>
          <w:color w:val="000000" w:themeColor="text1"/>
          <w:sz w:val="22"/>
          <w:szCs w:val="22"/>
          <w:shd w:val="clear" w:color="auto" w:fill="FFFFFF"/>
        </w:rPr>
        <w:t xml:space="preserve">. </w:t>
      </w:r>
      <w:r w:rsidRPr="00395BAD">
        <w:rPr>
          <w:rFonts w:cs="Calibri"/>
          <w:color w:val="000000" w:themeColor="text1"/>
          <w:sz w:val="22"/>
          <w:szCs w:val="22"/>
          <w:shd w:val="clear" w:color="auto" w:fill="FFFFFF"/>
        </w:rPr>
        <w:t>By this acquisition, Colt CZ Group will gain ownership of a reputable high-quality precision machining company and a supplier of revolver frames, cylinders, spares</w:t>
      </w:r>
      <w:r w:rsidR="008A2295" w:rsidRPr="00395BAD">
        <w:rPr>
          <w:rFonts w:cs="Calibri"/>
          <w:color w:val="000000" w:themeColor="text1"/>
          <w:sz w:val="22"/>
          <w:szCs w:val="22"/>
          <w:shd w:val="clear" w:color="auto" w:fill="FFFFFF"/>
        </w:rPr>
        <w:t>,</w:t>
      </w:r>
      <w:r w:rsidRPr="00395BAD">
        <w:rPr>
          <w:rFonts w:cs="Calibri"/>
          <w:color w:val="000000" w:themeColor="text1"/>
          <w:sz w:val="22"/>
          <w:szCs w:val="22"/>
          <w:shd w:val="clear" w:color="auto" w:fill="FFFFFF"/>
        </w:rPr>
        <w:t xml:space="preserve"> and other firearm parts for the commercial market. It will also considerably </w:t>
      </w:r>
      <w:r w:rsidR="00737E16" w:rsidRPr="00395BAD">
        <w:rPr>
          <w:rFonts w:cs="Calibri"/>
          <w:color w:val="000000" w:themeColor="text1"/>
          <w:sz w:val="22"/>
          <w:szCs w:val="22"/>
          <w:shd w:val="clear" w:color="auto" w:fill="FFFFFF"/>
        </w:rPr>
        <w:t>strengthen</w:t>
      </w:r>
      <w:r w:rsidRPr="00395BAD">
        <w:rPr>
          <w:rFonts w:cs="Calibri"/>
          <w:color w:val="000000" w:themeColor="text1"/>
          <w:sz w:val="22"/>
          <w:szCs w:val="22"/>
          <w:shd w:val="clear" w:color="auto" w:fill="FFFFFF"/>
        </w:rPr>
        <w:t xml:space="preserve"> the engineering and manufacturing resources of the Group located on </w:t>
      </w:r>
      <w:r w:rsidR="003B4B29" w:rsidRPr="00395BAD">
        <w:rPr>
          <w:rFonts w:cs="Calibri"/>
          <w:color w:val="000000" w:themeColor="text1"/>
          <w:sz w:val="22"/>
          <w:szCs w:val="22"/>
          <w:shd w:val="clear" w:color="auto" w:fill="FFFFFF"/>
        </w:rPr>
        <w:t xml:space="preserve">the </w:t>
      </w:r>
      <w:r w:rsidRPr="00395BAD">
        <w:rPr>
          <w:rFonts w:cs="Calibri"/>
          <w:color w:val="000000" w:themeColor="text1"/>
          <w:sz w:val="22"/>
          <w:szCs w:val="22"/>
          <w:shd w:val="clear" w:color="auto" w:fill="FFFFFF"/>
        </w:rPr>
        <w:t>U</w:t>
      </w:r>
      <w:r w:rsidR="7C638378" w:rsidRPr="00395BAD">
        <w:rPr>
          <w:rFonts w:cs="Calibri"/>
          <w:color w:val="000000" w:themeColor="text1"/>
          <w:sz w:val="22"/>
          <w:szCs w:val="22"/>
          <w:shd w:val="clear" w:color="auto" w:fill="FFFFFF"/>
        </w:rPr>
        <w:t>.</w:t>
      </w:r>
      <w:r w:rsidRPr="00395BAD">
        <w:rPr>
          <w:rFonts w:cs="Calibri"/>
          <w:color w:val="000000" w:themeColor="text1"/>
          <w:sz w:val="22"/>
          <w:szCs w:val="22"/>
          <w:shd w:val="clear" w:color="auto" w:fill="FFFFFF"/>
        </w:rPr>
        <w:t>S</w:t>
      </w:r>
      <w:r w:rsidR="7C638378" w:rsidRPr="00395BAD">
        <w:rPr>
          <w:rFonts w:cs="Calibri"/>
          <w:color w:val="000000" w:themeColor="text1"/>
          <w:sz w:val="22"/>
          <w:szCs w:val="22"/>
          <w:shd w:val="clear" w:color="auto" w:fill="FFFFFF"/>
        </w:rPr>
        <w:t>.</w:t>
      </w:r>
      <w:r w:rsidRPr="00395BAD">
        <w:rPr>
          <w:rFonts w:cs="Calibri"/>
          <w:color w:val="000000" w:themeColor="text1"/>
          <w:sz w:val="22"/>
          <w:szCs w:val="22"/>
          <w:shd w:val="clear" w:color="auto" w:fill="FFFFFF"/>
        </w:rPr>
        <w:t xml:space="preserve"> territory and boost the </w:t>
      </w:r>
      <w:r w:rsidR="008715A9" w:rsidRPr="00395BAD">
        <w:rPr>
          <w:rFonts w:cs="Calibri"/>
          <w:color w:val="000000" w:themeColor="text1"/>
          <w:sz w:val="22"/>
          <w:szCs w:val="22"/>
          <w:shd w:val="clear" w:color="auto" w:fill="FFFFFF"/>
        </w:rPr>
        <w:t>commercial product</w:t>
      </w:r>
      <w:r w:rsidRPr="00395BAD">
        <w:rPr>
          <w:rFonts w:cs="Calibri"/>
          <w:color w:val="000000" w:themeColor="text1"/>
          <w:sz w:val="22"/>
          <w:szCs w:val="22"/>
          <w:shd w:val="clear" w:color="auto" w:fill="FFFFFF"/>
        </w:rPr>
        <w:t xml:space="preserve"> margins.</w:t>
      </w:r>
    </w:p>
    <w:p w14:paraId="79E609C1" w14:textId="614E2D31" w:rsidR="00D50FE5" w:rsidRPr="00395BAD" w:rsidRDefault="00344959" w:rsidP="00344959">
      <w:pPr>
        <w:spacing w:before="120" w:line="276" w:lineRule="auto"/>
        <w:rPr>
          <w:rFonts w:cs="Calibri"/>
          <w:color w:val="000000" w:themeColor="text1"/>
          <w:sz w:val="22"/>
          <w:szCs w:val="22"/>
          <w:shd w:val="clear" w:color="auto" w:fill="FFFFFF"/>
        </w:rPr>
      </w:pPr>
      <w:r w:rsidRPr="00395BAD">
        <w:rPr>
          <w:rFonts w:cs="Calibri"/>
          <w:color w:val="000000" w:themeColor="text1"/>
          <w:sz w:val="22"/>
          <w:szCs w:val="22"/>
          <w:shd w:val="clear" w:color="auto" w:fill="FFFFFF"/>
        </w:rPr>
        <w:t>The transaction is expected to close in June 2025</w:t>
      </w:r>
      <w:r w:rsidR="000E2E44" w:rsidRPr="00395BAD">
        <w:rPr>
          <w:rFonts w:cs="Calibri"/>
          <w:color w:val="000000" w:themeColor="text1"/>
          <w:sz w:val="22"/>
          <w:szCs w:val="22"/>
          <w:shd w:val="clear" w:color="auto" w:fill="FFFFFF"/>
        </w:rPr>
        <w:t>,</w:t>
      </w:r>
      <w:r w:rsidRPr="00395BAD">
        <w:rPr>
          <w:rFonts w:cs="Calibri"/>
          <w:color w:val="000000" w:themeColor="text1"/>
          <w:sz w:val="22"/>
          <w:szCs w:val="22"/>
          <w:shd w:val="clear" w:color="auto" w:fill="FFFFFF"/>
        </w:rPr>
        <w:t xml:space="preserve"> subject to meeting customary pre-closing conditions, </w:t>
      </w:r>
      <w:r w:rsidR="009A0656" w:rsidRPr="00395BAD">
        <w:rPr>
          <w:rFonts w:cs="Calibri"/>
          <w:color w:val="000000" w:themeColor="text1"/>
          <w:sz w:val="22"/>
          <w:szCs w:val="22"/>
          <w:shd w:val="clear" w:color="auto" w:fill="FFFFFF"/>
        </w:rPr>
        <w:t xml:space="preserve">including the approval of the Committee on Foreign </w:t>
      </w:r>
      <w:r w:rsidR="009A0656" w:rsidRPr="00395BAD">
        <w:rPr>
          <w:rFonts w:cs="Calibri"/>
          <w:color w:val="000000" w:themeColor="text1"/>
          <w:sz w:val="22"/>
          <w:szCs w:val="22"/>
          <w:shd w:val="clear" w:color="auto" w:fill="FFFFFF"/>
        </w:rPr>
        <w:lastRenderedPageBreak/>
        <w:t>Investment in the United States</w:t>
      </w:r>
      <w:r w:rsidRPr="00395BAD">
        <w:rPr>
          <w:rFonts w:cs="Calibri"/>
          <w:color w:val="000000" w:themeColor="text1"/>
          <w:sz w:val="22"/>
          <w:szCs w:val="22"/>
          <w:shd w:val="clear" w:color="auto" w:fill="FFFFFF"/>
        </w:rPr>
        <w:t xml:space="preserve"> </w:t>
      </w:r>
      <w:r w:rsidR="009A0656" w:rsidRPr="00395BAD">
        <w:rPr>
          <w:rFonts w:cs="Calibri"/>
          <w:color w:val="000000" w:themeColor="text1"/>
          <w:sz w:val="22"/>
          <w:szCs w:val="22"/>
          <w:shd w:val="clear" w:color="auto" w:fill="FFFFFF"/>
        </w:rPr>
        <w:t>(</w:t>
      </w:r>
      <w:r w:rsidRPr="00395BAD">
        <w:rPr>
          <w:rFonts w:cs="Calibri"/>
          <w:color w:val="000000" w:themeColor="text1"/>
          <w:sz w:val="22"/>
          <w:szCs w:val="22"/>
          <w:shd w:val="clear" w:color="auto" w:fill="FFFFFF"/>
        </w:rPr>
        <w:t>CFIUS</w:t>
      </w:r>
      <w:r w:rsidR="009A0656" w:rsidRPr="00395BAD">
        <w:rPr>
          <w:rFonts w:cs="Calibri"/>
          <w:color w:val="000000" w:themeColor="text1"/>
          <w:sz w:val="22"/>
          <w:szCs w:val="22"/>
          <w:shd w:val="clear" w:color="auto" w:fill="FFFFFF"/>
        </w:rPr>
        <w:t>)</w:t>
      </w:r>
      <w:r w:rsidRPr="00395BAD">
        <w:rPr>
          <w:rFonts w:cs="Calibri"/>
          <w:color w:val="000000" w:themeColor="text1"/>
          <w:sz w:val="22"/>
          <w:szCs w:val="22"/>
          <w:shd w:val="clear" w:color="auto" w:fill="FFFFFF"/>
        </w:rPr>
        <w:t xml:space="preserve">. The parties have agreed </w:t>
      </w:r>
      <w:r w:rsidR="00BC376F" w:rsidRPr="00395BAD">
        <w:rPr>
          <w:rFonts w:cs="Calibri"/>
          <w:color w:val="000000" w:themeColor="text1"/>
          <w:sz w:val="22"/>
          <w:szCs w:val="22"/>
          <w:shd w:val="clear" w:color="auto" w:fill="FFFFFF"/>
        </w:rPr>
        <w:t>not to disclose further details, including transaction value,</w:t>
      </w:r>
      <w:r w:rsidRPr="00395BAD">
        <w:rPr>
          <w:rFonts w:cs="Calibri"/>
          <w:color w:val="000000" w:themeColor="text1"/>
          <w:sz w:val="22"/>
          <w:szCs w:val="22"/>
          <w:shd w:val="clear" w:color="auto" w:fill="FFFFFF"/>
        </w:rPr>
        <w:t xml:space="preserve"> until closing.</w:t>
      </w:r>
    </w:p>
    <w:p w14:paraId="2DB15E68" w14:textId="3BDD554B" w:rsidR="005F66F9" w:rsidRPr="00C7757A" w:rsidRDefault="005F66F9" w:rsidP="005F66F9">
      <w:pPr>
        <w:rPr>
          <w:sz w:val="22"/>
          <w:szCs w:val="22"/>
        </w:rPr>
      </w:pPr>
      <w:r w:rsidRPr="00C7757A">
        <w:rPr>
          <w:b/>
          <w:bCs/>
          <w:sz w:val="22"/>
          <w:szCs w:val="22"/>
        </w:rPr>
        <w:t>About Colt CZ Group SE</w:t>
      </w:r>
      <w:r w:rsidRPr="00C7757A">
        <w:rPr>
          <w:sz w:val="22"/>
          <w:szCs w:val="22"/>
        </w:rPr>
        <w:t> </w:t>
      </w:r>
    </w:p>
    <w:p w14:paraId="4373C50A" w14:textId="645AC009" w:rsidR="00CE3C48" w:rsidRPr="00C7757A" w:rsidRDefault="00CE3C48" w:rsidP="00CE3C48">
      <w:pPr>
        <w:rPr>
          <w:sz w:val="22"/>
          <w:szCs w:val="22"/>
        </w:rPr>
      </w:pPr>
      <w:r w:rsidRPr="00C7757A">
        <w:rPr>
          <w:sz w:val="22"/>
          <w:szCs w:val="22"/>
        </w:rPr>
        <w:t xml:space="preserve">Colt CZ Group (Colt CZ) is one of the leading producers of firearms and ammunition for military and law enforcement, personal defense, hunting, sport shooting, and other commercial use. It markets and sells its products mainly under the Colt, CZ (Česká zbrojovka), Colt Canada, Dan Wesson, Sellier &amp; Bellot, swissAA, Spuhr and 4M </w:t>
      </w:r>
      <w:r w:rsidR="7C17403D" w:rsidRPr="00C7757A">
        <w:rPr>
          <w:sz w:val="22"/>
          <w:szCs w:val="22"/>
        </w:rPr>
        <w:t>Tactical</w:t>
      </w:r>
      <w:r w:rsidRPr="00C7757A">
        <w:rPr>
          <w:sz w:val="22"/>
          <w:szCs w:val="22"/>
        </w:rPr>
        <w:t xml:space="preserve"> brands.</w:t>
      </w:r>
    </w:p>
    <w:p w14:paraId="07C42559" w14:textId="0F289715" w:rsidR="00234EA2" w:rsidRPr="00C7757A" w:rsidRDefault="00CE3C48" w:rsidP="00CE3C48">
      <w:pPr>
        <w:rPr>
          <w:sz w:val="22"/>
          <w:szCs w:val="22"/>
        </w:rPr>
      </w:pPr>
      <w:r w:rsidRPr="6EF18013">
        <w:rPr>
          <w:sz w:val="22"/>
          <w:szCs w:val="22"/>
        </w:rPr>
        <w:t>Colt CZ Group is headquartered in the Czech Republic and employs more than 3,</w:t>
      </w:r>
      <w:r w:rsidR="70346F77" w:rsidRPr="6EF18013">
        <w:rPr>
          <w:sz w:val="22"/>
          <w:szCs w:val="22"/>
        </w:rPr>
        <w:t>2</w:t>
      </w:r>
      <w:r w:rsidRPr="6EF18013">
        <w:rPr>
          <w:sz w:val="22"/>
          <w:szCs w:val="22"/>
        </w:rPr>
        <w:t>00 people in its production facilities in the Czech Republic, the United States, Canada, Sweden, Switzerland, and Hungary. Colt CZ has been listed on the Prague Stock Exchange since 2020</w:t>
      </w:r>
      <w:r w:rsidR="63F4EE4C" w:rsidRPr="6EF18013">
        <w:rPr>
          <w:sz w:val="22"/>
          <w:szCs w:val="22"/>
        </w:rPr>
        <w:t>,</w:t>
      </w:r>
      <w:r w:rsidRPr="6EF18013">
        <w:rPr>
          <w:sz w:val="22"/>
          <w:szCs w:val="22"/>
        </w:rPr>
        <w:t xml:space="preserve"> and the majority shareholder is Česká zbrojovka Partners SE holding.</w:t>
      </w:r>
    </w:p>
    <w:p w14:paraId="4FC52D3B" w14:textId="77777777" w:rsidR="00CD0E27" w:rsidRPr="00C7757A" w:rsidRDefault="00CD0E27" w:rsidP="00CE3C48">
      <w:pPr>
        <w:rPr>
          <w:rFonts w:cs="Calibri"/>
          <w:i/>
          <w:iCs/>
          <w:color w:val="000000" w:themeColor="text1"/>
          <w:sz w:val="22"/>
          <w:szCs w:val="22"/>
        </w:rPr>
      </w:pPr>
    </w:p>
    <w:p w14:paraId="5C38AB93" w14:textId="5EFC7A84" w:rsidR="00BD3D9F" w:rsidRPr="00C7757A" w:rsidRDefault="005F66F9" w:rsidP="005F66F9">
      <w:pPr>
        <w:pStyle w:val="Bezmezer"/>
        <w:rPr>
          <w:b/>
          <w:lang w:val="en-US"/>
        </w:rPr>
      </w:pPr>
      <w:r w:rsidRPr="00C7757A">
        <w:rPr>
          <w:rStyle w:val="Zdraznn"/>
          <w:lang w:val="en-US"/>
        </w:rPr>
        <w:t xml:space="preserve">Contact for </w:t>
      </w:r>
      <w:r w:rsidR="00772A6B">
        <w:rPr>
          <w:rStyle w:val="Zdraznn"/>
          <w:lang w:val="en-US"/>
        </w:rPr>
        <w:t>media</w:t>
      </w:r>
      <w:r w:rsidRPr="00C7757A">
        <w:rPr>
          <w:rStyle w:val="Zdraznn"/>
          <w:lang w:val="en-US"/>
        </w:rPr>
        <w:t> </w:t>
      </w:r>
      <w:r w:rsidR="00BD3D9F" w:rsidRPr="00C7757A">
        <w:rPr>
          <w:lang w:val="en-US"/>
        </w:rPr>
        <w:tab/>
      </w:r>
      <w:r w:rsidR="00BD3D9F" w:rsidRPr="00C7757A">
        <w:rPr>
          <w:lang w:val="en-US"/>
        </w:rPr>
        <w:tab/>
      </w:r>
      <w:r w:rsidR="00BD3D9F" w:rsidRPr="00C7757A">
        <w:rPr>
          <w:lang w:val="en-US"/>
        </w:rPr>
        <w:tab/>
      </w:r>
      <w:r w:rsidR="00BD3D9F" w:rsidRPr="00C7757A">
        <w:rPr>
          <w:lang w:val="en-US"/>
        </w:rPr>
        <w:tab/>
      </w:r>
      <w:r w:rsidR="00BD3D9F" w:rsidRPr="00C7757A">
        <w:rPr>
          <w:lang w:val="en-US"/>
        </w:rPr>
        <w:tab/>
      </w:r>
      <w:r w:rsidR="00772A6B">
        <w:rPr>
          <w:lang w:val="en-US"/>
        </w:rPr>
        <w:tab/>
      </w:r>
      <w:r w:rsidRPr="00C7757A">
        <w:rPr>
          <w:rStyle w:val="Zdraznn"/>
          <w:lang w:val="en-US"/>
        </w:rPr>
        <w:t xml:space="preserve">Contact for </w:t>
      </w:r>
      <w:r w:rsidR="00772A6B">
        <w:rPr>
          <w:rStyle w:val="Zdraznn"/>
          <w:lang w:val="en-US"/>
        </w:rPr>
        <w:t>investors</w:t>
      </w:r>
    </w:p>
    <w:p w14:paraId="3EA510BB" w14:textId="77777777" w:rsidR="00101C11" w:rsidRPr="00C7757A" w:rsidRDefault="00101C11" w:rsidP="00BD3D9F">
      <w:pPr>
        <w:spacing w:before="0" w:after="0"/>
        <w:rPr>
          <w:rFonts w:cs="Calibri"/>
          <w:color w:val="000000" w:themeColor="text1"/>
          <w:szCs w:val="20"/>
        </w:rPr>
      </w:pPr>
    </w:p>
    <w:p w14:paraId="65D6CE68" w14:textId="483EE298" w:rsidR="005F66F9" w:rsidRPr="00C7757A" w:rsidRDefault="00772A6B" w:rsidP="005F66F9">
      <w:pPr>
        <w:spacing w:before="0" w:after="0" w:line="276" w:lineRule="auto"/>
        <w:rPr>
          <w:rFonts w:cs="Calibri"/>
          <w:color w:val="000000" w:themeColor="text1"/>
          <w:szCs w:val="20"/>
        </w:rPr>
      </w:pPr>
      <w:r>
        <w:rPr>
          <w:rFonts w:cs="Calibri"/>
          <w:color w:val="000000" w:themeColor="text1"/>
          <w:szCs w:val="20"/>
        </w:rPr>
        <w:t>Eva Svobodová</w:t>
      </w:r>
      <w:r w:rsidR="005F66F9" w:rsidRPr="00C7757A">
        <w:rPr>
          <w:rFonts w:cs="Calibri"/>
          <w:color w:val="000000" w:themeColor="text1"/>
          <w:szCs w:val="20"/>
        </w:rPr>
        <w:t xml:space="preserve"> </w:t>
      </w:r>
      <w:r w:rsidR="005F66F9" w:rsidRPr="00C7757A">
        <w:rPr>
          <w:szCs w:val="20"/>
        </w:rPr>
        <w:tab/>
      </w:r>
      <w:r w:rsidR="005F66F9" w:rsidRPr="00C7757A">
        <w:rPr>
          <w:szCs w:val="20"/>
        </w:rPr>
        <w:tab/>
      </w:r>
      <w:r w:rsidR="005F66F9" w:rsidRPr="00C7757A">
        <w:rPr>
          <w:szCs w:val="20"/>
        </w:rPr>
        <w:tab/>
      </w:r>
      <w:r w:rsidR="005F66F9" w:rsidRPr="00C7757A">
        <w:rPr>
          <w:szCs w:val="20"/>
        </w:rPr>
        <w:tab/>
      </w:r>
      <w:r w:rsidR="005F66F9" w:rsidRPr="00C7757A">
        <w:rPr>
          <w:szCs w:val="20"/>
        </w:rPr>
        <w:tab/>
      </w:r>
      <w:r w:rsidR="005F66F9" w:rsidRPr="00C7757A">
        <w:rPr>
          <w:szCs w:val="20"/>
        </w:rPr>
        <w:tab/>
      </w:r>
      <w:r>
        <w:rPr>
          <w:szCs w:val="20"/>
        </w:rPr>
        <w:t xml:space="preserve">Klára </w:t>
      </w:r>
      <w:proofErr w:type="spellStart"/>
      <w:r>
        <w:rPr>
          <w:szCs w:val="20"/>
        </w:rPr>
        <w:t>Šípová</w:t>
      </w:r>
      <w:proofErr w:type="spellEnd"/>
    </w:p>
    <w:p w14:paraId="7CB95F3E" w14:textId="6E193233" w:rsidR="005F66F9" w:rsidRPr="00C7757A" w:rsidRDefault="00772A6B" w:rsidP="005F66F9">
      <w:pPr>
        <w:spacing w:before="0" w:after="0" w:line="276" w:lineRule="auto"/>
        <w:rPr>
          <w:rFonts w:cs="Calibri"/>
          <w:color w:val="000000" w:themeColor="text1"/>
          <w:szCs w:val="20"/>
        </w:rPr>
      </w:pPr>
      <w:r>
        <w:rPr>
          <w:rFonts w:cs="Calibri"/>
          <w:color w:val="000000" w:themeColor="text1"/>
          <w:szCs w:val="20"/>
        </w:rPr>
        <w:t>External</w:t>
      </w:r>
      <w:r w:rsidR="005F66F9" w:rsidRPr="00C7757A">
        <w:rPr>
          <w:rFonts w:cs="Calibri"/>
          <w:color w:val="000000" w:themeColor="text1"/>
          <w:szCs w:val="20"/>
        </w:rPr>
        <w:t xml:space="preserve"> Relations</w:t>
      </w:r>
      <w:r>
        <w:rPr>
          <w:rFonts w:cs="Calibri"/>
          <w:color w:val="000000" w:themeColor="text1"/>
          <w:szCs w:val="20"/>
        </w:rPr>
        <w:t xml:space="preserve"> Director</w:t>
      </w:r>
      <w:r w:rsidR="005F66F9" w:rsidRPr="00C7757A">
        <w:rPr>
          <w:szCs w:val="20"/>
        </w:rPr>
        <w:tab/>
      </w:r>
      <w:r w:rsidR="005F66F9" w:rsidRPr="00C7757A">
        <w:rPr>
          <w:szCs w:val="20"/>
        </w:rPr>
        <w:tab/>
      </w:r>
      <w:r w:rsidR="005F66F9" w:rsidRPr="00C7757A">
        <w:rPr>
          <w:szCs w:val="20"/>
        </w:rPr>
        <w:tab/>
      </w:r>
      <w:r w:rsidR="005F66F9" w:rsidRPr="00C7757A">
        <w:rPr>
          <w:szCs w:val="20"/>
        </w:rPr>
        <w:tab/>
      </w:r>
      <w:r w:rsidR="005F66F9" w:rsidRPr="00C7757A">
        <w:rPr>
          <w:szCs w:val="20"/>
        </w:rPr>
        <w:tab/>
      </w:r>
      <w:r>
        <w:rPr>
          <w:szCs w:val="20"/>
        </w:rPr>
        <w:t>Investor</w:t>
      </w:r>
      <w:r w:rsidR="005F66F9" w:rsidRPr="00C7757A">
        <w:rPr>
          <w:rFonts w:cs="Calibri"/>
          <w:color w:val="000000" w:themeColor="text1"/>
          <w:szCs w:val="20"/>
        </w:rPr>
        <w:t xml:space="preserve"> Relations</w:t>
      </w:r>
    </w:p>
    <w:p w14:paraId="6E87CA34" w14:textId="1FFCEF94" w:rsidR="005F66F9" w:rsidRPr="00C7757A" w:rsidRDefault="005F66F9" w:rsidP="005F66F9">
      <w:pPr>
        <w:spacing w:before="0" w:after="0" w:line="276" w:lineRule="auto"/>
        <w:rPr>
          <w:rFonts w:cs="Calibri"/>
          <w:color w:val="000000" w:themeColor="text1"/>
          <w:szCs w:val="20"/>
        </w:rPr>
      </w:pPr>
      <w:r w:rsidRPr="00C7757A">
        <w:rPr>
          <w:szCs w:val="20"/>
        </w:rPr>
        <w:t>Colt CZ Group SE</w:t>
      </w:r>
      <w:r w:rsidRPr="00C7757A">
        <w:rPr>
          <w:szCs w:val="20"/>
        </w:rPr>
        <w:tab/>
      </w:r>
      <w:r w:rsidRPr="00C7757A">
        <w:rPr>
          <w:szCs w:val="20"/>
        </w:rPr>
        <w:tab/>
      </w:r>
      <w:r w:rsidRPr="00C7757A">
        <w:rPr>
          <w:szCs w:val="20"/>
        </w:rPr>
        <w:tab/>
      </w:r>
      <w:r w:rsidRPr="00C7757A">
        <w:rPr>
          <w:szCs w:val="20"/>
        </w:rPr>
        <w:tab/>
      </w:r>
      <w:r w:rsidRPr="00C7757A">
        <w:rPr>
          <w:szCs w:val="20"/>
        </w:rPr>
        <w:tab/>
      </w:r>
      <w:r w:rsidRPr="00C7757A">
        <w:rPr>
          <w:szCs w:val="20"/>
        </w:rPr>
        <w:tab/>
        <w:t>Colt CZ Group SE</w:t>
      </w:r>
      <w:r w:rsidRPr="00C7757A">
        <w:rPr>
          <w:szCs w:val="20"/>
        </w:rPr>
        <w:tab/>
      </w:r>
    </w:p>
    <w:p w14:paraId="6A651051" w14:textId="49974020" w:rsidR="005F66F9" w:rsidRPr="00C7757A" w:rsidRDefault="005F66F9" w:rsidP="005F66F9">
      <w:pPr>
        <w:spacing w:before="0" w:after="0" w:line="276" w:lineRule="auto"/>
        <w:rPr>
          <w:rFonts w:cs="Calibri"/>
          <w:color w:val="000000" w:themeColor="text1"/>
          <w:szCs w:val="20"/>
        </w:rPr>
      </w:pPr>
      <w:r w:rsidRPr="00C7757A">
        <w:rPr>
          <w:rFonts w:cs="Calibri"/>
          <w:color w:val="000000" w:themeColor="text1"/>
          <w:szCs w:val="20"/>
        </w:rPr>
        <w:t>Phone: + 420</w:t>
      </w:r>
      <w:r w:rsidR="00772A6B">
        <w:rPr>
          <w:rFonts w:cs="Calibri"/>
          <w:color w:val="000000" w:themeColor="text1"/>
          <w:szCs w:val="20"/>
        </w:rPr>
        <w:t> </w:t>
      </w:r>
      <w:r w:rsidRPr="00C7757A">
        <w:rPr>
          <w:rFonts w:cs="Calibri"/>
          <w:color w:val="000000" w:themeColor="text1"/>
          <w:szCs w:val="20"/>
        </w:rPr>
        <w:t>7</w:t>
      </w:r>
      <w:r w:rsidR="00772A6B">
        <w:rPr>
          <w:rFonts w:cs="Calibri"/>
          <w:color w:val="000000" w:themeColor="text1"/>
          <w:szCs w:val="20"/>
        </w:rPr>
        <w:t>35 793 656</w:t>
      </w:r>
      <w:r w:rsidRPr="00C7757A">
        <w:rPr>
          <w:szCs w:val="20"/>
        </w:rPr>
        <w:tab/>
      </w:r>
      <w:r w:rsidRPr="00C7757A">
        <w:rPr>
          <w:szCs w:val="20"/>
        </w:rPr>
        <w:tab/>
      </w:r>
      <w:r w:rsidRPr="00C7757A">
        <w:rPr>
          <w:szCs w:val="20"/>
        </w:rPr>
        <w:tab/>
      </w:r>
      <w:r w:rsidRPr="00C7757A">
        <w:rPr>
          <w:szCs w:val="20"/>
        </w:rPr>
        <w:tab/>
      </w:r>
      <w:r w:rsidRPr="00C7757A">
        <w:rPr>
          <w:szCs w:val="20"/>
        </w:rPr>
        <w:tab/>
      </w:r>
      <w:r w:rsidRPr="00C7757A">
        <w:rPr>
          <w:rFonts w:cs="Calibri"/>
          <w:color w:val="000000" w:themeColor="text1"/>
          <w:szCs w:val="20"/>
        </w:rPr>
        <w:t>Phone: +420</w:t>
      </w:r>
      <w:r w:rsidR="00772A6B">
        <w:rPr>
          <w:rFonts w:cs="Calibri"/>
          <w:color w:val="000000" w:themeColor="text1"/>
          <w:szCs w:val="20"/>
        </w:rPr>
        <w:t> </w:t>
      </w:r>
      <w:r w:rsidRPr="00C7757A">
        <w:rPr>
          <w:rFonts w:cs="Calibri"/>
          <w:color w:val="000000" w:themeColor="text1"/>
          <w:szCs w:val="20"/>
        </w:rPr>
        <w:t>7</w:t>
      </w:r>
      <w:r w:rsidR="00772A6B">
        <w:rPr>
          <w:rFonts w:cs="Calibri"/>
          <w:color w:val="000000" w:themeColor="text1"/>
          <w:szCs w:val="20"/>
        </w:rPr>
        <w:t>24 255 715</w:t>
      </w:r>
      <w:r w:rsidRPr="00C7757A">
        <w:rPr>
          <w:szCs w:val="20"/>
        </w:rPr>
        <w:tab/>
      </w:r>
    </w:p>
    <w:p w14:paraId="7A8BD6DB" w14:textId="4E89D0E8" w:rsidR="00BD3D9F" w:rsidRPr="00C7757A" w:rsidRDefault="005F66F9" w:rsidP="005F66F9">
      <w:pPr>
        <w:spacing w:before="0" w:after="0" w:line="276" w:lineRule="auto"/>
      </w:pPr>
      <w:r w:rsidRPr="00C7757A">
        <w:rPr>
          <w:rFonts w:cs="Calibri"/>
          <w:color w:val="000000" w:themeColor="text1"/>
        </w:rPr>
        <w:t xml:space="preserve">email: </w:t>
      </w:r>
      <w:r w:rsidR="00772A6B">
        <w:t>media</w:t>
      </w:r>
      <w:r w:rsidRPr="00C7757A">
        <w:t>@coltczgroup.com</w:t>
      </w:r>
      <w:r w:rsidRPr="00C7757A">
        <w:tab/>
      </w:r>
      <w:r w:rsidRPr="00C7757A">
        <w:tab/>
      </w:r>
      <w:r w:rsidRPr="00C7757A">
        <w:tab/>
      </w:r>
      <w:r w:rsidRPr="00C7757A">
        <w:tab/>
      </w:r>
      <w:r w:rsidRPr="00C7757A">
        <w:rPr>
          <w:rFonts w:cs="Calibri"/>
          <w:color w:val="000000" w:themeColor="text1"/>
        </w:rPr>
        <w:t xml:space="preserve">email: </w:t>
      </w:r>
      <w:r w:rsidR="00772A6B" w:rsidRPr="00772A6B">
        <w:rPr>
          <w:rFonts w:cs="Calibri"/>
        </w:rPr>
        <w:t>sipova@</w:t>
      </w:r>
      <w:r w:rsidR="00772A6B" w:rsidRPr="00772A6B">
        <w:t>coltczgroup.com</w:t>
      </w:r>
    </w:p>
    <w:p w14:paraId="618D4A83" w14:textId="0AC3421E" w:rsidR="002E4F53" w:rsidRPr="00C7757A" w:rsidRDefault="002E4F53">
      <w:pPr>
        <w:spacing w:before="0" w:after="0"/>
        <w:jc w:val="left"/>
        <w:rPr>
          <w:szCs w:val="20"/>
        </w:rPr>
      </w:pPr>
      <w:r w:rsidRPr="00C7757A">
        <w:rPr>
          <w:szCs w:val="20"/>
        </w:rPr>
        <w:br w:type="page"/>
      </w:r>
    </w:p>
    <w:p w14:paraId="5858FED4" w14:textId="77777777" w:rsidR="002E4F53" w:rsidRPr="00C7757A" w:rsidRDefault="002E4F53" w:rsidP="002E4F53">
      <w:pPr>
        <w:spacing w:before="0" w:after="0" w:line="276" w:lineRule="auto"/>
        <w:jc w:val="left"/>
        <w:rPr>
          <w:rFonts w:cs="Calibri"/>
          <w:color w:val="000000" w:themeColor="text1"/>
          <w:szCs w:val="20"/>
        </w:rPr>
      </w:pPr>
      <w:r w:rsidRPr="00C7757A">
        <w:rPr>
          <w:rFonts w:cs="Calibri"/>
          <w:color w:val="000000" w:themeColor="text1"/>
          <w:szCs w:val="20"/>
        </w:rPr>
        <w:lastRenderedPageBreak/>
        <w:t xml:space="preserve">Appendix: </w:t>
      </w:r>
    </w:p>
    <w:p w14:paraId="6934EF58" w14:textId="77777777" w:rsidR="002E4F53" w:rsidRPr="00C7757A" w:rsidRDefault="002E4F53" w:rsidP="002E4F53">
      <w:pPr>
        <w:spacing w:before="0" w:after="0" w:line="276" w:lineRule="auto"/>
        <w:jc w:val="left"/>
        <w:rPr>
          <w:rFonts w:cs="Calibri"/>
          <w:color w:val="000000" w:themeColor="text1"/>
          <w:szCs w:val="20"/>
        </w:rPr>
      </w:pPr>
    </w:p>
    <w:p w14:paraId="2ECEE520" w14:textId="77777777" w:rsidR="002E4F53" w:rsidRPr="00C7757A" w:rsidRDefault="002E4F53" w:rsidP="002E4F53">
      <w:pPr>
        <w:spacing w:before="0" w:after="0" w:line="276" w:lineRule="auto"/>
        <w:jc w:val="left"/>
        <w:rPr>
          <w:rFonts w:cs="Calibri"/>
          <w:b/>
          <w:bCs/>
          <w:color w:val="000000" w:themeColor="text1"/>
          <w:szCs w:val="20"/>
        </w:rPr>
      </w:pPr>
      <w:r w:rsidRPr="00C7757A">
        <w:rPr>
          <w:rFonts w:cs="Calibri"/>
          <w:b/>
          <w:bCs/>
          <w:color w:val="000000" w:themeColor="text1"/>
          <w:szCs w:val="20"/>
        </w:rPr>
        <w:t>Adjusted EBITDA</w:t>
      </w:r>
    </w:p>
    <w:tbl>
      <w:tblPr>
        <w:tblStyle w:val="Mkatabulky"/>
        <w:tblW w:w="5000" w:type="pct"/>
        <w:tblLook w:val="04A0" w:firstRow="1" w:lastRow="0" w:firstColumn="1" w:lastColumn="0" w:noHBand="0" w:noVBand="1"/>
      </w:tblPr>
      <w:tblGrid>
        <w:gridCol w:w="4532"/>
        <w:gridCol w:w="2123"/>
        <w:gridCol w:w="2123"/>
      </w:tblGrid>
      <w:tr w:rsidR="00516D72" w:rsidRPr="00C7757A" w14:paraId="5B2B3EA7" w14:textId="77777777">
        <w:trPr>
          <w:trHeight w:val="315"/>
        </w:trPr>
        <w:tc>
          <w:tcPr>
            <w:tcW w:w="2581" w:type="pct"/>
            <w:noWrap/>
            <w:hideMark/>
          </w:tcPr>
          <w:p w14:paraId="5238D484" w14:textId="77777777" w:rsidR="00516D72" w:rsidRPr="00C7757A" w:rsidRDefault="00516D72" w:rsidP="00516D72">
            <w:pPr>
              <w:spacing w:before="0" w:after="0" w:line="276" w:lineRule="auto"/>
              <w:jc w:val="left"/>
              <w:rPr>
                <w:rFonts w:cs="Calibri"/>
                <w:color w:val="000000" w:themeColor="text1"/>
                <w:szCs w:val="20"/>
              </w:rPr>
            </w:pPr>
            <w:r w:rsidRPr="00C7757A">
              <w:rPr>
                <w:rFonts w:eastAsia="Calibri" w:cs="Calibri"/>
                <w:szCs w:val="20"/>
              </w:rPr>
              <w:t>(in CZK thousand)</w:t>
            </w:r>
          </w:p>
        </w:tc>
        <w:tc>
          <w:tcPr>
            <w:tcW w:w="1209" w:type="pct"/>
            <w:noWrap/>
            <w:hideMark/>
          </w:tcPr>
          <w:p w14:paraId="693DA843" w14:textId="0123FDF1" w:rsidR="00516D72" w:rsidRPr="00C7757A" w:rsidRDefault="00516D72" w:rsidP="00516D72">
            <w:pPr>
              <w:spacing w:before="0" w:after="0" w:line="276" w:lineRule="auto"/>
              <w:jc w:val="right"/>
              <w:rPr>
                <w:rFonts w:cs="Calibri"/>
                <w:color w:val="000000" w:themeColor="text1"/>
                <w:szCs w:val="20"/>
              </w:rPr>
            </w:pPr>
            <w:r w:rsidRPr="00C7757A">
              <w:rPr>
                <w:rFonts w:eastAsia="Calibri" w:cs="Calibri"/>
                <w:sz w:val="22"/>
              </w:rPr>
              <w:t>Q1 2025</w:t>
            </w:r>
          </w:p>
        </w:tc>
        <w:tc>
          <w:tcPr>
            <w:tcW w:w="1209" w:type="pct"/>
            <w:noWrap/>
            <w:hideMark/>
          </w:tcPr>
          <w:p w14:paraId="7D6D0A26" w14:textId="72119049" w:rsidR="00516D72" w:rsidRPr="00C7757A" w:rsidRDefault="00516D72" w:rsidP="00516D72">
            <w:pPr>
              <w:spacing w:before="0" w:after="0" w:line="276" w:lineRule="auto"/>
              <w:jc w:val="right"/>
              <w:rPr>
                <w:rFonts w:cs="Calibri"/>
                <w:color w:val="000000" w:themeColor="text1"/>
                <w:szCs w:val="20"/>
              </w:rPr>
            </w:pPr>
            <w:r w:rsidRPr="00C7757A">
              <w:rPr>
                <w:rFonts w:eastAsia="Calibri" w:cs="Calibri"/>
                <w:sz w:val="22"/>
              </w:rPr>
              <w:t>Q1 2024</w:t>
            </w:r>
          </w:p>
        </w:tc>
      </w:tr>
      <w:tr w:rsidR="002E4F53" w:rsidRPr="00C7757A" w14:paraId="54498E92" w14:textId="77777777" w:rsidTr="008F0240">
        <w:trPr>
          <w:trHeight w:val="315"/>
        </w:trPr>
        <w:tc>
          <w:tcPr>
            <w:tcW w:w="2581" w:type="pct"/>
            <w:noWrap/>
            <w:hideMark/>
          </w:tcPr>
          <w:p w14:paraId="250F6768" w14:textId="77777777" w:rsidR="002E4F53" w:rsidRPr="00C7757A" w:rsidRDefault="002E4F53">
            <w:pPr>
              <w:spacing w:before="0" w:after="0" w:line="276" w:lineRule="auto"/>
              <w:jc w:val="left"/>
              <w:rPr>
                <w:rFonts w:cs="Calibri"/>
                <w:color w:val="000000" w:themeColor="text1"/>
                <w:szCs w:val="20"/>
              </w:rPr>
            </w:pPr>
          </w:p>
        </w:tc>
        <w:tc>
          <w:tcPr>
            <w:tcW w:w="1209" w:type="pct"/>
            <w:noWrap/>
            <w:vAlign w:val="center"/>
            <w:hideMark/>
          </w:tcPr>
          <w:p w14:paraId="5AFED958" w14:textId="77777777" w:rsidR="002E4F53" w:rsidRPr="00C7757A" w:rsidRDefault="002E4F53" w:rsidP="008F0240">
            <w:pPr>
              <w:spacing w:before="0" w:after="0" w:line="276" w:lineRule="auto"/>
              <w:jc w:val="right"/>
              <w:rPr>
                <w:rFonts w:cs="Calibri"/>
                <w:color w:val="000000" w:themeColor="text1"/>
                <w:szCs w:val="20"/>
              </w:rPr>
            </w:pPr>
          </w:p>
        </w:tc>
        <w:tc>
          <w:tcPr>
            <w:tcW w:w="1209" w:type="pct"/>
            <w:noWrap/>
            <w:vAlign w:val="center"/>
            <w:hideMark/>
          </w:tcPr>
          <w:p w14:paraId="7DE4F9A1" w14:textId="77777777" w:rsidR="002E4F53" w:rsidRPr="00C7757A" w:rsidRDefault="002E4F53" w:rsidP="008F0240">
            <w:pPr>
              <w:spacing w:before="0" w:after="0" w:line="276" w:lineRule="auto"/>
              <w:jc w:val="right"/>
              <w:rPr>
                <w:rFonts w:cs="Calibri"/>
                <w:color w:val="000000" w:themeColor="text1"/>
                <w:szCs w:val="20"/>
              </w:rPr>
            </w:pPr>
          </w:p>
        </w:tc>
      </w:tr>
      <w:tr w:rsidR="008F0240" w:rsidRPr="00C7757A" w14:paraId="3C91CF26" w14:textId="77777777" w:rsidTr="008F0240">
        <w:trPr>
          <w:trHeight w:val="330"/>
        </w:trPr>
        <w:tc>
          <w:tcPr>
            <w:tcW w:w="2581" w:type="pct"/>
            <w:noWrap/>
            <w:hideMark/>
          </w:tcPr>
          <w:p w14:paraId="24EF6543" w14:textId="77777777" w:rsidR="008F0240" w:rsidRPr="00C7757A" w:rsidRDefault="008F0240" w:rsidP="008F0240">
            <w:pPr>
              <w:spacing w:before="0" w:after="0" w:line="276" w:lineRule="auto"/>
              <w:jc w:val="left"/>
              <w:rPr>
                <w:rFonts w:cs="Calibri"/>
                <w:b/>
                <w:bCs/>
                <w:color w:val="000000" w:themeColor="text1"/>
                <w:szCs w:val="20"/>
              </w:rPr>
            </w:pPr>
            <w:r w:rsidRPr="00C7757A">
              <w:rPr>
                <w:rFonts w:cs="Calibri"/>
                <w:b/>
                <w:bCs/>
                <w:color w:val="000000" w:themeColor="text1"/>
                <w:szCs w:val="20"/>
              </w:rPr>
              <w:t>EBITDA</w:t>
            </w:r>
          </w:p>
        </w:tc>
        <w:tc>
          <w:tcPr>
            <w:tcW w:w="1209" w:type="pct"/>
            <w:noWrap/>
            <w:vAlign w:val="center"/>
          </w:tcPr>
          <w:p w14:paraId="0F0C763D" w14:textId="2BC51ACE" w:rsidR="008F0240" w:rsidRPr="00C7757A" w:rsidRDefault="00620FD1" w:rsidP="008F0240">
            <w:pPr>
              <w:spacing w:before="0" w:after="0" w:line="276" w:lineRule="auto"/>
              <w:jc w:val="right"/>
              <w:rPr>
                <w:rFonts w:cs="Calibri"/>
                <w:color w:val="000000" w:themeColor="text1"/>
                <w:szCs w:val="20"/>
              </w:rPr>
            </w:pPr>
            <w:r>
              <w:rPr>
                <w:rFonts w:cs="Calibri"/>
                <w:b/>
                <w:bCs/>
                <w:color w:val="000000" w:themeColor="text1"/>
                <w:szCs w:val="20"/>
              </w:rPr>
              <w:t>1,204,830</w:t>
            </w:r>
          </w:p>
        </w:tc>
        <w:tc>
          <w:tcPr>
            <w:tcW w:w="1209" w:type="pct"/>
            <w:noWrap/>
            <w:vAlign w:val="center"/>
          </w:tcPr>
          <w:p w14:paraId="6C20ACCB" w14:textId="2EEE97C8" w:rsidR="008F0240" w:rsidRPr="00C7757A" w:rsidRDefault="00395BAD" w:rsidP="008F0240">
            <w:pPr>
              <w:spacing w:before="0" w:after="0" w:line="276" w:lineRule="auto"/>
              <w:jc w:val="right"/>
              <w:rPr>
                <w:rFonts w:cs="Calibri"/>
                <w:color w:val="000000" w:themeColor="text1"/>
                <w:szCs w:val="20"/>
              </w:rPr>
            </w:pPr>
            <w:r>
              <w:rPr>
                <w:rFonts w:cs="Calibri"/>
                <w:b/>
                <w:bCs/>
                <w:color w:val="000000" w:themeColor="text1"/>
                <w:szCs w:val="20"/>
              </w:rPr>
              <w:t>420,713</w:t>
            </w:r>
          </w:p>
        </w:tc>
      </w:tr>
      <w:tr w:rsidR="008F0240" w:rsidRPr="00C7757A" w14:paraId="75AEF9F2" w14:textId="77777777" w:rsidTr="008F0240">
        <w:trPr>
          <w:trHeight w:val="330"/>
        </w:trPr>
        <w:tc>
          <w:tcPr>
            <w:tcW w:w="2581" w:type="pct"/>
            <w:noWrap/>
            <w:hideMark/>
          </w:tcPr>
          <w:p w14:paraId="40C4B1C2" w14:textId="77777777" w:rsidR="008F0240" w:rsidRPr="00C7757A" w:rsidRDefault="008F0240" w:rsidP="008F0240">
            <w:pPr>
              <w:spacing w:before="0" w:after="0" w:line="276" w:lineRule="auto"/>
              <w:jc w:val="left"/>
              <w:rPr>
                <w:rFonts w:cs="Calibri"/>
                <w:color w:val="000000" w:themeColor="text1"/>
                <w:szCs w:val="20"/>
              </w:rPr>
            </w:pPr>
            <w:r w:rsidRPr="00C7757A">
              <w:rPr>
                <w:rFonts w:cs="Calibri"/>
                <w:color w:val="000000" w:themeColor="text1"/>
                <w:szCs w:val="20"/>
              </w:rPr>
              <w:t>ESOP</w:t>
            </w:r>
          </w:p>
        </w:tc>
        <w:tc>
          <w:tcPr>
            <w:tcW w:w="1209" w:type="pct"/>
            <w:noWrap/>
            <w:vAlign w:val="center"/>
          </w:tcPr>
          <w:p w14:paraId="54E427DB" w14:textId="471B7969" w:rsidR="008F0240" w:rsidRPr="00C7757A" w:rsidRDefault="00620FD1" w:rsidP="008F0240">
            <w:pPr>
              <w:spacing w:before="0" w:after="0" w:line="276" w:lineRule="auto"/>
              <w:jc w:val="right"/>
              <w:rPr>
                <w:rFonts w:cs="Calibri"/>
                <w:color w:val="000000" w:themeColor="text1"/>
                <w:szCs w:val="20"/>
              </w:rPr>
            </w:pPr>
            <w:r>
              <w:rPr>
                <w:rFonts w:cs="Calibri"/>
                <w:color w:val="000000" w:themeColor="text1"/>
                <w:szCs w:val="20"/>
              </w:rPr>
              <w:t>16,123</w:t>
            </w:r>
          </w:p>
        </w:tc>
        <w:tc>
          <w:tcPr>
            <w:tcW w:w="1209" w:type="pct"/>
            <w:noWrap/>
            <w:vAlign w:val="center"/>
          </w:tcPr>
          <w:p w14:paraId="4FD9E83B" w14:textId="47C0C93F" w:rsidR="008F0240" w:rsidRPr="00C7757A" w:rsidRDefault="00620FD1" w:rsidP="008F0240">
            <w:pPr>
              <w:spacing w:before="0" w:after="0" w:line="276" w:lineRule="auto"/>
              <w:jc w:val="right"/>
              <w:rPr>
                <w:rFonts w:cs="Calibri"/>
                <w:color w:val="000000" w:themeColor="text1"/>
                <w:szCs w:val="20"/>
              </w:rPr>
            </w:pPr>
            <w:r>
              <w:rPr>
                <w:rFonts w:eastAsia="Calibri" w:cs="Calibri"/>
                <w:color w:val="000000" w:themeColor="text1"/>
                <w:szCs w:val="20"/>
              </w:rPr>
              <w:t>67,023</w:t>
            </w:r>
          </w:p>
        </w:tc>
      </w:tr>
      <w:tr w:rsidR="008F0240" w:rsidRPr="00C7757A" w14:paraId="6454F084" w14:textId="77777777" w:rsidTr="008F0240">
        <w:trPr>
          <w:trHeight w:val="315"/>
        </w:trPr>
        <w:tc>
          <w:tcPr>
            <w:tcW w:w="2581" w:type="pct"/>
            <w:noWrap/>
            <w:hideMark/>
          </w:tcPr>
          <w:p w14:paraId="56E138CC" w14:textId="77777777" w:rsidR="008F0240" w:rsidRPr="00C7757A" w:rsidRDefault="008F0240" w:rsidP="008F0240">
            <w:pPr>
              <w:spacing w:before="0" w:after="0" w:line="276" w:lineRule="auto"/>
              <w:jc w:val="left"/>
              <w:rPr>
                <w:rFonts w:cs="Calibri"/>
                <w:color w:val="000000" w:themeColor="text1"/>
                <w:szCs w:val="20"/>
              </w:rPr>
            </w:pPr>
            <w:r w:rsidRPr="00C7757A">
              <w:rPr>
                <w:rFonts w:cs="Calibri"/>
                <w:color w:val="000000" w:themeColor="text1"/>
                <w:szCs w:val="20"/>
              </w:rPr>
              <w:t>M&amp;A (unrealized)</w:t>
            </w:r>
          </w:p>
        </w:tc>
        <w:tc>
          <w:tcPr>
            <w:tcW w:w="1209" w:type="pct"/>
            <w:noWrap/>
            <w:vAlign w:val="center"/>
          </w:tcPr>
          <w:p w14:paraId="194CD52F" w14:textId="44623050" w:rsidR="008F0240" w:rsidRPr="00C7757A" w:rsidRDefault="00620FD1" w:rsidP="008F0240">
            <w:pPr>
              <w:spacing w:before="0" w:after="0" w:line="276" w:lineRule="auto"/>
              <w:jc w:val="right"/>
              <w:rPr>
                <w:rFonts w:cs="Calibri"/>
                <w:color w:val="000000" w:themeColor="text1"/>
                <w:szCs w:val="20"/>
              </w:rPr>
            </w:pPr>
            <w:r>
              <w:rPr>
                <w:rFonts w:cs="Calibri"/>
                <w:color w:val="000000" w:themeColor="text1"/>
                <w:szCs w:val="20"/>
              </w:rPr>
              <w:t>3,339</w:t>
            </w:r>
          </w:p>
        </w:tc>
        <w:tc>
          <w:tcPr>
            <w:tcW w:w="1209" w:type="pct"/>
            <w:noWrap/>
            <w:vAlign w:val="center"/>
          </w:tcPr>
          <w:p w14:paraId="339B3535" w14:textId="6697E3DC" w:rsidR="008F0240" w:rsidRPr="00C7757A" w:rsidRDefault="00620FD1" w:rsidP="008F0240">
            <w:pPr>
              <w:spacing w:before="0" w:after="0" w:line="276" w:lineRule="auto"/>
              <w:jc w:val="right"/>
              <w:rPr>
                <w:rFonts w:cs="Calibri"/>
                <w:color w:val="000000" w:themeColor="text1"/>
                <w:szCs w:val="20"/>
              </w:rPr>
            </w:pPr>
            <w:r>
              <w:rPr>
                <w:rFonts w:eastAsia="Calibri" w:cs="Calibri"/>
                <w:color w:val="000000" w:themeColor="text1"/>
                <w:szCs w:val="20"/>
              </w:rPr>
              <w:t>644</w:t>
            </w:r>
          </w:p>
        </w:tc>
      </w:tr>
      <w:tr w:rsidR="008F0240" w:rsidRPr="00C7757A" w14:paraId="608C29C9" w14:textId="77777777" w:rsidTr="008F0240">
        <w:trPr>
          <w:trHeight w:val="330"/>
        </w:trPr>
        <w:tc>
          <w:tcPr>
            <w:tcW w:w="2581" w:type="pct"/>
            <w:noWrap/>
            <w:hideMark/>
          </w:tcPr>
          <w:p w14:paraId="724999A7" w14:textId="6EBFB1BA" w:rsidR="008F0240" w:rsidRPr="00C7757A" w:rsidRDefault="008F0240" w:rsidP="008F0240">
            <w:pPr>
              <w:spacing w:before="0" w:after="0" w:line="276" w:lineRule="auto"/>
              <w:jc w:val="left"/>
              <w:rPr>
                <w:rFonts w:cs="Calibri"/>
                <w:color w:val="000000" w:themeColor="text1"/>
                <w:szCs w:val="20"/>
              </w:rPr>
            </w:pPr>
            <w:r w:rsidRPr="00C7757A">
              <w:rPr>
                <w:rFonts w:cs="Calibri"/>
                <w:color w:val="000000" w:themeColor="text1"/>
                <w:szCs w:val="20"/>
              </w:rPr>
              <w:t>S</w:t>
            </w:r>
            <w:r w:rsidR="00620FD1">
              <w:rPr>
                <w:rFonts w:cs="Calibri"/>
                <w:color w:val="000000" w:themeColor="text1"/>
                <w:szCs w:val="20"/>
              </w:rPr>
              <w:t>&amp;</w:t>
            </w:r>
            <w:r w:rsidRPr="00C7757A">
              <w:rPr>
                <w:rFonts w:cs="Calibri"/>
                <w:color w:val="000000" w:themeColor="text1"/>
                <w:szCs w:val="20"/>
              </w:rPr>
              <w:t>B commodity hedging</w:t>
            </w:r>
          </w:p>
        </w:tc>
        <w:tc>
          <w:tcPr>
            <w:tcW w:w="1209" w:type="pct"/>
            <w:noWrap/>
            <w:vAlign w:val="center"/>
          </w:tcPr>
          <w:p w14:paraId="0C987DC1" w14:textId="78ED379C" w:rsidR="008F0240" w:rsidRPr="00C7757A" w:rsidRDefault="0097100E" w:rsidP="008F0240">
            <w:pPr>
              <w:spacing w:before="0" w:after="0" w:line="276" w:lineRule="auto"/>
              <w:jc w:val="right"/>
              <w:rPr>
                <w:rFonts w:cs="Calibri"/>
                <w:color w:val="000000" w:themeColor="text1"/>
                <w:szCs w:val="20"/>
              </w:rPr>
            </w:pPr>
            <w:r>
              <w:rPr>
                <w:rFonts w:cs="Calibri"/>
                <w:color w:val="000000" w:themeColor="text1"/>
                <w:szCs w:val="20"/>
              </w:rPr>
              <w:t>(</w:t>
            </w:r>
            <w:r w:rsidR="00620FD1">
              <w:rPr>
                <w:rFonts w:cs="Calibri"/>
                <w:color w:val="000000" w:themeColor="text1"/>
                <w:szCs w:val="20"/>
              </w:rPr>
              <w:t>12,627</w:t>
            </w:r>
            <w:r>
              <w:rPr>
                <w:rFonts w:cs="Calibri"/>
                <w:color w:val="000000" w:themeColor="text1"/>
                <w:szCs w:val="20"/>
              </w:rPr>
              <w:t>)</w:t>
            </w:r>
          </w:p>
        </w:tc>
        <w:tc>
          <w:tcPr>
            <w:tcW w:w="1209" w:type="pct"/>
            <w:noWrap/>
            <w:vAlign w:val="center"/>
          </w:tcPr>
          <w:p w14:paraId="511CFFBF" w14:textId="615BF433" w:rsidR="008F0240" w:rsidRPr="00C7757A" w:rsidRDefault="008F0240" w:rsidP="008F0240">
            <w:pPr>
              <w:spacing w:before="0" w:after="0" w:line="276" w:lineRule="auto"/>
              <w:jc w:val="right"/>
              <w:rPr>
                <w:rFonts w:cs="Calibri"/>
                <w:color w:val="000000" w:themeColor="text1"/>
                <w:szCs w:val="20"/>
              </w:rPr>
            </w:pPr>
            <w:r w:rsidRPr="00C7757A">
              <w:rPr>
                <w:rFonts w:cs="Calibri"/>
                <w:color w:val="000000" w:themeColor="text1"/>
                <w:szCs w:val="20"/>
              </w:rPr>
              <w:t>0</w:t>
            </w:r>
          </w:p>
        </w:tc>
      </w:tr>
      <w:tr w:rsidR="008F0240" w:rsidRPr="00C7757A" w14:paraId="1610B595" w14:textId="77777777" w:rsidTr="008F0240">
        <w:trPr>
          <w:trHeight w:val="330"/>
        </w:trPr>
        <w:tc>
          <w:tcPr>
            <w:tcW w:w="2581" w:type="pct"/>
            <w:noWrap/>
            <w:hideMark/>
          </w:tcPr>
          <w:p w14:paraId="7C2BF755" w14:textId="77777777" w:rsidR="008F0240" w:rsidRPr="00C7757A" w:rsidRDefault="008F0240" w:rsidP="008F0240">
            <w:pPr>
              <w:spacing w:before="0" w:after="0" w:line="276" w:lineRule="auto"/>
              <w:jc w:val="left"/>
              <w:rPr>
                <w:rFonts w:cs="Calibri"/>
                <w:b/>
                <w:bCs/>
                <w:color w:val="000000" w:themeColor="text1"/>
                <w:szCs w:val="20"/>
              </w:rPr>
            </w:pPr>
            <w:r w:rsidRPr="00C7757A">
              <w:rPr>
                <w:rFonts w:cs="Calibri"/>
                <w:b/>
                <w:bCs/>
                <w:color w:val="000000" w:themeColor="text1"/>
                <w:szCs w:val="20"/>
              </w:rPr>
              <w:t>Adjusted EBITDA</w:t>
            </w:r>
          </w:p>
        </w:tc>
        <w:tc>
          <w:tcPr>
            <w:tcW w:w="1209" w:type="pct"/>
            <w:noWrap/>
            <w:vAlign w:val="center"/>
          </w:tcPr>
          <w:p w14:paraId="3DBC66A0" w14:textId="4A4D4785" w:rsidR="008F0240" w:rsidRPr="00C7757A" w:rsidRDefault="00620FD1" w:rsidP="008F0240">
            <w:pPr>
              <w:spacing w:before="0" w:after="0" w:line="276" w:lineRule="auto"/>
              <w:jc w:val="right"/>
              <w:rPr>
                <w:rFonts w:cs="Calibri"/>
                <w:color w:val="000000" w:themeColor="text1"/>
                <w:szCs w:val="20"/>
              </w:rPr>
            </w:pPr>
            <w:r>
              <w:rPr>
                <w:rFonts w:cs="Calibri"/>
                <w:b/>
                <w:bCs/>
                <w:color w:val="000000" w:themeColor="text1"/>
                <w:szCs w:val="20"/>
              </w:rPr>
              <w:t>1,211,665</w:t>
            </w:r>
          </w:p>
        </w:tc>
        <w:tc>
          <w:tcPr>
            <w:tcW w:w="1209" w:type="pct"/>
            <w:noWrap/>
            <w:vAlign w:val="center"/>
          </w:tcPr>
          <w:p w14:paraId="7FB9CD94" w14:textId="6C0B554D" w:rsidR="008F0240" w:rsidRPr="00C7757A" w:rsidRDefault="00620FD1" w:rsidP="008F0240">
            <w:pPr>
              <w:spacing w:before="0" w:after="0" w:line="276" w:lineRule="auto"/>
              <w:jc w:val="right"/>
              <w:rPr>
                <w:rFonts w:cs="Calibri"/>
                <w:color w:val="000000" w:themeColor="text1"/>
                <w:szCs w:val="20"/>
              </w:rPr>
            </w:pPr>
            <w:r>
              <w:rPr>
                <w:rFonts w:cs="Calibri"/>
                <w:b/>
                <w:bCs/>
                <w:color w:val="000000" w:themeColor="text1"/>
                <w:szCs w:val="20"/>
              </w:rPr>
              <w:t>488,380</w:t>
            </w:r>
          </w:p>
        </w:tc>
      </w:tr>
      <w:tr w:rsidR="008F0240" w:rsidRPr="00C7757A" w14:paraId="05371488" w14:textId="77777777" w:rsidTr="008F0240">
        <w:trPr>
          <w:trHeight w:val="315"/>
        </w:trPr>
        <w:tc>
          <w:tcPr>
            <w:tcW w:w="2581" w:type="pct"/>
            <w:noWrap/>
            <w:hideMark/>
          </w:tcPr>
          <w:p w14:paraId="1A12D0B3" w14:textId="77777777" w:rsidR="008F0240" w:rsidRPr="00C7757A" w:rsidRDefault="008F0240" w:rsidP="008F0240">
            <w:pPr>
              <w:spacing w:before="0" w:after="0" w:line="276" w:lineRule="auto"/>
              <w:jc w:val="left"/>
              <w:rPr>
                <w:rFonts w:cs="Calibri"/>
                <w:color w:val="000000" w:themeColor="text1"/>
                <w:szCs w:val="20"/>
              </w:rPr>
            </w:pPr>
            <w:r w:rsidRPr="00C7757A">
              <w:rPr>
                <w:rFonts w:cs="Calibri"/>
                <w:color w:val="000000" w:themeColor="text1"/>
                <w:szCs w:val="20"/>
              </w:rPr>
              <w:t>EBITDA margin</w:t>
            </w:r>
          </w:p>
        </w:tc>
        <w:tc>
          <w:tcPr>
            <w:tcW w:w="1209" w:type="pct"/>
            <w:noWrap/>
            <w:vAlign w:val="center"/>
          </w:tcPr>
          <w:p w14:paraId="5EDD2603" w14:textId="373381C4" w:rsidR="008F0240" w:rsidRPr="00C7757A" w:rsidRDefault="00620FD1" w:rsidP="008F0240">
            <w:pPr>
              <w:spacing w:before="0" w:after="0" w:line="276" w:lineRule="auto"/>
              <w:jc w:val="right"/>
              <w:rPr>
                <w:rFonts w:cs="Calibri"/>
                <w:color w:val="000000" w:themeColor="text1"/>
                <w:szCs w:val="20"/>
              </w:rPr>
            </w:pPr>
            <w:r>
              <w:rPr>
                <w:rFonts w:eastAsia="Calibri" w:cs="Calibri"/>
                <w:color w:val="000000" w:themeColor="text1"/>
                <w:szCs w:val="20"/>
              </w:rPr>
              <w:t>22.0</w:t>
            </w:r>
            <w:r w:rsidR="008F0240" w:rsidRPr="00C7757A">
              <w:rPr>
                <w:rFonts w:eastAsia="Calibri" w:cs="Calibri"/>
                <w:color w:val="000000" w:themeColor="text1"/>
                <w:szCs w:val="20"/>
              </w:rPr>
              <w:t>%</w:t>
            </w:r>
          </w:p>
        </w:tc>
        <w:tc>
          <w:tcPr>
            <w:tcW w:w="1209" w:type="pct"/>
            <w:noWrap/>
            <w:vAlign w:val="center"/>
          </w:tcPr>
          <w:p w14:paraId="650829C3" w14:textId="6890E623" w:rsidR="008F0240" w:rsidRPr="00C7757A" w:rsidRDefault="00620FD1" w:rsidP="008F0240">
            <w:pPr>
              <w:spacing w:before="0" w:after="0" w:line="276" w:lineRule="auto"/>
              <w:jc w:val="right"/>
              <w:rPr>
                <w:rFonts w:cs="Calibri"/>
                <w:color w:val="000000" w:themeColor="text1"/>
                <w:szCs w:val="20"/>
              </w:rPr>
            </w:pPr>
            <w:r>
              <w:rPr>
                <w:rFonts w:eastAsia="Calibri" w:cs="Calibri"/>
                <w:color w:val="000000" w:themeColor="text1"/>
                <w:szCs w:val="20"/>
              </w:rPr>
              <w:t>13.3</w:t>
            </w:r>
            <w:r w:rsidR="008F0240" w:rsidRPr="00C7757A">
              <w:rPr>
                <w:rFonts w:eastAsia="Calibri" w:cs="Calibri"/>
                <w:color w:val="000000" w:themeColor="text1"/>
                <w:szCs w:val="20"/>
              </w:rPr>
              <w:t>%</w:t>
            </w:r>
          </w:p>
        </w:tc>
      </w:tr>
    </w:tbl>
    <w:p w14:paraId="2D1B4E18" w14:textId="77777777" w:rsidR="002E4F53" w:rsidRPr="00C7757A" w:rsidRDefault="002E4F53" w:rsidP="002E4F53">
      <w:pPr>
        <w:spacing w:before="0" w:after="0" w:line="276" w:lineRule="auto"/>
        <w:jc w:val="left"/>
        <w:rPr>
          <w:rFonts w:cs="Calibri"/>
          <w:color w:val="000000" w:themeColor="text1"/>
          <w:szCs w:val="20"/>
        </w:rPr>
      </w:pPr>
    </w:p>
    <w:p w14:paraId="0B8FBA66" w14:textId="77777777" w:rsidR="002E4F53" w:rsidRPr="00C7757A" w:rsidRDefault="002E4F53" w:rsidP="002E4F53">
      <w:pPr>
        <w:spacing w:before="0" w:after="0" w:line="276" w:lineRule="auto"/>
        <w:jc w:val="left"/>
        <w:rPr>
          <w:rFonts w:cs="Calibri"/>
          <w:b/>
          <w:bCs/>
          <w:color w:val="000000" w:themeColor="text1"/>
          <w:szCs w:val="20"/>
        </w:rPr>
      </w:pPr>
      <w:r w:rsidRPr="00C7757A">
        <w:rPr>
          <w:rFonts w:cs="Calibri"/>
          <w:b/>
          <w:bCs/>
          <w:color w:val="000000" w:themeColor="text1"/>
          <w:szCs w:val="20"/>
        </w:rPr>
        <w:t>Adjusted net profit</w:t>
      </w:r>
    </w:p>
    <w:tbl>
      <w:tblPr>
        <w:tblStyle w:val="Mkatabulky"/>
        <w:tblW w:w="5000" w:type="pct"/>
        <w:tblLook w:val="04A0" w:firstRow="1" w:lastRow="0" w:firstColumn="1" w:lastColumn="0" w:noHBand="0" w:noVBand="1"/>
      </w:tblPr>
      <w:tblGrid>
        <w:gridCol w:w="4532"/>
        <w:gridCol w:w="2123"/>
        <w:gridCol w:w="2123"/>
      </w:tblGrid>
      <w:tr w:rsidR="00557CFA" w:rsidRPr="00C7757A" w14:paraId="470993B4" w14:textId="77777777">
        <w:trPr>
          <w:trHeight w:val="315"/>
        </w:trPr>
        <w:tc>
          <w:tcPr>
            <w:tcW w:w="2581" w:type="pct"/>
            <w:noWrap/>
            <w:hideMark/>
          </w:tcPr>
          <w:p w14:paraId="23EEA011" w14:textId="77777777" w:rsidR="00557CFA" w:rsidRPr="00C7757A" w:rsidRDefault="00557CFA" w:rsidP="00557CFA">
            <w:pPr>
              <w:spacing w:before="0" w:after="0" w:line="276" w:lineRule="auto"/>
              <w:jc w:val="left"/>
              <w:rPr>
                <w:rFonts w:cs="Calibri"/>
                <w:color w:val="000000" w:themeColor="text1"/>
                <w:szCs w:val="20"/>
              </w:rPr>
            </w:pPr>
            <w:r w:rsidRPr="00C7757A">
              <w:rPr>
                <w:rFonts w:eastAsia="Calibri" w:cs="Calibri"/>
                <w:szCs w:val="20"/>
              </w:rPr>
              <w:t>(in CZK thousand)</w:t>
            </w:r>
          </w:p>
        </w:tc>
        <w:tc>
          <w:tcPr>
            <w:tcW w:w="1209" w:type="pct"/>
            <w:noWrap/>
            <w:hideMark/>
          </w:tcPr>
          <w:p w14:paraId="147F6AD2" w14:textId="18D16706" w:rsidR="00557CFA" w:rsidRPr="00C7757A" w:rsidRDefault="00557CFA" w:rsidP="00557CFA">
            <w:pPr>
              <w:spacing w:before="0" w:after="0" w:line="276" w:lineRule="auto"/>
              <w:jc w:val="right"/>
              <w:rPr>
                <w:rFonts w:cs="Calibri"/>
                <w:color w:val="000000" w:themeColor="text1"/>
                <w:szCs w:val="20"/>
              </w:rPr>
            </w:pPr>
            <w:r w:rsidRPr="00C7757A">
              <w:rPr>
                <w:rFonts w:eastAsia="Calibri" w:cs="Calibri"/>
                <w:sz w:val="22"/>
              </w:rPr>
              <w:t>Q1 2025</w:t>
            </w:r>
          </w:p>
        </w:tc>
        <w:tc>
          <w:tcPr>
            <w:tcW w:w="1209" w:type="pct"/>
            <w:noWrap/>
            <w:hideMark/>
          </w:tcPr>
          <w:p w14:paraId="7731A811" w14:textId="649757CD" w:rsidR="00557CFA" w:rsidRPr="00C7757A" w:rsidRDefault="00557CFA" w:rsidP="00557CFA">
            <w:pPr>
              <w:spacing w:before="0" w:after="0" w:line="276" w:lineRule="auto"/>
              <w:jc w:val="right"/>
              <w:rPr>
                <w:rFonts w:cs="Calibri"/>
                <w:color w:val="000000" w:themeColor="text1"/>
                <w:szCs w:val="20"/>
              </w:rPr>
            </w:pPr>
            <w:r w:rsidRPr="00C7757A">
              <w:rPr>
                <w:rFonts w:eastAsia="Calibri" w:cs="Calibri"/>
                <w:sz w:val="22"/>
              </w:rPr>
              <w:t>Q1 2024</w:t>
            </w:r>
          </w:p>
        </w:tc>
      </w:tr>
      <w:tr w:rsidR="002E4F53" w:rsidRPr="00C7757A" w14:paraId="196A86FA" w14:textId="77777777" w:rsidTr="00CD0E27">
        <w:trPr>
          <w:trHeight w:val="315"/>
        </w:trPr>
        <w:tc>
          <w:tcPr>
            <w:tcW w:w="2581" w:type="pct"/>
            <w:noWrap/>
          </w:tcPr>
          <w:p w14:paraId="55744039" w14:textId="77777777" w:rsidR="002E4F53" w:rsidRPr="00C7757A" w:rsidRDefault="002E4F53">
            <w:pPr>
              <w:spacing w:before="0" w:after="0" w:line="276" w:lineRule="auto"/>
              <w:jc w:val="left"/>
              <w:rPr>
                <w:rFonts w:cs="Calibri"/>
                <w:color w:val="000000" w:themeColor="text1"/>
                <w:szCs w:val="20"/>
              </w:rPr>
            </w:pPr>
          </w:p>
        </w:tc>
        <w:tc>
          <w:tcPr>
            <w:tcW w:w="1209" w:type="pct"/>
            <w:noWrap/>
            <w:vAlign w:val="center"/>
          </w:tcPr>
          <w:p w14:paraId="67D0B0C2" w14:textId="77777777" w:rsidR="002E4F53" w:rsidRPr="00C7757A" w:rsidRDefault="002E4F53" w:rsidP="00CD0E27">
            <w:pPr>
              <w:spacing w:before="0" w:after="0" w:line="276" w:lineRule="auto"/>
              <w:jc w:val="right"/>
              <w:rPr>
                <w:rFonts w:cs="Calibri"/>
                <w:color w:val="000000" w:themeColor="text1"/>
                <w:szCs w:val="20"/>
              </w:rPr>
            </w:pPr>
          </w:p>
        </w:tc>
        <w:tc>
          <w:tcPr>
            <w:tcW w:w="1209" w:type="pct"/>
            <w:noWrap/>
            <w:vAlign w:val="center"/>
          </w:tcPr>
          <w:p w14:paraId="4C19EB73" w14:textId="77777777" w:rsidR="002E4F53" w:rsidRPr="00C7757A" w:rsidRDefault="002E4F53" w:rsidP="00CD0E27">
            <w:pPr>
              <w:spacing w:before="0" w:after="0" w:line="276" w:lineRule="auto"/>
              <w:jc w:val="right"/>
              <w:rPr>
                <w:rFonts w:cs="Calibri"/>
                <w:color w:val="000000" w:themeColor="text1"/>
                <w:szCs w:val="20"/>
              </w:rPr>
            </w:pPr>
          </w:p>
        </w:tc>
      </w:tr>
      <w:tr w:rsidR="00CD0E27" w:rsidRPr="00C7757A" w14:paraId="3FD73318" w14:textId="77777777" w:rsidTr="00CD0E27">
        <w:trPr>
          <w:trHeight w:val="315"/>
        </w:trPr>
        <w:tc>
          <w:tcPr>
            <w:tcW w:w="2581" w:type="pct"/>
            <w:noWrap/>
            <w:hideMark/>
          </w:tcPr>
          <w:p w14:paraId="26C8E363" w14:textId="77777777" w:rsidR="00CD0E27" w:rsidRPr="00C7757A" w:rsidRDefault="00CD0E27" w:rsidP="00CD0E27">
            <w:pPr>
              <w:spacing w:before="0" w:after="0" w:line="276" w:lineRule="auto"/>
              <w:jc w:val="left"/>
              <w:rPr>
                <w:rFonts w:cs="Calibri"/>
                <w:b/>
                <w:bCs/>
                <w:color w:val="000000" w:themeColor="text1"/>
                <w:szCs w:val="20"/>
              </w:rPr>
            </w:pPr>
            <w:r w:rsidRPr="00C7757A">
              <w:rPr>
                <w:rFonts w:cs="Calibri"/>
                <w:b/>
                <w:bCs/>
                <w:color w:val="000000" w:themeColor="text1"/>
                <w:szCs w:val="20"/>
              </w:rPr>
              <w:t>Profit before tax</w:t>
            </w:r>
          </w:p>
        </w:tc>
        <w:tc>
          <w:tcPr>
            <w:tcW w:w="1209" w:type="pct"/>
            <w:noWrap/>
            <w:vAlign w:val="center"/>
          </w:tcPr>
          <w:p w14:paraId="03C81A25" w14:textId="67219B86" w:rsidR="00CD0E27" w:rsidRPr="00C7757A" w:rsidRDefault="00620FD1" w:rsidP="00CD0E27">
            <w:pPr>
              <w:spacing w:before="0" w:after="0" w:line="276" w:lineRule="auto"/>
              <w:jc w:val="right"/>
              <w:rPr>
                <w:rFonts w:cs="Calibri"/>
                <w:b/>
                <w:bCs/>
                <w:color w:val="000000" w:themeColor="text1"/>
                <w:szCs w:val="20"/>
              </w:rPr>
            </w:pPr>
            <w:r>
              <w:rPr>
                <w:rFonts w:cs="Calibri"/>
                <w:b/>
                <w:bCs/>
                <w:color w:val="000000" w:themeColor="text1"/>
                <w:szCs w:val="20"/>
              </w:rPr>
              <w:t>691,402</w:t>
            </w:r>
          </w:p>
        </w:tc>
        <w:tc>
          <w:tcPr>
            <w:tcW w:w="1209" w:type="pct"/>
            <w:noWrap/>
            <w:vAlign w:val="center"/>
          </w:tcPr>
          <w:p w14:paraId="2E9FB45E" w14:textId="37F6779C" w:rsidR="00CD0E27" w:rsidRPr="00C7757A" w:rsidRDefault="00620FD1" w:rsidP="00CD0E27">
            <w:pPr>
              <w:spacing w:before="0" w:after="0" w:line="276" w:lineRule="auto"/>
              <w:jc w:val="right"/>
              <w:rPr>
                <w:rFonts w:cs="Calibri"/>
                <w:b/>
                <w:bCs/>
                <w:color w:val="000000" w:themeColor="text1"/>
                <w:szCs w:val="20"/>
              </w:rPr>
            </w:pPr>
            <w:r>
              <w:rPr>
                <w:rFonts w:cs="Calibri"/>
                <w:b/>
                <w:bCs/>
                <w:color w:val="000000" w:themeColor="text1"/>
                <w:szCs w:val="20"/>
              </w:rPr>
              <w:t>374,623</w:t>
            </w:r>
          </w:p>
        </w:tc>
      </w:tr>
      <w:tr w:rsidR="00620FD1" w:rsidRPr="00C7757A" w14:paraId="3A395856" w14:textId="77777777" w:rsidTr="00CD0E27">
        <w:trPr>
          <w:trHeight w:val="315"/>
        </w:trPr>
        <w:tc>
          <w:tcPr>
            <w:tcW w:w="2581" w:type="pct"/>
            <w:noWrap/>
            <w:hideMark/>
          </w:tcPr>
          <w:p w14:paraId="3DCFFB5B" w14:textId="77777777" w:rsidR="00620FD1" w:rsidRPr="00C7757A" w:rsidRDefault="00620FD1" w:rsidP="00620FD1">
            <w:pPr>
              <w:spacing w:before="0" w:after="0" w:line="276" w:lineRule="auto"/>
              <w:jc w:val="left"/>
              <w:rPr>
                <w:rFonts w:cs="Calibri"/>
                <w:color w:val="000000" w:themeColor="text1"/>
                <w:szCs w:val="20"/>
              </w:rPr>
            </w:pPr>
            <w:r w:rsidRPr="00C7757A">
              <w:rPr>
                <w:rFonts w:cs="Calibri"/>
                <w:color w:val="000000" w:themeColor="text1"/>
                <w:szCs w:val="20"/>
              </w:rPr>
              <w:t>ESOP</w:t>
            </w:r>
          </w:p>
        </w:tc>
        <w:tc>
          <w:tcPr>
            <w:tcW w:w="1209" w:type="pct"/>
            <w:noWrap/>
            <w:vAlign w:val="center"/>
          </w:tcPr>
          <w:p w14:paraId="6EEAB184" w14:textId="175AB6AC" w:rsidR="00620FD1" w:rsidRPr="00C7757A" w:rsidRDefault="00620FD1" w:rsidP="00620FD1">
            <w:pPr>
              <w:spacing w:before="0" w:after="0" w:line="276" w:lineRule="auto"/>
              <w:jc w:val="right"/>
              <w:rPr>
                <w:rFonts w:cs="Calibri"/>
                <w:color w:val="000000" w:themeColor="text1"/>
                <w:szCs w:val="20"/>
              </w:rPr>
            </w:pPr>
            <w:r>
              <w:rPr>
                <w:rFonts w:cs="Calibri"/>
                <w:color w:val="000000" w:themeColor="text1"/>
                <w:szCs w:val="20"/>
              </w:rPr>
              <w:t>16,123</w:t>
            </w:r>
          </w:p>
        </w:tc>
        <w:tc>
          <w:tcPr>
            <w:tcW w:w="1209" w:type="pct"/>
            <w:noWrap/>
            <w:vAlign w:val="center"/>
          </w:tcPr>
          <w:p w14:paraId="3CA8FE87" w14:textId="46BE49C8" w:rsidR="00620FD1" w:rsidRPr="00C7757A" w:rsidRDefault="00620FD1" w:rsidP="00620FD1">
            <w:pPr>
              <w:spacing w:before="0" w:after="0" w:line="276" w:lineRule="auto"/>
              <w:jc w:val="right"/>
              <w:rPr>
                <w:rFonts w:cs="Calibri"/>
                <w:color w:val="000000" w:themeColor="text1"/>
                <w:szCs w:val="20"/>
              </w:rPr>
            </w:pPr>
            <w:r>
              <w:rPr>
                <w:rFonts w:eastAsia="Calibri" w:cs="Calibri"/>
                <w:color w:val="000000" w:themeColor="text1"/>
                <w:szCs w:val="20"/>
              </w:rPr>
              <w:t>67,023</w:t>
            </w:r>
          </w:p>
        </w:tc>
      </w:tr>
      <w:tr w:rsidR="00620FD1" w:rsidRPr="00C7757A" w14:paraId="03E856D5" w14:textId="77777777" w:rsidTr="00CD0E27">
        <w:trPr>
          <w:trHeight w:val="315"/>
        </w:trPr>
        <w:tc>
          <w:tcPr>
            <w:tcW w:w="2581" w:type="pct"/>
            <w:noWrap/>
            <w:hideMark/>
          </w:tcPr>
          <w:p w14:paraId="492DAC91" w14:textId="77777777" w:rsidR="00620FD1" w:rsidRPr="00C7757A" w:rsidRDefault="00620FD1" w:rsidP="00620FD1">
            <w:pPr>
              <w:spacing w:before="0" w:after="0" w:line="276" w:lineRule="auto"/>
              <w:jc w:val="left"/>
              <w:rPr>
                <w:rFonts w:cs="Calibri"/>
                <w:color w:val="000000" w:themeColor="text1"/>
                <w:szCs w:val="20"/>
              </w:rPr>
            </w:pPr>
            <w:r w:rsidRPr="00C7757A">
              <w:rPr>
                <w:rFonts w:cs="Calibri"/>
                <w:color w:val="000000" w:themeColor="text1"/>
                <w:szCs w:val="20"/>
              </w:rPr>
              <w:t>M&amp;A (unrealized)</w:t>
            </w:r>
          </w:p>
        </w:tc>
        <w:tc>
          <w:tcPr>
            <w:tcW w:w="1209" w:type="pct"/>
            <w:noWrap/>
            <w:vAlign w:val="center"/>
          </w:tcPr>
          <w:p w14:paraId="784215D5" w14:textId="51D903CF" w:rsidR="00620FD1" w:rsidRPr="00C7757A" w:rsidRDefault="00620FD1" w:rsidP="00620FD1">
            <w:pPr>
              <w:spacing w:before="0" w:after="0" w:line="276" w:lineRule="auto"/>
              <w:jc w:val="right"/>
              <w:rPr>
                <w:rFonts w:cs="Calibri"/>
                <w:color w:val="000000" w:themeColor="text1"/>
                <w:szCs w:val="20"/>
              </w:rPr>
            </w:pPr>
            <w:r>
              <w:rPr>
                <w:rFonts w:cs="Calibri"/>
                <w:color w:val="000000" w:themeColor="text1"/>
                <w:szCs w:val="20"/>
              </w:rPr>
              <w:t>3,339</w:t>
            </w:r>
          </w:p>
        </w:tc>
        <w:tc>
          <w:tcPr>
            <w:tcW w:w="1209" w:type="pct"/>
            <w:noWrap/>
            <w:vAlign w:val="center"/>
          </w:tcPr>
          <w:p w14:paraId="1A4C8072" w14:textId="3747D190" w:rsidR="00620FD1" w:rsidRPr="00C7757A" w:rsidRDefault="00620FD1" w:rsidP="00620FD1">
            <w:pPr>
              <w:spacing w:before="0" w:after="0" w:line="276" w:lineRule="auto"/>
              <w:jc w:val="right"/>
              <w:rPr>
                <w:rFonts w:cs="Calibri"/>
                <w:color w:val="000000" w:themeColor="text1"/>
                <w:szCs w:val="20"/>
              </w:rPr>
            </w:pPr>
            <w:r>
              <w:rPr>
                <w:rFonts w:eastAsia="Calibri" w:cs="Calibri"/>
                <w:color w:val="000000" w:themeColor="text1"/>
                <w:szCs w:val="20"/>
              </w:rPr>
              <w:t>644</w:t>
            </w:r>
          </w:p>
        </w:tc>
      </w:tr>
      <w:tr w:rsidR="00CD0E27" w:rsidRPr="00C7757A" w14:paraId="6C821127" w14:textId="77777777" w:rsidTr="00CD0E27">
        <w:trPr>
          <w:trHeight w:val="315"/>
        </w:trPr>
        <w:tc>
          <w:tcPr>
            <w:tcW w:w="2581" w:type="pct"/>
            <w:noWrap/>
            <w:hideMark/>
          </w:tcPr>
          <w:p w14:paraId="1A1D7C04" w14:textId="77777777" w:rsidR="00CD0E27" w:rsidRPr="00C7757A" w:rsidRDefault="00CD0E27" w:rsidP="00CD0E27">
            <w:pPr>
              <w:spacing w:before="0" w:after="0" w:line="276" w:lineRule="auto"/>
              <w:jc w:val="left"/>
              <w:rPr>
                <w:rFonts w:cs="Calibri"/>
                <w:color w:val="000000" w:themeColor="text1"/>
                <w:szCs w:val="20"/>
              </w:rPr>
            </w:pPr>
            <w:r w:rsidRPr="00C7757A">
              <w:rPr>
                <w:rFonts w:cs="Calibri"/>
                <w:color w:val="000000" w:themeColor="text1"/>
                <w:szCs w:val="20"/>
              </w:rPr>
              <w:t>Bank fee - acquisition loan S&amp;B</w:t>
            </w:r>
          </w:p>
        </w:tc>
        <w:tc>
          <w:tcPr>
            <w:tcW w:w="1209" w:type="pct"/>
            <w:noWrap/>
            <w:vAlign w:val="center"/>
          </w:tcPr>
          <w:p w14:paraId="782B721A" w14:textId="67D0AA59" w:rsidR="00CD0E27" w:rsidRPr="00C7757A" w:rsidRDefault="00620FD1" w:rsidP="00CD0E27">
            <w:pPr>
              <w:spacing w:before="0" w:after="0" w:line="276" w:lineRule="auto"/>
              <w:jc w:val="right"/>
              <w:rPr>
                <w:rFonts w:cs="Calibri"/>
                <w:color w:val="000000" w:themeColor="text1"/>
                <w:szCs w:val="20"/>
              </w:rPr>
            </w:pPr>
            <w:r>
              <w:rPr>
                <w:rFonts w:eastAsia="Calibri" w:cs="Calibri"/>
                <w:color w:val="000000" w:themeColor="text1"/>
                <w:szCs w:val="20"/>
              </w:rPr>
              <w:t>6,482</w:t>
            </w:r>
          </w:p>
        </w:tc>
        <w:tc>
          <w:tcPr>
            <w:tcW w:w="1209" w:type="pct"/>
            <w:noWrap/>
            <w:vAlign w:val="center"/>
          </w:tcPr>
          <w:p w14:paraId="35C548AE" w14:textId="3199EB5C" w:rsidR="00CD0E27" w:rsidRPr="00C7757A" w:rsidRDefault="00CD0E27" w:rsidP="00CD0E27">
            <w:pPr>
              <w:spacing w:before="0" w:after="0" w:line="276" w:lineRule="auto"/>
              <w:jc w:val="right"/>
              <w:rPr>
                <w:rFonts w:cs="Calibri"/>
                <w:color w:val="000000" w:themeColor="text1"/>
                <w:szCs w:val="20"/>
              </w:rPr>
            </w:pPr>
            <w:r w:rsidRPr="00C7757A">
              <w:rPr>
                <w:rFonts w:cs="Calibri"/>
                <w:color w:val="000000" w:themeColor="text1"/>
                <w:szCs w:val="20"/>
              </w:rPr>
              <w:t>0</w:t>
            </w:r>
          </w:p>
        </w:tc>
      </w:tr>
      <w:tr w:rsidR="00CD0E27" w:rsidRPr="00C7757A" w14:paraId="7100CDE7" w14:textId="77777777" w:rsidTr="00CD0E27">
        <w:trPr>
          <w:trHeight w:val="315"/>
        </w:trPr>
        <w:tc>
          <w:tcPr>
            <w:tcW w:w="2581" w:type="pct"/>
            <w:noWrap/>
            <w:hideMark/>
          </w:tcPr>
          <w:p w14:paraId="54D8EC1E" w14:textId="77777777" w:rsidR="00CD0E27" w:rsidRPr="00C7757A" w:rsidRDefault="00CD0E27" w:rsidP="00CD0E27">
            <w:pPr>
              <w:spacing w:before="0" w:after="0" w:line="276" w:lineRule="auto"/>
              <w:jc w:val="left"/>
              <w:rPr>
                <w:rFonts w:cs="Calibri"/>
                <w:color w:val="000000" w:themeColor="text1"/>
                <w:szCs w:val="20"/>
              </w:rPr>
            </w:pPr>
            <w:r w:rsidRPr="00C7757A">
              <w:rPr>
                <w:rFonts w:cs="Calibri"/>
                <w:color w:val="000000" w:themeColor="text1"/>
                <w:szCs w:val="20"/>
              </w:rPr>
              <w:t>Bond issue related costs</w:t>
            </w:r>
          </w:p>
        </w:tc>
        <w:tc>
          <w:tcPr>
            <w:tcW w:w="1209" w:type="pct"/>
            <w:noWrap/>
            <w:vAlign w:val="center"/>
          </w:tcPr>
          <w:p w14:paraId="20E72AEB" w14:textId="0ECE6FA5" w:rsidR="00CD0E27" w:rsidRPr="00C7757A" w:rsidRDefault="00620FD1" w:rsidP="00CD0E27">
            <w:pPr>
              <w:spacing w:before="0" w:after="0" w:line="276" w:lineRule="auto"/>
              <w:jc w:val="right"/>
              <w:rPr>
                <w:rFonts w:cs="Calibri"/>
                <w:color w:val="000000" w:themeColor="text1"/>
                <w:szCs w:val="20"/>
              </w:rPr>
            </w:pPr>
            <w:r>
              <w:rPr>
                <w:rFonts w:eastAsia="Calibri" w:cs="Calibri"/>
                <w:color w:val="000000" w:themeColor="text1"/>
                <w:szCs w:val="20"/>
              </w:rPr>
              <w:t>3,877</w:t>
            </w:r>
          </w:p>
        </w:tc>
        <w:tc>
          <w:tcPr>
            <w:tcW w:w="1209" w:type="pct"/>
            <w:noWrap/>
            <w:vAlign w:val="center"/>
          </w:tcPr>
          <w:p w14:paraId="5F66420D" w14:textId="0B1CEE7E" w:rsidR="00CD0E27" w:rsidRPr="00C7757A" w:rsidRDefault="00620FD1" w:rsidP="00CD0E27">
            <w:pPr>
              <w:spacing w:before="0" w:after="0" w:line="276" w:lineRule="auto"/>
              <w:jc w:val="right"/>
              <w:rPr>
                <w:rFonts w:cs="Calibri"/>
                <w:color w:val="000000" w:themeColor="text1"/>
                <w:szCs w:val="20"/>
              </w:rPr>
            </w:pPr>
            <w:r>
              <w:rPr>
                <w:rFonts w:eastAsia="Calibri" w:cs="Calibri"/>
                <w:color w:val="000000" w:themeColor="text1"/>
                <w:szCs w:val="20"/>
              </w:rPr>
              <w:t>2,339</w:t>
            </w:r>
          </w:p>
        </w:tc>
      </w:tr>
      <w:tr w:rsidR="00CD0E27" w:rsidRPr="00C7757A" w14:paraId="556CCC6C" w14:textId="77777777" w:rsidTr="00CD0E27">
        <w:trPr>
          <w:trHeight w:val="315"/>
        </w:trPr>
        <w:tc>
          <w:tcPr>
            <w:tcW w:w="2581" w:type="pct"/>
            <w:noWrap/>
            <w:hideMark/>
          </w:tcPr>
          <w:p w14:paraId="46E8074F" w14:textId="77777777" w:rsidR="00CD0E27" w:rsidRPr="00C7757A" w:rsidRDefault="00CD0E27" w:rsidP="00CD0E27">
            <w:pPr>
              <w:spacing w:before="0" w:after="0" w:line="276" w:lineRule="auto"/>
              <w:jc w:val="left"/>
              <w:rPr>
                <w:rFonts w:cs="Calibri"/>
                <w:b/>
                <w:bCs/>
                <w:i/>
                <w:iCs/>
                <w:color w:val="000000" w:themeColor="text1"/>
                <w:szCs w:val="20"/>
              </w:rPr>
            </w:pPr>
            <w:r w:rsidRPr="00C7757A">
              <w:rPr>
                <w:rFonts w:cs="Calibri"/>
                <w:b/>
                <w:bCs/>
                <w:i/>
                <w:iCs/>
                <w:color w:val="000000" w:themeColor="text1"/>
                <w:szCs w:val="20"/>
              </w:rPr>
              <w:t>Subtotal of adjusted items</w:t>
            </w:r>
          </w:p>
        </w:tc>
        <w:tc>
          <w:tcPr>
            <w:tcW w:w="1209" w:type="pct"/>
            <w:noWrap/>
            <w:vAlign w:val="center"/>
          </w:tcPr>
          <w:p w14:paraId="4E6D4D39" w14:textId="16BB8B91" w:rsidR="00CD0E27" w:rsidRPr="00C7757A" w:rsidRDefault="00620FD1" w:rsidP="00CD0E27">
            <w:pPr>
              <w:spacing w:before="0" w:after="0" w:line="276" w:lineRule="auto"/>
              <w:jc w:val="right"/>
              <w:rPr>
                <w:rFonts w:cs="Calibri"/>
                <w:b/>
                <w:bCs/>
                <w:i/>
                <w:iCs/>
                <w:color w:val="000000" w:themeColor="text1"/>
                <w:szCs w:val="20"/>
              </w:rPr>
            </w:pPr>
            <w:r>
              <w:rPr>
                <w:rFonts w:cs="Calibri"/>
                <w:b/>
                <w:bCs/>
                <w:i/>
                <w:iCs/>
                <w:color w:val="000000" w:themeColor="text1"/>
                <w:szCs w:val="20"/>
              </w:rPr>
              <w:t>29,821</w:t>
            </w:r>
          </w:p>
        </w:tc>
        <w:tc>
          <w:tcPr>
            <w:tcW w:w="1209" w:type="pct"/>
            <w:noWrap/>
            <w:vAlign w:val="center"/>
          </w:tcPr>
          <w:p w14:paraId="52385048" w14:textId="34AAA84D" w:rsidR="00CD0E27" w:rsidRPr="00C7757A" w:rsidRDefault="0097100E" w:rsidP="00CD0E27">
            <w:pPr>
              <w:spacing w:before="0" w:after="0" w:line="276" w:lineRule="auto"/>
              <w:jc w:val="right"/>
              <w:rPr>
                <w:rFonts w:cs="Calibri"/>
                <w:b/>
                <w:bCs/>
                <w:i/>
                <w:iCs/>
                <w:color w:val="000000" w:themeColor="text1"/>
                <w:szCs w:val="20"/>
              </w:rPr>
            </w:pPr>
            <w:r>
              <w:rPr>
                <w:rFonts w:cs="Calibri"/>
                <w:b/>
                <w:bCs/>
                <w:i/>
                <w:iCs/>
                <w:color w:val="000000" w:themeColor="text1"/>
                <w:szCs w:val="20"/>
              </w:rPr>
              <w:t>70,006</w:t>
            </w:r>
          </w:p>
        </w:tc>
      </w:tr>
      <w:tr w:rsidR="00CD0E27" w:rsidRPr="00C7757A" w14:paraId="72B11D2C" w14:textId="77777777" w:rsidTr="00CD0E27">
        <w:trPr>
          <w:trHeight w:val="315"/>
        </w:trPr>
        <w:tc>
          <w:tcPr>
            <w:tcW w:w="2581" w:type="pct"/>
            <w:noWrap/>
            <w:hideMark/>
          </w:tcPr>
          <w:p w14:paraId="49EB2526" w14:textId="77777777" w:rsidR="00CD0E27" w:rsidRPr="00C7757A" w:rsidRDefault="00CD0E27" w:rsidP="00CD0E27">
            <w:pPr>
              <w:spacing w:before="0" w:after="0" w:line="276" w:lineRule="auto"/>
              <w:jc w:val="left"/>
              <w:rPr>
                <w:rFonts w:cs="Calibri"/>
                <w:color w:val="000000" w:themeColor="text1"/>
                <w:szCs w:val="20"/>
              </w:rPr>
            </w:pPr>
            <w:r w:rsidRPr="00C7757A">
              <w:rPr>
                <w:rFonts w:cs="Calibri"/>
                <w:color w:val="000000" w:themeColor="text1"/>
                <w:szCs w:val="20"/>
              </w:rPr>
              <w:t>Effective tax rate</w:t>
            </w:r>
          </w:p>
        </w:tc>
        <w:tc>
          <w:tcPr>
            <w:tcW w:w="1209" w:type="pct"/>
            <w:noWrap/>
            <w:vAlign w:val="center"/>
          </w:tcPr>
          <w:p w14:paraId="5CFCFB72" w14:textId="3DA03C4A" w:rsidR="00CD0E27" w:rsidRPr="00C7757A" w:rsidRDefault="00CD0E27" w:rsidP="00CD0E27">
            <w:pPr>
              <w:spacing w:before="0" w:after="0" w:line="276" w:lineRule="auto"/>
              <w:jc w:val="right"/>
              <w:rPr>
                <w:rFonts w:cs="Calibri"/>
                <w:color w:val="000000" w:themeColor="text1"/>
                <w:szCs w:val="20"/>
              </w:rPr>
            </w:pPr>
            <w:r w:rsidRPr="00C7757A">
              <w:rPr>
                <w:rFonts w:eastAsia="Calibri" w:cs="Calibri"/>
                <w:color w:val="000000" w:themeColor="text1"/>
                <w:szCs w:val="20"/>
              </w:rPr>
              <w:t>(</w:t>
            </w:r>
            <w:r w:rsidR="0097100E">
              <w:rPr>
                <w:rFonts w:eastAsia="Calibri" w:cs="Calibri"/>
                <w:color w:val="000000" w:themeColor="text1"/>
                <w:szCs w:val="20"/>
              </w:rPr>
              <w:t>174,717</w:t>
            </w:r>
            <w:r w:rsidRPr="00C7757A">
              <w:rPr>
                <w:rFonts w:eastAsia="Calibri" w:cs="Calibri"/>
                <w:color w:val="000000" w:themeColor="text1"/>
                <w:szCs w:val="20"/>
              </w:rPr>
              <w:t>)</w:t>
            </w:r>
          </w:p>
        </w:tc>
        <w:tc>
          <w:tcPr>
            <w:tcW w:w="1209" w:type="pct"/>
            <w:noWrap/>
            <w:vAlign w:val="center"/>
          </w:tcPr>
          <w:p w14:paraId="704719AE" w14:textId="6E701D17" w:rsidR="00CD0E27" w:rsidRPr="00C7757A" w:rsidRDefault="00CD0E27" w:rsidP="00CD0E27">
            <w:pPr>
              <w:spacing w:before="0" w:after="0" w:line="276" w:lineRule="auto"/>
              <w:jc w:val="right"/>
              <w:rPr>
                <w:rFonts w:cs="Calibri"/>
                <w:color w:val="000000" w:themeColor="text1"/>
                <w:szCs w:val="20"/>
              </w:rPr>
            </w:pPr>
            <w:r w:rsidRPr="00C7757A">
              <w:rPr>
                <w:rFonts w:eastAsia="Calibri" w:cs="Calibri"/>
                <w:color w:val="000000" w:themeColor="text1"/>
                <w:szCs w:val="20"/>
              </w:rPr>
              <w:t>(</w:t>
            </w:r>
            <w:r w:rsidR="0097100E">
              <w:rPr>
                <w:rFonts w:eastAsia="Calibri" w:cs="Calibri"/>
                <w:color w:val="000000" w:themeColor="text1"/>
                <w:szCs w:val="20"/>
              </w:rPr>
              <w:t>84,695</w:t>
            </w:r>
            <w:r w:rsidRPr="00C7757A">
              <w:rPr>
                <w:rFonts w:eastAsia="Calibri" w:cs="Calibri"/>
                <w:color w:val="000000" w:themeColor="text1"/>
                <w:szCs w:val="20"/>
              </w:rPr>
              <w:t>)</w:t>
            </w:r>
          </w:p>
        </w:tc>
      </w:tr>
      <w:tr w:rsidR="00CD0E27" w:rsidRPr="00C7757A" w14:paraId="4BCD7BFB" w14:textId="77777777" w:rsidTr="00CD0E27">
        <w:trPr>
          <w:trHeight w:val="315"/>
        </w:trPr>
        <w:tc>
          <w:tcPr>
            <w:tcW w:w="2581" w:type="pct"/>
            <w:noWrap/>
            <w:hideMark/>
          </w:tcPr>
          <w:p w14:paraId="0FB90FA8" w14:textId="77777777" w:rsidR="00CD0E27" w:rsidRPr="00C7757A" w:rsidRDefault="00CD0E27" w:rsidP="00CD0E27">
            <w:pPr>
              <w:spacing w:before="0" w:after="0" w:line="276" w:lineRule="auto"/>
              <w:jc w:val="left"/>
              <w:rPr>
                <w:rFonts w:cs="Calibri"/>
                <w:b/>
                <w:bCs/>
                <w:color w:val="000000" w:themeColor="text1"/>
                <w:szCs w:val="20"/>
              </w:rPr>
            </w:pPr>
            <w:r w:rsidRPr="00C7757A">
              <w:rPr>
                <w:rFonts w:cs="Calibri"/>
                <w:b/>
                <w:bCs/>
                <w:color w:val="000000" w:themeColor="text1"/>
                <w:szCs w:val="20"/>
              </w:rPr>
              <w:t>Adjusted net profit</w:t>
            </w:r>
          </w:p>
        </w:tc>
        <w:tc>
          <w:tcPr>
            <w:tcW w:w="1209" w:type="pct"/>
            <w:noWrap/>
            <w:vAlign w:val="center"/>
          </w:tcPr>
          <w:p w14:paraId="499A5E72" w14:textId="1C226525" w:rsidR="00CD0E27" w:rsidRPr="00C7757A" w:rsidRDefault="007D4389" w:rsidP="00CD0E27">
            <w:pPr>
              <w:spacing w:before="0" w:after="0" w:line="276" w:lineRule="auto"/>
              <w:jc w:val="right"/>
              <w:rPr>
                <w:rFonts w:cs="Calibri"/>
                <w:b/>
                <w:bCs/>
                <w:color w:val="000000" w:themeColor="text1"/>
                <w:szCs w:val="20"/>
              </w:rPr>
            </w:pPr>
            <w:r>
              <w:rPr>
                <w:rFonts w:cs="Calibri"/>
                <w:b/>
                <w:bCs/>
                <w:i/>
                <w:iCs/>
                <w:color w:val="000000" w:themeColor="text1"/>
                <w:szCs w:val="20"/>
              </w:rPr>
              <w:t>546,506</w:t>
            </w:r>
          </w:p>
        </w:tc>
        <w:tc>
          <w:tcPr>
            <w:tcW w:w="1209" w:type="pct"/>
            <w:noWrap/>
            <w:vAlign w:val="center"/>
          </w:tcPr>
          <w:p w14:paraId="42262104" w14:textId="7AB92AFE" w:rsidR="00CD0E27" w:rsidRPr="00C7757A" w:rsidRDefault="007D4389" w:rsidP="00CD0E27">
            <w:pPr>
              <w:spacing w:before="0" w:after="0" w:line="276" w:lineRule="auto"/>
              <w:jc w:val="right"/>
              <w:rPr>
                <w:rFonts w:cs="Calibri"/>
                <w:b/>
                <w:bCs/>
                <w:color w:val="000000" w:themeColor="text1"/>
                <w:szCs w:val="20"/>
              </w:rPr>
            </w:pPr>
            <w:r>
              <w:rPr>
                <w:rFonts w:cs="Calibri"/>
                <w:b/>
                <w:bCs/>
                <w:i/>
                <w:iCs/>
                <w:color w:val="000000" w:themeColor="text1"/>
                <w:szCs w:val="20"/>
              </w:rPr>
              <w:t>359,934</w:t>
            </w:r>
          </w:p>
        </w:tc>
      </w:tr>
    </w:tbl>
    <w:p w14:paraId="251A2ABF" w14:textId="77777777" w:rsidR="002E4F53" w:rsidRPr="00C7757A" w:rsidRDefault="002E4F53" w:rsidP="002E4F53">
      <w:pPr>
        <w:spacing w:before="0" w:after="0" w:line="276" w:lineRule="auto"/>
        <w:jc w:val="left"/>
        <w:rPr>
          <w:rFonts w:cs="Calibri"/>
          <w:color w:val="000000" w:themeColor="text1"/>
          <w:szCs w:val="20"/>
        </w:rPr>
      </w:pPr>
    </w:p>
    <w:p w14:paraId="77E69DB3" w14:textId="77777777" w:rsidR="002E4F53" w:rsidRPr="00C7757A" w:rsidRDefault="002E4F53" w:rsidP="002E4F53"/>
    <w:p w14:paraId="7FCC36A3" w14:textId="77777777" w:rsidR="002E4F53" w:rsidRPr="00660C57" w:rsidRDefault="002E4F53" w:rsidP="005F66F9">
      <w:pPr>
        <w:spacing w:before="0" w:after="0" w:line="276" w:lineRule="auto"/>
        <w:rPr>
          <w:rFonts w:cs="Calibri"/>
          <w:color w:val="000000" w:themeColor="text1"/>
          <w:szCs w:val="20"/>
        </w:rPr>
      </w:pPr>
    </w:p>
    <w:sectPr w:rsidR="002E4F53" w:rsidRPr="00660C57" w:rsidSect="006E5BC0">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DE27F" w14:textId="77777777" w:rsidR="00435EC5" w:rsidRPr="00C7757A" w:rsidRDefault="00435EC5" w:rsidP="006547EF">
      <w:pPr>
        <w:spacing w:before="0" w:after="0"/>
      </w:pPr>
      <w:r w:rsidRPr="00C7757A">
        <w:separator/>
      </w:r>
    </w:p>
  </w:endnote>
  <w:endnote w:type="continuationSeparator" w:id="0">
    <w:p w14:paraId="744B0372" w14:textId="77777777" w:rsidR="00435EC5" w:rsidRPr="00C7757A" w:rsidRDefault="00435EC5" w:rsidP="006547EF">
      <w:pPr>
        <w:spacing w:before="0" w:after="0"/>
      </w:pPr>
      <w:r w:rsidRPr="00C7757A">
        <w:continuationSeparator/>
      </w:r>
    </w:p>
  </w:endnote>
  <w:endnote w:type="continuationNotice" w:id="1">
    <w:p w14:paraId="557E06E9" w14:textId="77777777" w:rsidR="00435EC5" w:rsidRPr="00C7757A" w:rsidRDefault="00435EC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altName w:val="Calibri"/>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200247B" w:usb2="00000009" w:usb3="00000000" w:csb0="000001FF" w:csb1="00000000"/>
    <w:embedRegular r:id="rId1" w:fontKey="{147D9B08-DE83-4C4B-9F0D-7FD0ED039EB5}"/>
    <w:embedBold r:id="rId2" w:fontKey="{8B0EACC9-C0A8-4893-89E2-CC1A54EFB752}"/>
    <w:embedItalic r:id="rId3" w:fontKey="{643CB043-AA12-41FA-BFB8-9B7206A1B127}"/>
    <w:embedBoldItalic r:id="rId4" w:fontKey="{A901943F-344D-4164-BDC7-085EF1D89704}"/>
  </w:font>
  <w:font w:name="Consolas">
    <w:panose1 w:val="020B0609020204030204"/>
    <w:charset w:val="EE"/>
    <w:family w:val="modern"/>
    <w:pitch w:val="fixed"/>
    <w:sig w:usb0="E00006FF" w:usb1="0000FCFF" w:usb2="00000001" w:usb3="00000000" w:csb0="0000019F" w:csb1="00000000"/>
    <w:embedRegular r:id="rId5" w:fontKey="{99D2F657-4AB2-4A3D-B67F-AC8782EA941D}"/>
  </w:font>
  <w:font w:name="Montserrat Light">
    <w:charset w:val="EE"/>
    <w:family w:val="auto"/>
    <w:pitch w:val="variable"/>
    <w:sig w:usb0="2000020F" w:usb1="00000003" w:usb2="00000000" w:usb3="00000000" w:csb0="00000197" w:csb1="00000000"/>
    <w:embedRegular r:id="rId6" w:fontKey="{A1B06832-FCD7-4246-BD90-BF58369AA207}"/>
  </w:font>
  <w:font w:name="Calibri Light">
    <w:panose1 w:val="020F0302020204030204"/>
    <w:charset w:val="EE"/>
    <w:family w:val="swiss"/>
    <w:pitch w:val="variable"/>
    <w:sig w:usb0="E4002EFF" w:usb1="C200247B" w:usb2="00000009" w:usb3="00000000" w:csb0="000001FF" w:csb1="00000000"/>
    <w:embedRegular r:id="rId7" w:fontKey="{AA85DF8B-70EB-4FE9-B35D-E50EAB1FA2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2FDF5730" w14:textId="77777777" w:rsidR="00C07127" w:rsidRPr="00C7757A" w:rsidRDefault="00C07127">
        <w:pPr>
          <w:pStyle w:val="Zpat"/>
          <w:jc w:val="right"/>
        </w:pPr>
      </w:p>
      <w:p w14:paraId="26209D96" w14:textId="77777777" w:rsidR="00365414" w:rsidRPr="00C7757A" w:rsidRDefault="006F5BA9" w:rsidP="00C07127">
        <w:pPr>
          <w:pStyle w:val="Zpat"/>
          <w:jc w:val="right"/>
        </w:pPr>
        <w:r w:rsidRPr="00C7757A">
          <w:fldChar w:fldCharType="begin"/>
        </w:r>
        <w:r w:rsidRPr="00C7757A">
          <w:instrText>PAGE   \* MERGEFORMAT</w:instrText>
        </w:r>
        <w:r w:rsidRPr="00C7757A">
          <w:fldChar w:fldCharType="separate"/>
        </w:r>
        <w:r w:rsidRPr="00C7757A">
          <w:t>2</w:t>
        </w:r>
        <w:r w:rsidRPr="00C7757A">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108DB" w14:textId="023ECF27" w:rsidR="00C07127" w:rsidRPr="00C7757A" w:rsidRDefault="00C07127" w:rsidP="00C07127">
    <w:pPr>
      <w:spacing w:before="0" w:after="0" w:line="264" w:lineRule="auto"/>
      <w:jc w:val="left"/>
      <w:rPr>
        <w:rFonts w:eastAsiaTheme="minorHAnsi" w:cstheme="minorBidi"/>
        <w:sz w:val="14"/>
        <w:szCs w:val="14"/>
      </w:rPr>
    </w:pPr>
    <w:r w:rsidRPr="00C7757A">
      <w:rPr>
        <w:rFonts w:eastAsiaTheme="minorHAnsi" w:cstheme="minorBidi"/>
        <w:sz w:val="14"/>
        <w:szCs w:val="14"/>
      </w:rPr>
      <w:t xml:space="preserve">Colt CZ Group SE </w:t>
    </w:r>
    <w:r w:rsidRPr="00C7757A">
      <w:rPr>
        <w:rFonts w:eastAsiaTheme="minorHAnsi" w:cstheme="minorBidi"/>
        <w:color w:val="B1603D"/>
        <w:sz w:val="14"/>
        <w:szCs w:val="14"/>
      </w:rPr>
      <w:t>|</w:t>
    </w:r>
    <w:r w:rsidRPr="00C7757A">
      <w:rPr>
        <w:rFonts w:eastAsiaTheme="minorHAnsi" w:cstheme="minorBidi"/>
        <w:sz w:val="14"/>
        <w:szCs w:val="14"/>
      </w:rPr>
      <w:t xml:space="preserve"> </w:t>
    </w:r>
    <w:r w:rsidR="00E46709" w:rsidRPr="00C7757A">
      <w:rPr>
        <w:rFonts w:eastAsiaTheme="minorHAnsi" w:cstheme="minorBidi"/>
        <w:sz w:val="14"/>
        <w:szCs w:val="14"/>
      </w:rPr>
      <w:t>náměstí Republiky 2090/3a</w:t>
    </w:r>
    <w:r w:rsidRPr="00C7757A">
      <w:rPr>
        <w:rFonts w:eastAsiaTheme="minorHAnsi" w:cstheme="minorBidi"/>
        <w:sz w:val="14"/>
        <w:szCs w:val="14"/>
      </w:rPr>
      <w:t xml:space="preserve">, 110 00 Prague 1, Czech Republic </w:t>
    </w:r>
    <w:r w:rsidRPr="00C7757A">
      <w:rPr>
        <w:rFonts w:eastAsiaTheme="minorHAnsi" w:cstheme="minorBidi"/>
        <w:color w:val="B1603D"/>
        <w:sz w:val="14"/>
        <w:szCs w:val="14"/>
      </w:rPr>
      <w:t>|</w:t>
    </w:r>
    <w:r w:rsidRPr="00C7757A">
      <w:rPr>
        <w:rFonts w:eastAsiaTheme="minorHAnsi" w:cstheme="minorBidi"/>
        <w:sz w:val="14"/>
        <w:szCs w:val="14"/>
      </w:rPr>
      <w:t xml:space="preserve"> TIN 29151961 </w:t>
    </w:r>
    <w:r w:rsidRPr="00C7757A">
      <w:rPr>
        <w:rFonts w:eastAsiaTheme="minorHAnsi" w:cstheme="minorBidi"/>
        <w:color w:val="B1603D"/>
        <w:sz w:val="14"/>
        <w:szCs w:val="14"/>
      </w:rPr>
      <w:t>|</w:t>
    </w:r>
    <w:r w:rsidRPr="00C7757A">
      <w:rPr>
        <w:rFonts w:eastAsiaTheme="minorHAnsi" w:cstheme="minorBidi"/>
        <w:sz w:val="14"/>
        <w:szCs w:val="14"/>
      </w:rPr>
      <w:t xml:space="preserve"> VAT CZ 29151961</w:t>
    </w:r>
  </w:p>
  <w:p w14:paraId="609DB7A9" w14:textId="77777777" w:rsidR="002D1D6E" w:rsidRPr="00C7757A" w:rsidRDefault="00C07127" w:rsidP="00C07127">
    <w:pPr>
      <w:pStyle w:val="Zpat"/>
      <w:jc w:val="left"/>
    </w:pPr>
    <w:r w:rsidRPr="00C7757A">
      <w:rPr>
        <w:rFonts w:eastAsiaTheme="minorHAnsi" w:cstheme="minorBidi"/>
        <w:sz w:val="14"/>
        <w:szCs w:val="14"/>
      </w:rPr>
      <w:t xml:space="preserve">Registered in Commercial Register kept by the Municipal Court in Prague, File H 962                                                 </w:t>
    </w:r>
    <w:r w:rsidRPr="00C7757A">
      <w:rPr>
        <w:rFonts w:eastAsiaTheme="minorHAnsi" w:cstheme="minorBidi"/>
        <w:color w:val="B1603D"/>
        <w:sz w:val="14"/>
        <w:szCs w:val="14"/>
      </w:rPr>
      <w:t>coltczgroup.com</w:t>
    </w:r>
    <w:r w:rsidRPr="00C7757A">
      <w:rPr>
        <w:rFonts w:eastAsiaTheme="minorHAnsi" w:cstheme="minorBidi"/>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3561D" w14:textId="77777777" w:rsidR="00435EC5" w:rsidRPr="00C7757A" w:rsidRDefault="00435EC5" w:rsidP="006547EF">
      <w:pPr>
        <w:spacing w:before="0" w:after="0"/>
      </w:pPr>
      <w:r w:rsidRPr="00C7757A">
        <w:separator/>
      </w:r>
    </w:p>
  </w:footnote>
  <w:footnote w:type="continuationSeparator" w:id="0">
    <w:p w14:paraId="5DF909F6" w14:textId="77777777" w:rsidR="00435EC5" w:rsidRPr="00C7757A" w:rsidRDefault="00435EC5" w:rsidP="006547EF">
      <w:pPr>
        <w:spacing w:before="0" w:after="0"/>
      </w:pPr>
      <w:r w:rsidRPr="00C7757A">
        <w:continuationSeparator/>
      </w:r>
    </w:p>
  </w:footnote>
  <w:footnote w:type="continuationNotice" w:id="1">
    <w:p w14:paraId="3A5B5954" w14:textId="77777777" w:rsidR="00435EC5" w:rsidRPr="00C7757A" w:rsidRDefault="00435EC5">
      <w:pPr>
        <w:spacing w:before="0" w:after="0"/>
      </w:pPr>
    </w:p>
  </w:footnote>
  <w:footnote w:id="2">
    <w:p w14:paraId="7B82F29E" w14:textId="0AA85BA2" w:rsidR="008051EA" w:rsidRPr="00C7757A" w:rsidRDefault="008051EA" w:rsidP="008051EA">
      <w:pPr>
        <w:pStyle w:val="Textpoznpodarou"/>
      </w:pPr>
      <w:r w:rsidRPr="00C7757A">
        <w:rPr>
          <w:rStyle w:val="Znakapoznpodarou"/>
        </w:rPr>
        <w:footnoteRef/>
      </w:r>
      <w:r w:rsidRPr="00C7757A">
        <w:t xml:space="preserve"> </w:t>
      </w:r>
      <w:r w:rsidR="00CB54A2" w:rsidRPr="00C7757A">
        <w:rPr>
          <w:sz w:val="14"/>
          <w:szCs w:val="14"/>
        </w:rPr>
        <w:t xml:space="preserve">One-off adjustments </w:t>
      </w:r>
      <w:r w:rsidR="008149E9" w:rsidRPr="00C7757A">
        <w:rPr>
          <w:sz w:val="14"/>
          <w:szCs w:val="14"/>
        </w:rPr>
        <w:t xml:space="preserve">are </w:t>
      </w:r>
      <w:r w:rsidR="00CB54A2" w:rsidRPr="00C7757A">
        <w:rPr>
          <w:sz w:val="14"/>
          <w:szCs w:val="14"/>
        </w:rPr>
        <w:t>described in the appendix</w:t>
      </w:r>
    </w:p>
  </w:footnote>
  <w:footnote w:id="3">
    <w:p w14:paraId="0F726FC1" w14:textId="28DA5412" w:rsidR="0017605D" w:rsidRPr="00C7757A" w:rsidRDefault="0017605D">
      <w:pPr>
        <w:pStyle w:val="Textpoznpodarou"/>
      </w:pPr>
      <w:r w:rsidRPr="00C7757A">
        <w:rPr>
          <w:rStyle w:val="Znakapoznpodarou"/>
          <w:sz w:val="14"/>
          <w:szCs w:val="14"/>
        </w:rPr>
        <w:footnoteRef/>
      </w:r>
      <w:r w:rsidRPr="00C7757A">
        <w:t xml:space="preserve"> </w:t>
      </w:r>
      <w:r w:rsidR="009F2BF2" w:rsidRPr="00C7757A">
        <w:rPr>
          <w:sz w:val="14"/>
          <w:szCs w:val="14"/>
        </w:rPr>
        <w:t>In the first three months of 2025</w:t>
      </w:r>
      <w:r w:rsidR="00842BFA" w:rsidRPr="00C7757A">
        <w:rPr>
          <w:sz w:val="14"/>
          <w:szCs w:val="14"/>
        </w:rPr>
        <w:t>, EBITDA was adjusted by one-off items related to unrealized M&amp;A expenses and legacy costs related to acquisitions, payments related to the employee stock option plan</w:t>
      </w:r>
      <w:r w:rsidR="008D308C" w:rsidRPr="00C7757A">
        <w:rPr>
          <w:sz w:val="14"/>
          <w:szCs w:val="14"/>
        </w:rPr>
        <w:t xml:space="preserve"> and </w:t>
      </w:r>
      <w:r w:rsidR="00842BFA" w:rsidRPr="00C7757A">
        <w:rPr>
          <w:sz w:val="14"/>
          <w:szCs w:val="14"/>
        </w:rPr>
        <w:t>one-off expenses connected with the commodity hedging</w:t>
      </w:r>
      <w:r w:rsidR="00116CE7" w:rsidRPr="00C7757A">
        <w:rPr>
          <w:sz w:val="14"/>
          <w:szCs w:val="14"/>
        </w:rPr>
        <w:t xml:space="preserve"> of Sellier &amp; Bellot</w:t>
      </w:r>
      <w:r w:rsidR="00842BFA" w:rsidRPr="00C7757A">
        <w:rPr>
          <w:sz w:val="14"/>
          <w:szCs w:val="14"/>
        </w:rPr>
        <w:t xml:space="preserve">, which are unrelated to operational performance and value creation in the given period. </w:t>
      </w:r>
      <w:r w:rsidR="008D308C" w:rsidRPr="00C7757A">
        <w:rPr>
          <w:sz w:val="14"/>
          <w:szCs w:val="14"/>
        </w:rPr>
        <w:t>In the first quarter of 2024, EBITDA was adjusted by one-off items related to unrealized acquisitions and payments related to the employee stock option plan which are not related to operational performance and value creation in the given period</w:t>
      </w:r>
      <w:r w:rsidR="00894173" w:rsidRPr="00C7757A">
        <w:rPr>
          <w:sz w:val="14"/>
          <w:szCs w:val="14"/>
        </w:rPr>
        <w:t>.</w:t>
      </w:r>
    </w:p>
  </w:footnote>
  <w:footnote w:id="4">
    <w:p w14:paraId="5DF8692A" w14:textId="1D1CEF5B" w:rsidR="00C30947" w:rsidRPr="00C30947" w:rsidRDefault="00C30947" w:rsidP="009D6D75">
      <w:pPr>
        <w:pStyle w:val="Textpoznpodarou"/>
        <w:rPr>
          <w:sz w:val="14"/>
          <w:szCs w:val="14"/>
        </w:rPr>
      </w:pPr>
      <w:r w:rsidRPr="00C7757A">
        <w:rPr>
          <w:rStyle w:val="Znakapoznpodarou"/>
          <w:sz w:val="14"/>
          <w:szCs w:val="14"/>
        </w:rPr>
        <w:footnoteRef/>
      </w:r>
      <w:r w:rsidRPr="00C7757A">
        <w:rPr>
          <w:sz w:val="14"/>
          <w:szCs w:val="14"/>
        </w:rPr>
        <w:t xml:space="preserve"> </w:t>
      </w:r>
      <w:r w:rsidR="00DE0DBB" w:rsidRPr="00C7757A">
        <w:rPr>
          <w:sz w:val="14"/>
          <w:szCs w:val="14"/>
        </w:rPr>
        <w:t>In the first three months of 2025</w:t>
      </w:r>
      <w:r w:rsidR="0071130C" w:rsidRPr="00C7757A">
        <w:rPr>
          <w:sz w:val="14"/>
          <w:szCs w:val="14"/>
        </w:rPr>
        <w:t xml:space="preserve">, net profit was adjusted by one-off items related to unrealized M&amp;A expenses and legacy costs related to acquisitions, payments related to the employee stock option plan, one-off expenses connected with the commodity hedging </w:t>
      </w:r>
      <w:r w:rsidR="00894173" w:rsidRPr="00C7757A">
        <w:rPr>
          <w:sz w:val="14"/>
          <w:szCs w:val="14"/>
        </w:rPr>
        <w:t>of Sellier &amp; Bellot</w:t>
      </w:r>
      <w:r w:rsidR="008C2FA4">
        <w:rPr>
          <w:sz w:val="14"/>
          <w:szCs w:val="14"/>
        </w:rPr>
        <w:t xml:space="preserve">, </w:t>
      </w:r>
      <w:r w:rsidR="0071130C" w:rsidRPr="00C7757A">
        <w:rPr>
          <w:sz w:val="14"/>
          <w:szCs w:val="14"/>
        </w:rPr>
        <w:t xml:space="preserve">bank fees related with acquisition loan and financing cost related to bond issue, which are unrelated to operational performance and value creation in the given period. </w:t>
      </w:r>
      <w:r w:rsidR="008D308C" w:rsidRPr="00C7757A">
        <w:rPr>
          <w:sz w:val="14"/>
          <w:szCs w:val="14"/>
        </w:rPr>
        <w:t>In Q1 2024, net profit was adjusted by one-off items related to unrealized acquisitions</w:t>
      </w:r>
      <w:r w:rsidR="00F261DD">
        <w:rPr>
          <w:sz w:val="14"/>
          <w:szCs w:val="14"/>
        </w:rPr>
        <w:t xml:space="preserve">, </w:t>
      </w:r>
      <w:r w:rsidR="008D308C" w:rsidRPr="00C7757A">
        <w:rPr>
          <w:sz w:val="14"/>
          <w:szCs w:val="14"/>
        </w:rPr>
        <w:t>payments related to the employee stock option plan</w:t>
      </w:r>
      <w:r w:rsidR="00F261DD">
        <w:rPr>
          <w:sz w:val="14"/>
          <w:szCs w:val="14"/>
        </w:rPr>
        <w:t xml:space="preserve"> </w:t>
      </w:r>
      <w:r w:rsidR="00F261DD" w:rsidRPr="00C7757A">
        <w:rPr>
          <w:sz w:val="14"/>
          <w:szCs w:val="14"/>
        </w:rPr>
        <w:t>and financing cost related to bond issue</w:t>
      </w:r>
      <w:r w:rsidR="008D308C" w:rsidRPr="00C7757A">
        <w:rPr>
          <w:sz w:val="14"/>
          <w:szCs w:val="14"/>
        </w:rPr>
        <w:t xml:space="preserve"> which are not related to operational performance and value creation in the given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ED1E7" w14:textId="77777777" w:rsidR="005166BE" w:rsidRPr="00C7757A" w:rsidRDefault="0034239F" w:rsidP="0034239F">
    <w:pPr>
      <w:pStyle w:val="Zhlav"/>
      <w:ind w:hanging="1560"/>
    </w:pPr>
    <w:r w:rsidRPr="00C7757A">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A8A4D" w14:textId="77777777" w:rsidR="000D4999" w:rsidRPr="00C7757A" w:rsidRDefault="000D4999" w:rsidP="0020291C">
    <w:pPr>
      <w:pStyle w:val="Zhlav"/>
      <w:ind w:hanging="1560"/>
    </w:pPr>
    <w:r w:rsidRPr="00C7757A">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4"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6" w15:restartNumberingAfterBreak="0">
    <w:nsid w:val="33B8684D"/>
    <w:multiLevelType w:val="multilevel"/>
    <w:tmpl w:val="3AE60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8" w15:restartNumberingAfterBreak="0">
    <w:nsid w:val="402E7167"/>
    <w:multiLevelType w:val="multilevel"/>
    <w:tmpl w:val="91420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763C9F"/>
    <w:multiLevelType w:val="hybridMultilevel"/>
    <w:tmpl w:val="6B7AA484"/>
    <w:lvl w:ilvl="0" w:tplc="9B0A7D54">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DD92B52A">
      <w:start w:val="1"/>
      <w:numFmt w:val="bullet"/>
      <w:lvlText w:val="▶"/>
      <w:lvlJc w:val="left"/>
      <w:pPr>
        <w:ind w:left="4439" w:hanging="360"/>
      </w:pPr>
      <w:rPr>
        <w:rFonts w:ascii="Atyp Colt CZ" w:hAnsi="Atyp Colt CZ" w:hint="default"/>
      </w:rPr>
    </w:lvl>
    <w:lvl w:ilvl="4" w:tplc="04090003">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0"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1"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3"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5"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835874058">
    <w:abstractNumId w:val="0"/>
  </w:num>
  <w:num w:numId="2" w16cid:durableId="1040203718">
    <w:abstractNumId w:val="7"/>
  </w:num>
  <w:num w:numId="3" w16cid:durableId="1963270480">
    <w:abstractNumId w:val="4"/>
  </w:num>
  <w:num w:numId="4" w16cid:durableId="1445535303">
    <w:abstractNumId w:val="12"/>
  </w:num>
  <w:num w:numId="5" w16cid:durableId="1664553959">
    <w:abstractNumId w:val="10"/>
  </w:num>
  <w:num w:numId="6" w16cid:durableId="223179560">
    <w:abstractNumId w:val="3"/>
  </w:num>
  <w:num w:numId="7" w16cid:durableId="612251578">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984239018">
    <w:abstractNumId w:val="1"/>
  </w:num>
  <w:num w:numId="9" w16cid:durableId="818419395">
    <w:abstractNumId w:val="15"/>
  </w:num>
  <w:num w:numId="10" w16cid:durableId="933167612">
    <w:abstractNumId w:val="14"/>
  </w:num>
  <w:num w:numId="11" w16cid:durableId="928585113">
    <w:abstractNumId w:val="5"/>
  </w:num>
  <w:num w:numId="12" w16cid:durableId="1345329188">
    <w:abstractNumId w:val="1"/>
  </w:num>
  <w:num w:numId="13" w16cid:durableId="1113207142">
    <w:abstractNumId w:val="2"/>
  </w:num>
  <w:num w:numId="14" w16cid:durableId="1998724872">
    <w:abstractNumId w:val="11"/>
  </w:num>
  <w:num w:numId="15" w16cid:durableId="1587886434">
    <w:abstractNumId w:val="13"/>
  </w:num>
  <w:num w:numId="16" w16cid:durableId="1133596005">
    <w:abstractNumId w:val="9"/>
  </w:num>
  <w:num w:numId="17" w16cid:durableId="1348871354">
    <w:abstractNumId w:val="1"/>
  </w:num>
  <w:num w:numId="18" w16cid:durableId="1742752530">
    <w:abstractNumId w:val="1"/>
  </w:num>
  <w:num w:numId="19" w16cid:durableId="805850603">
    <w:abstractNumId w:val="1"/>
  </w:num>
  <w:num w:numId="20" w16cid:durableId="601761198">
    <w:abstractNumId w:val="8"/>
  </w:num>
  <w:num w:numId="21" w16cid:durableId="922880434">
    <w:abstractNumId w:val="6"/>
  </w:num>
  <w:num w:numId="22" w16cid:durableId="72294860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06AF8"/>
    <w:rsid w:val="00010214"/>
    <w:rsid w:val="00012330"/>
    <w:rsid w:val="0001238C"/>
    <w:rsid w:val="000131E4"/>
    <w:rsid w:val="00022209"/>
    <w:rsid w:val="00023C8A"/>
    <w:rsid w:val="0002449E"/>
    <w:rsid w:val="0002466C"/>
    <w:rsid w:val="000251D1"/>
    <w:rsid w:val="00027A16"/>
    <w:rsid w:val="0003344B"/>
    <w:rsid w:val="0003371F"/>
    <w:rsid w:val="00034192"/>
    <w:rsid w:val="000442D7"/>
    <w:rsid w:val="000448F0"/>
    <w:rsid w:val="00052040"/>
    <w:rsid w:val="00052CEA"/>
    <w:rsid w:val="000564C9"/>
    <w:rsid w:val="00056D2A"/>
    <w:rsid w:val="00056E95"/>
    <w:rsid w:val="00056F50"/>
    <w:rsid w:val="00057664"/>
    <w:rsid w:val="00057C35"/>
    <w:rsid w:val="0006402A"/>
    <w:rsid w:val="00064A85"/>
    <w:rsid w:val="00064D2F"/>
    <w:rsid w:val="0006556B"/>
    <w:rsid w:val="000672C0"/>
    <w:rsid w:val="00067C03"/>
    <w:rsid w:val="00071518"/>
    <w:rsid w:val="00072A47"/>
    <w:rsid w:val="0007420F"/>
    <w:rsid w:val="00074647"/>
    <w:rsid w:val="000760F9"/>
    <w:rsid w:val="00082C36"/>
    <w:rsid w:val="000853E2"/>
    <w:rsid w:val="000916EE"/>
    <w:rsid w:val="00091D13"/>
    <w:rsid w:val="0009307E"/>
    <w:rsid w:val="000A01C5"/>
    <w:rsid w:val="000A0F7A"/>
    <w:rsid w:val="000A1510"/>
    <w:rsid w:val="000A2170"/>
    <w:rsid w:val="000A44C2"/>
    <w:rsid w:val="000B285A"/>
    <w:rsid w:val="000B64D9"/>
    <w:rsid w:val="000C3EA8"/>
    <w:rsid w:val="000C41AD"/>
    <w:rsid w:val="000C591D"/>
    <w:rsid w:val="000C5C50"/>
    <w:rsid w:val="000C7C93"/>
    <w:rsid w:val="000D2484"/>
    <w:rsid w:val="000D2B40"/>
    <w:rsid w:val="000D4999"/>
    <w:rsid w:val="000E1647"/>
    <w:rsid w:val="000E2E44"/>
    <w:rsid w:val="000E364B"/>
    <w:rsid w:val="000F0F51"/>
    <w:rsid w:val="000F12DC"/>
    <w:rsid w:val="000F5F57"/>
    <w:rsid w:val="000F7895"/>
    <w:rsid w:val="00101C11"/>
    <w:rsid w:val="001032CB"/>
    <w:rsid w:val="00106FA4"/>
    <w:rsid w:val="0011114F"/>
    <w:rsid w:val="00112E61"/>
    <w:rsid w:val="001147C8"/>
    <w:rsid w:val="0011598F"/>
    <w:rsid w:val="00115A57"/>
    <w:rsid w:val="00115DF3"/>
    <w:rsid w:val="00116CE7"/>
    <w:rsid w:val="00117507"/>
    <w:rsid w:val="001207D7"/>
    <w:rsid w:val="001213FC"/>
    <w:rsid w:val="00121FB2"/>
    <w:rsid w:val="0012294A"/>
    <w:rsid w:val="00122C44"/>
    <w:rsid w:val="00127432"/>
    <w:rsid w:val="001301DF"/>
    <w:rsid w:val="00133624"/>
    <w:rsid w:val="00134017"/>
    <w:rsid w:val="001364DD"/>
    <w:rsid w:val="001366D1"/>
    <w:rsid w:val="00140240"/>
    <w:rsid w:val="00141ED8"/>
    <w:rsid w:val="00141EFD"/>
    <w:rsid w:val="0014227C"/>
    <w:rsid w:val="001439B2"/>
    <w:rsid w:val="00143CBE"/>
    <w:rsid w:val="0014667D"/>
    <w:rsid w:val="00154F03"/>
    <w:rsid w:val="00155778"/>
    <w:rsid w:val="001569E9"/>
    <w:rsid w:val="001574B8"/>
    <w:rsid w:val="00157787"/>
    <w:rsid w:val="001609F1"/>
    <w:rsid w:val="00165DFB"/>
    <w:rsid w:val="0016667A"/>
    <w:rsid w:val="001674A1"/>
    <w:rsid w:val="00173D2F"/>
    <w:rsid w:val="0017605D"/>
    <w:rsid w:val="00180465"/>
    <w:rsid w:val="00180514"/>
    <w:rsid w:val="0018077D"/>
    <w:rsid w:val="00181D60"/>
    <w:rsid w:val="00187CE5"/>
    <w:rsid w:val="00190F3F"/>
    <w:rsid w:val="00195F4F"/>
    <w:rsid w:val="001979A2"/>
    <w:rsid w:val="001A23F4"/>
    <w:rsid w:val="001A2694"/>
    <w:rsid w:val="001A2864"/>
    <w:rsid w:val="001A6C6E"/>
    <w:rsid w:val="001B075A"/>
    <w:rsid w:val="001B0AD0"/>
    <w:rsid w:val="001C5673"/>
    <w:rsid w:val="001C5E20"/>
    <w:rsid w:val="001D0516"/>
    <w:rsid w:val="001D228C"/>
    <w:rsid w:val="001D4AAF"/>
    <w:rsid w:val="001D5989"/>
    <w:rsid w:val="001D63AA"/>
    <w:rsid w:val="001E244A"/>
    <w:rsid w:val="001E761F"/>
    <w:rsid w:val="001F70F6"/>
    <w:rsid w:val="00200002"/>
    <w:rsid w:val="0020231E"/>
    <w:rsid w:val="0020291C"/>
    <w:rsid w:val="0020391C"/>
    <w:rsid w:val="0021170C"/>
    <w:rsid w:val="002142A8"/>
    <w:rsid w:val="002144BD"/>
    <w:rsid w:val="00215774"/>
    <w:rsid w:val="00216384"/>
    <w:rsid w:val="00216B6B"/>
    <w:rsid w:val="002222D3"/>
    <w:rsid w:val="00226BCC"/>
    <w:rsid w:val="00234EA2"/>
    <w:rsid w:val="00235088"/>
    <w:rsid w:val="0023659E"/>
    <w:rsid w:val="0024081D"/>
    <w:rsid w:val="00242107"/>
    <w:rsid w:val="00246EC6"/>
    <w:rsid w:val="00247236"/>
    <w:rsid w:val="002502AA"/>
    <w:rsid w:val="00250951"/>
    <w:rsid w:val="00251A65"/>
    <w:rsid w:val="00251DB4"/>
    <w:rsid w:val="0025285A"/>
    <w:rsid w:val="00253DC5"/>
    <w:rsid w:val="00261491"/>
    <w:rsid w:val="00261CB1"/>
    <w:rsid w:val="0026275C"/>
    <w:rsid w:val="00267F27"/>
    <w:rsid w:val="00270D0C"/>
    <w:rsid w:val="00273164"/>
    <w:rsid w:val="00274177"/>
    <w:rsid w:val="0027508E"/>
    <w:rsid w:val="002773F9"/>
    <w:rsid w:val="00280738"/>
    <w:rsid w:val="002808BD"/>
    <w:rsid w:val="00282D4C"/>
    <w:rsid w:val="00286327"/>
    <w:rsid w:val="0028687E"/>
    <w:rsid w:val="00291A8B"/>
    <w:rsid w:val="0029223D"/>
    <w:rsid w:val="002964C6"/>
    <w:rsid w:val="00296C2D"/>
    <w:rsid w:val="002A2470"/>
    <w:rsid w:val="002A7327"/>
    <w:rsid w:val="002B146A"/>
    <w:rsid w:val="002B40E5"/>
    <w:rsid w:val="002B4FA7"/>
    <w:rsid w:val="002B563A"/>
    <w:rsid w:val="002B75C7"/>
    <w:rsid w:val="002C0C69"/>
    <w:rsid w:val="002C0D3E"/>
    <w:rsid w:val="002C1115"/>
    <w:rsid w:val="002C27C4"/>
    <w:rsid w:val="002D1D6E"/>
    <w:rsid w:val="002D226A"/>
    <w:rsid w:val="002D2856"/>
    <w:rsid w:val="002D689D"/>
    <w:rsid w:val="002E1DD9"/>
    <w:rsid w:val="002E3F3F"/>
    <w:rsid w:val="002E4F53"/>
    <w:rsid w:val="002E5859"/>
    <w:rsid w:val="002E7110"/>
    <w:rsid w:val="002F345B"/>
    <w:rsid w:val="002F54D8"/>
    <w:rsid w:val="002F76D7"/>
    <w:rsid w:val="002F7C52"/>
    <w:rsid w:val="003049F9"/>
    <w:rsid w:val="00304BB8"/>
    <w:rsid w:val="003050DE"/>
    <w:rsid w:val="003136EA"/>
    <w:rsid w:val="0032033D"/>
    <w:rsid w:val="0032317D"/>
    <w:rsid w:val="00326B9C"/>
    <w:rsid w:val="00327F29"/>
    <w:rsid w:val="0033172D"/>
    <w:rsid w:val="00331873"/>
    <w:rsid w:val="00333FDB"/>
    <w:rsid w:val="00336577"/>
    <w:rsid w:val="00336802"/>
    <w:rsid w:val="00337D08"/>
    <w:rsid w:val="003400C0"/>
    <w:rsid w:val="00340CD9"/>
    <w:rsid w:val="00341C6E"/>
    <w:rsid w:val="0034239F"/>
    <w:rsid w:val="00342642"/>
    <w:rsid w:val="00342EF0"/>
    <w:rsid w:val="00343AED"/>
    <w:rsid w:val="00344959"/>
    <w:rsid w:val="003463AE"/>
    <w:rsid w:val="003549ED"/>
    <w:rsid w:val="00361F16"/>
    <w:rsid w:val="00362ADC"/>
    <w:rsid w:val="00363EE6"/>
    <w:rsid w:val="00364F2B"/>
    <w:rsid w:val="00365414"/>
    <w:rsid w:val="0036581C"/>
    <w:rsid w:val="0036774D"/>
    <w:rsid w:val="0037088C"/>
    <w:rsid w:val="00373815"/>
    <w:rsid w:val="0037428E"/>
    <w:rsid w:val="00380327"/>
    <w:rsid w:val="00380755"/>
    <w:rsid w:val="00384EEB"/>
    <w:rsid w:val="00395BAD"/>
    <w:rsid w:val="003A243F"/>
    <w:rsid w:val="003A470F"/>
    <w:rsid w:val="003A68FD"/>
    <w:rsid w:val="003A7057"/>
    <w:rsid w:val="003B0AE3"/>
    <w:rsid w:val="003B4B29"/>
    <w:rsid w:val="003B507B"/>
    <w:rsid w:val="003B5666"/>
    <w:rsid w:val="003C0DF2"/>
    <w:rsid w:val="003C2A50"/>
    <w:rsid w:val="003C38CD"/>
    <w:rsid w:val="003C3C95"/>
    <w:rsid w:val="003C6302"/>
    <w:rsid w:val="003C7488"/>
    <w:rsid w:val="003D4AFF"/>
    <w:rsid w:val="003D57D7"/>
    <w:rsid w:val="003D59CB"/>
    <w:rsid w:val="003D6AB2"/>
    <w:rsid w:val="003F02AB"/>
    <w:rsid w:val="003F135B"/>
    <w:rsid w:val="003F1D54"/>
    <w:rsid w:val="003F338E"/>
    <w:rsid w:val="003F3C47"/>
    <w:rsid w:val="003F6501"/>
    <w:rsid w:val="0040668A"/>
    <w:rsid w:val="00406785"/>
    <w:rsid w:val="00407C36"/>
    <w:rsid w:val="00410523"/>
    <w:rsid w:val="00411D94"/>
    <w:rsid w:val="00413926"/>
    <w:rsid w:val="00414E43"/>
    <w:rsid w:val="00415FC0"/>
    <w:rsid w:val="0041654A"/>
    <w:rsid w:val="00420B18"/>
    <w:rsid w:val="0042121D"/>
    <w:rsid w:val="004232C7"/>
    <w:rsid w:val="004245D1"/>
    <w:rsid w:val="004248A9"/>
    <w:rsid w:val="004261DC"/>
    <w:rsid w:val="00427EA7"/>
    <w:rsid w:val="00435EC5"/>
    <w:rsid w:val="004406BA"/>
    <w:rsid w:val="0044247C"/>
    <w:rsid w:val="0044388C"/>
    <w:rsid w:val="00444BA2"/>
    <w:rsid w:val="0045249C"/>
    <w:rsid w:val="00455BC6"/>
    <w:rsid w:val="00460B55"/>
    <w:rsid w:val="0046227D"/>
    <w:rsid w:val="00463FE0"/>
    <w:rsid w:val="00466EBA"/>
    <w:rsid w:val="00467A68"/>
    <w:rsid w:val="004718A8"/>
    <w:rsid w:val="00471E2F"/>
    <w:rsid w:val="00472FCB"/>
    <w:rsid w:val="00473455"/>
    <w:rsid w:val="00476FC9"/>
    <w:rsid w:val="00482895"/>
    <w:rsid w:val="004859A5"/>
    <w:rsid w:val="00490F14"/>
    <w:rsid w:val="004929D0"/>
    <w:rsid w:val="00495CAC"/>
    <w:rsid w:val="00497763"/>
    <w:rsid w:val="004A0470"/>
    <w:rsid w:val="004A24AA"/>
    <w:rsid w:val="004A58DB"/>
    <w:rsid w:val="004A5BC9"/>
    <w:rsid w:val="004A6647"/>
    <w:rsid w:val="004A7598"/>
    <w:rsid w:val="004B217D"/>
    <w:rsid w:val="004B2C46"/>
    <w:rsid w:val="004C2966"/>
    <w:rsid w:val="004C455A"/>
    <w:rsid w:val="004C4C38"/>
    <w:rsid w:val="004C6FC1"/>
    <w:rsid w:val="004D171F"/>
    <w:rsid w:val="004D1F14"/>
    <w:rsid w:val="004D2E22"/>
    <w:rsid w:val="004D3CAE"/>
    <w:rsid w:val="004D69C4"/>
    <w:rsid w:val="004D78F8"/>
    <w:rsid w:val="004E7C09"/>
    <w:rsid w:val="004F0513"/>
    <w:rsid w:val="004F064E"/>
    <w:rsid w:val="004F5371"/>
    <w:rsid w:val="004F5801"/>
    <w:rsid w:val="004F68EC"/>
    <w:rsid w:val="004F744A"/>
    <w:rsid w:val="004F7DFE"/>
    <w:rsid w:val="00500F28"/>
    <w:rsid w:val="0050173C"/>
    <w:rsid w:val="005024CB"/>
    <w:rsid w:val="00504EB8"/>
    <w:rsid w:val="00505DED"/>
    <w:rsid w:val="00506BFB"/>
    <w:rsid w:val="00507211"/>
    <w:rsid w:val="00513F3A"/>
    <w:rsid w:val="005166BE"/>
    <w:rsid w:val="00516D72"/>
    <w:rsid w:val="00520476"/>
    <w:rsid w:val="005216A5"/>
    <w:rsid w:val="005254F0"/>
    <w:rsid w:val="00527BBE"/>
    <w:rsid w:val="00530EFA"/>
    <w:rsid w:val="0053783C"/>
    <w:rsid w:val="00537B91"/>
    <w:rsid w:val="00544659"/>
    <w:rsid w:val="00552AE2"/>
    <w:rsid w:val="00557CFA"/>
    <w:rsid w:val="005713EF"/>
    <w:rsid w:val="00573578"/>
    <w:rsid w:val="005749B6"/>
    <w:rsid w:val="00581071"/>
    <w:rsid w:val="00582330"/>
    <w:rsid w:val="0059288A"/>
    <w:rsid w:val="0059405D"/>
    <w:rsid w:val="00595667"/>
    <w:rsid w:val="0059580C"/>
    <w:rsid w:val="00596ED3"/>
    <w:rsid w:val="005A0987"/>
    <w:rsid w:val="005A1166"/>
    <w:rsid w:val="005A17BE"/>
    <w:rsid w:val="005A3D15"/>
    <w:rsid w:val="005A439C"/>
    <w:rsid w:val="005A44E1"/>
    <w:rsid w:val="005A6FE8"/>
    <w:rsid w:val="005A774F"/>
    <w:rsid w:val="005B02A3"/>
    <w:rsid w:val="005B130F"/>
    <w:rsid w:val="005B60BB"/>
    <w:rsid w:val="005B6167"/>
    <w:rsid w:val="005C30E4"/>
    <w:rsid w:val="005C4221"/>
    <w:rsid w:val="005C5E6F"/>
    <w:rsid w:val="005D35CC"/>
    <w:rsid w:val="005D4F84"/>
    <w:rsid w:val="005D5074"/>
    <w:rsid w:val="005D586E"/>
    <w:rsid w:val="005D5DCD"/>
    <w:rsid w:val="005D687C"/>
    <w:rsid w:val="005F55FF"/>
    <w:rsid w:val="005F5A15"/>
    <w:rsid w:val="005F66F9"/>
    <w:rsid w:val="006037CD"/>
    <w:rsid w:val="0060517E"/>
    <w:rsid w:val="00605DEB"/>
    <w:rsid w:val="006061D4"/>
    <w:rsid w:val="00612B76"/>
    <w:rsid w:val="00614DB5"/>
    <w:rsid w:val="0061745C"/>
    <w:rsid w:val="00620FD1"/>
    <w:rsid w:val="00627C19"/>
    <w:rsid w:val="006308CB"/>
    <w:rsid w:val="0063099F"/>
    <w:rsid w:val="006348C5"/>
    <w:rsid w:val="00635F5E"/>
    <w:rsid w:val="00637284"/>
    <w:rsid w:val="00637377"/>
    <w:rsid w:val="006400BF"/>
    <w:rsid w:val="006403D8"/>
    <w:rsid w:val="00642806"/>
    <w:rsid w:val="00644274"/>
    <w:rsid w:val="006463DD"/>
    <w:rsid w:val="0064672D"/>
    <w:rsid w:val="006503F9"/>
    <w:rsid w:val="00650DF0"/>
    <w:rsid w:val="00651E4E"/>
    <w:rsid w:val="00653CD7"/>
    <w:rsid w:val="006547EF"/>
    <w:rsid w:val="0065558F"/>
    <w:rsid w:val="006569B5"/>
    <w:rsid w:val="00660C57"/>
    <w:rsid w:val="0066524D"/>
    <w:rsid w:val="0066569F"/>
    <w:rsid w:val="00665757"/>
    <w:rsid w:val="00671C35"/>
    <w:rsid w:val="00672236"/>
    <w:rsid w:val="00675987"/>
    <w:rsid w:val="00682122"/>
    <w:rsid w:val="00682C36"/>
    <w:rsid w:val="00684DB2"/>
    <w:rsid w:val="00691FAE"/>
    <w:rsid w:val="006922BC"/>
    <w:rsid w:val="00694F20"/>
    <w:rsid w:val="0069599F"/>
    <w:rsid w:val="00697411"/>
    <w:rsid w:val="006A5804"/>
    <w:rsid w:val="006B443E"/>
    <w:rsid w:val="006B4562"/>
    <w:rsid w:val="006C0A2C"/>
    <w:rsid w:val="006C35D2"/>
    <w:rsid w:val="006C3A1F"/>
    <w:rsid w:val="006C4C63"/>
    <w:rsid w:val="006C568B"/>
    <w:rsid w:val="006D2A09"/>
    <w:rsid w:val="006E02FE"/>
    <w:rsid w:val="006E53BF"/>
    <w:rsid w:val="006E5BC0"/>
    <w:rsid w:val="006F1867"/>
    <w:rsid w:val="006F1FB2"/>
    <w:rsid w:val="006F2535"/>
    <w:rsid w:val="006F4270"/>
    <w:rsid w:val="006F4766"/>
    <w:rsid w:val="006F5A77"/>
    <w:rsid w:val="006F5BA9"/>
    <w:rsid w:val="0070004F"/>
    <w:rsid w:val="00707179"/>
    <w:rsid w:val="00710FFD"/>
    <w:rsid w:val="0071130C"/>
    <w:rsid w:val="0071147E"/>
    <w:rsid w:val="00716B34"/>
    <w:rsid w:val="00716C1F"/>
    <w:rsid w:val="007201A6"/>
    <w:rsid w:val="007206F3"/>
    <w:rsid w:val="00721002"/>
    <w:rsid w:val="00723571"/>
    <w:rsid w:val="007236EC"/>
    <w:rsid w:val="00737E16"/>
    <w:rsid w:val="007472DC"/>
    <w:rsid w:val="007506E3"/>
    <w:rsid w:val="007507FA"/>
    <w:rsid w:val="00751298"/>
    <w:rsid w:val="00752D9C"/>
    <w:rsid w:val="007549E0"/>
    <w:rsid w:val="0076063D"/>
    <w:rsid w:val="00760B07"/>
    <w:rsid w:val="007671A1"/>
    <w:rsid w:val="0077003F"/>
    <w:rsid w:val="00772A6B"/>
    <w:rsid w:val="00773130"/>
    <w:rsid w:val="007760BB"/>
    <w:rsid w:val="00786CCE"/>
    <w:rsid w:val="00793145"/>
    <w:rsid w:val="00795ED0"/>
    <w:rsid w:val="00796AAC"/>
    <w:rsid w:val="007A0A74"/>
    <w:rsid w:val="007A1EFF"/>
    <w:rsid w:val="007A3121"/>
    <w:rsid w:val="007A467D"/>
    <w:rsid w:val="007A4B02"/>
    <w:rsid w:val="007A5D07"/>
    <w:rsid w:val="007B04DD"/>
    <w:rsid w:val="007B1412"/>
    <w:rsid w:val="007B14E3"/>
    <w:rsid w:val="007B1AAC"/>
    <w:rsid w:val="007B3094"/>
    <w:rsid w:val="007B684D"/>
    <w:rsid w:val="007B7EB0"/>
    <w:rsid w:val="007C0BDF"/>
    <w:rsid w:val="007C0EE7"/>
    <w:rsid w:val="007C24FD"/>
    <w:rsid w:val="007C2964"/>
    <w:rsid w:val="007D0463"/>
    <w:rsid w:val="007D4389"/>
    <w:rsid w:val="007E3960"/>
    <w:rsid w:val="007E4207"/>
    <w:rsid w:val="007E4D9A"/>
    <w:rsid w:val="007E59C8"/>
    <w:rsid w:val="007F2848"/>
    <w:rsid w:val="007F2E0D"/>
    <w:rsid w:val="007F32A7"/>
    <w:rsid w:val="007F4C08"/>
    <w:rsid w:val="007F581A"/>
    <w:rsid w:val="008029B5"/>
    <w:rsid w:val="008033EC"/>
    <w:rsid w:val="0080469C"/>
    <w:rsid w:val="00804C2C"/>
    <w:rsid w:val="008051EA"/>
    <w:rsid w:val="00805274"/>
    <w:rsid w:val="008124AC"/>
    <w:rsid w:val="00812B78"/>
    <w:rsid w:val="008149E9"/>
    <w:rsid w:val="00816BC1"/>
    <w:rsid w:val="00820C46"/>
    <w:rsid w:val="00822346"/>
    <w:rsid w:val="0082540E"/>
    <w:rsid w:val="008279D3"/>
    <w:rsid w:val="00834525"/>
    <w:rsid w:val="0084232A"/>
    <w:rsid w:val="00842BFA"/>
    <w:rsid w:val="008446D4"/>
    <w:rsid w:val="00845028"/>
    <w:rsid w:val="00846B9C"/>
    <w:rsid w:val="00847CD5"/>
    <w:rsid w:val="0085140F"/>
    <w:rsid w:val="008514A5"/>
    <w:rsid w:val="008534CC"/>
    <w:rsid w:val="0085387E"/>
    <w:rsid w:val="008626C5"/>
    <w:rsid w:val="008627DF"/>
    <w:rsid w:val="00864B5A"/>
    <w:rsid w:val="00866DF8"/>
    <w:rsid w:val="0087157E"/>
    <w:rsid w:val="008715A9"/>
    <w:rsid w:val="008719EC"/>
    <w:rsid w:val="00874DF7"/>
    <w:rsid w:val="00876CEA"/>
    <w:rsid w:val="0088407D"/>
    <w:rsid w:val="00885A60"/>
    <w:rsid w:val="00887FB8"/>
    <w:rsid w:val="00892508"/>
    <w:rsid w:val="00893F44"/>
    <w:rsid w:val="00894173"/>
    <w:rsid w:val="00894C2D"/>
    <w:rsid w:val="00897432"/>
    <w:rsid w:val="008A2295"/>
    <w:rsid w:val="008A5AE6"/>
    <w:rsid w:val="008A64DE"/>
    <w:rsid w:val="008A7039"/>
    <w:rsid w:val="008A754A"/>
    <w:rsid w:val="008A7642"/>
    <w:rsid w:val="008A7696"/>
    <w:rsid w:val="008B53F4"/>
    <w:rsid w:val="008B54FB"/>
    <w:rsid w:val="008B58FB"/>
    <w:rsid w:val="008B76FF"/>
    <w:rsid w:val="008C2FA4"/>
    <w:rsid w:val="008C748E"/>
    <w:rsid w:val="008D308C"/>
    <w:rsid w:val="008D5979"/>
    <w:rsid w:val="008E16F3"/>
    <w:rsid w:val="008E399D"/>
    <w:rsid w:val="008E7528"/>
    <w:rsid w:val="008E7625"/>
    <w:rsid w:val="008F0240"/>
    <w:rsid w:val="008F0912"/>
    <w:rsid w:val="008F0F9D"/>
    <w:rsid w:val="008F2780"/>
    <w:rsid w:val="008F385E"/>
    <w:rsid w:val="008F40E8"/>
    <w:rsid w:val="008F5D97"/>
    <w:rsid w:val="009036CF"/>
    <w:rsid w:val="00903A48"/>
    <w:rsid w:val="00904E19"/>
    <w:rsid w:val="00915C48"/>
    <w:rsid w:val="0092697C"/>
    <w:rsid w:val="00933BE8"/>
    <w:rsid w:val="0093590B"/>
    <w:rsid w:val="00937D89"/>
    <w:rsid w:val="00942C17"/>
    <w:rsid w:val="00943B40"/>
    <w:rsid w:val="00943F6A"/>
    <w:rsid w:val="0094685B"/>
    <w:rsid w:val="00947BD0"/>
    <w:rsid w:val="009522D4"/>
    <w:rsid w:val="009531D4"/>
    <w:rsid w:val="009536B0"/>
    <w:rsid w:val="00953E22"/>
    <w:rsid w:val="00965BBC"/>
    <w:rsid w:val="00966552"/>
    <w:rsid w:val="0097100E"/>
    <w:rsid w:val="0097356A"/>
    <w:rsid w:val="00974591"/>
    <w:rsid w:val="009748AD"/>
    <w:rsid w:val="009755BD"/>
    <w:rsid w:val="009767B1"/>
    <w:rsid w:val="009767CB"/>
    <w:rsid w:val="00980075"/>
    <w:rsid w:val="009855B0"/>
    <w:rsid w:val="0098762D"/>
    <w:rsid w:val="00992851"/>
    <w:rsid w:val="00992C8D"/>
    <w:rsid w:val="00994187"/>
    <w:rsid w:val="009962C8"/>
    <w:rsid w:val="00996F49"/>
    <w:rsid w:val="00997AFF"/>
    <w:rsid w:val="009A056D"/>
    <w:rsid w:val="009A0656"/>
    <w:rsid w:val="009A2F40"/>
    <w:rsid w:val="009A328C"/>
    <w:rsid w:val="009A370D"/>
    <w:rsid w:val="009A743B"/>
    <w:rsid w:val="009B36ED"/>
    <w:rsid w:val="009B3926"/>
    <w:rsid w:val="009B7D0D"/>
    <w:rsid w:val="009C2E9F"/>
    <w:rsid w:val="009C34C4"/>
    <w:rsid w:val="009C57ED"/>
    <w:rsid w:val="009C592B"/>
    <w:rsid w:val="009C7B57"/>
    <w:rsid w:val="009D11D8"/>
    <w:rsid w:val="009D1284"/>
    <w:rsid w:val="009D13A4"/>
    <w:rsid w:val="009D29E3"/>
    <w:rsid w:val="009D37E8"/>
    <w:rsid w:val="009D6D75"/>
    <w:rsid w:val="009E085D"/>
    <w:rsid w:val="009E42B8"/>
    <w:rsid w:val="009E4EF9"/>
    <w:rsid w:val="009E7287"/>
    <w:rsid w:val="009F09C1"/>
    <w:rsid w:val="009F1B40"/>
    <w:rsid w:val="009F2BF2"/>
    <w:rsid w:val="009F45D1"/>
    <w:rsid w:val="009F5151"/>
    <w:rsid w:val="009F58BB"/>
    <w:rsid w:val="009F6F04"/>
    <w:rsid w:val="00A021AC"/>
    <w:rsid w:val="00A021F2"/>
    <w:rsid w:val="00A02FD3"/>
    <w:rsid w:val="00A07501"/>
    <w:rsid w:val="00A1460C"/>
    <w:rsid w:val="00A149E0"/>
    <w:rsid w:val="00A246F8"/>
    <w:rsid w:val="00A254BF"/>
    <w:rsid w:val="00A26841"/>
    <w:rsid w:val="00A27A78"/>
    <w:rsid w:val="00A30667"/>
    <w:rsid w:val="00A318E9"/>
    <w:rsid w:val="00A31A7C"/>
    <w:rsid w:val="00A33BB6"/>
    <w:rsid w:val="00A362B8"/>
    <w:rsid w:val="00A3709D"/>
    <w:rsid w:val="00A401EF"/>
    <w:rsid w:val="00A465BD"/>
    <w:rsid w:val="00A46E53"/>
    <w:rsid w:val="00A51D97"/>
    <w:rsid w:val="00A53C11"/>
    <w:rsid w:val="00A5570D"/>
    <w:rsid w:val="00A6284F"/>
    <w:rsid w:val="00A63086"/>
    <w:rsid w:val="00A65800"/>
    <w:rsid w:val="00A7755A"/>
    <w:rsid w:val="00A810B0"/>
    <w:rsid w:val="00A87F39"/>
    <w:rsid w:val="00A90CC4"/>
    <w:rsid w:val="00A90FBE"/>
    <w:rsid w:val="00A931F0"/>
    <w:rsid w:val="00A94A87"/>
    <w:rsid w:val="00A94D44"/>
    <w:rsid w:val="00A96387"/>
    <w:rsid w:val="00AA2C04"/>
    <w:rsid w:val="00AA3DBA"/>
    <w:rsid w:val="00AA576E"/>
    <w:rsid w:val="00AA59DA"/>
    <w:rsid w:val="00AA5F13"/>
    <w:rsid w:val="00AA6318"/>
    <w:rsid w:val="00AB1CAE"/>
    <w:rsid w:val="00AB7086"/>
    <w:rsid w:val="00AD1C41"/>
    <w:rsid w:val="00AD3A22"/>
    <w:rsid w:val="00AD4754"/>
    <w:rsid w:val="00ADE3AC"/>
    <w:rsid w:val="00AE1332"/>
    <w:rsid w:val="00B01F5A"/>
    <w:rsid w:val="00B0737F"/>
    <w:rsid w:val="00B073A7"/>
    <w:rsid w:val="00B10D1C"/>
    <w:rsid w:val="00B11DEC"/>
    <w:rsid w:val="00B14FAA"/>
    <w:rsid w:val="00B20C91"/>
    <w:rsid w:val="00B2184E"/>
    <w:rsid w:val="00B25F0C"/>
    <w:rsid w:val="00B26FDA"/>
    <w:rsid w:val="00B31869"/>
    <w:rsid w:val="00B32E88"/>
    <w:rsid w:val="00B33759"/>
    <w:rsid w:val="00B34C2C"/>
    <w:rsid w:val="00B41DC4"/>
    <w:rsid w:val="00B45DC0"/>
    <w:rsid w:val="00B45DF3"/>
    <w:rsid w:val="00B5114E"/>
    <w:rsid w:val="00B64465"/>
    <w:rsid w:val="00B64493"/>
    <w:rsid w:val="00B64F9F"/>
    <w:rsid w:val="00B67C4E"/>
    <w:rsid w:val="00B7225F"/>
    <w:rsid w:val="00B73CF0"/>
    <w:rsid w:val="00B753B8"/>
    <w:rsid w:val="00B76288"/>
    <w:rsid w:val="00B82F62"/>
    <w:rsid w:val="00B84869"/>
    <w:rsid w:val="00B9174E"/>
    <w:rsid w:val="00B925F1"/>
    <w:rsid w:val="00B926AE"/>
    <w:rsid w:val="00B93B87"/>
    <w:rsid w:val="00B97749"/>
    <w:rsid w:val="00BA1B30"/>
    <w:rsid w:val="00BA5F69"/>
    <w:rsid w:val="00BB25C6"/>
    <w:rsid w:val="00BB3D66"/>
    <w:rsid w:val="00BB5110"/>
    <w:rsid w:val="00BB72DC"/>
    <w:rsid w:val="00BC12B3"/>
    <w:rsid w:val="00BC376F"/>
    <w:rsid w:val="00BC6C0E"/>
    <w:rsid w:val="00BC723A"/>
    <w:rsid w:val="00BD3D9F"/>
    <w:rsid w:val="00BD53FC"/>
    <w:rsid w:val="00BE0F69"/>
    <w:rsid w:val="00BE23F0"/>
    <w:rsid w:val="00BE34AC"/>
    <w:rsid w:val="00BE47BD"/>
    <w:rsid w:val="00BE570A"/>
    <w:rsid w:val="00BE7CF7"/>
    <w:rsid w:val="00BE7D56"/>
    <w:rsid w:val="00BF05CD"/>
    <w:rsid w:val="00BF11BA"/>
    <w:rsid w:val="00BF4E30"/>
    <w:rsid w:val="00BF5574"/>
    <w:rsid w:val="00C03272"/>
    <w:rsid w:val="00C06792"/>
    <w:rsid w:val="00C07127"/>
    <w:rsid w:val="00C07FC9"/>
    <w:rsid w:val="00C110F3"/>
    <w:rsid w:val="00C16C49"/>
    <w:rsid w:val="00C20AB7"/>
    <w:rsid w:val="00C221AD"/>
    <w:rsid w:val="00C22A45"/>
    <w:rsid w:val="00C27A16"/>
    <w:rsid w:val="00C30947"/>
    <w:rsid w:val="00C43050"/>
    <w:rsid w:val="00C44940"/>
    <w:rsid w:val="00C46323"/>
    <w:rsid w:val="00C52920"/>
    <w:rsid w:val="00C53DD9"/>
    <w:rsid w:val="00C555C6"/>
    <w:rsid w:val="00C56960"/>
    <w:rsid w:val="00C56BFA"/>
    <w:rsid w:val="00C64683"/>
    <w:rsid w:val="00C66973"/>
    <w:rsid w:val="00C76BD8"/>
    <w:rsid w:val="00C76CAC"/>
    <w:rsid w:val="00C77491"/>
    <w:rsid w:val="00C7757A"/>
    <w:rsid w:val="00C77832"/>
    <w:rsid w:val="00C836E5"/>
    <w:rsid w:val="00C83E17"/>
    <w:rsid w:val="00C86BF8"/>
    <w:rsid w:val="00C9232A"/>
    <w:rsid w:val="00C96072"/>
    <w:rsid w:val="00C97258"/>
    <w:rsid w:val="00CA2983"/>
    <w:rsid w:val="00CA5E4C"/>
    <w:rsid w:val="00CA7307"/>
    <w:rsid w:val="00CB0680"/>
    <w:rsid w:val="00CB0C61"/>
    <w:rsid w:val="00CB3E86"/>
    <w:rsid w:val="00CB54A2"/>
    <w:rsid w:val="00CC2101"/>
    <w:rsid w:val="00CC2E53"/>
    <w:rsid w:val="00CC4FC3"/>
    <w:rsid w:val="00CC53D0"/>
    <w:rsid w:val="00CC566B"/>
    <w:rsid w:val="00CD0E27"/>
    <w:rsid w:val="00CD1E37"/>
    <w:rsid w:val="00CD208F"/>
    <w:rsid w:val="00CD400E"/>
    <w:rsid w:val="00CD42A8"/>
    <w:rsid w:val="00CD4C3A"/>
    <w:rsid w:val="00CD78A8"/>
    <w:rsid w:val="00CE06F9"/>
    <w:rsid w:val="00CE3C48"/>
    <w:rsid w:val="00CE5506"/>
    <w:rsid w:val="00CF1B40"/>
    <w:rsid w:val="00CF66F0"/>
    <w:rsid w:val="00CF7B9B"/>
    <w:rsid w:val="00CF7EC4"/>
    <w:rsid w:val="00D02F6B"/>
    <w:rsid w:val="00D0385E"/>
    <w:rsid w:val="00D04F0C"/>
    <w:rsid w:val="00D07CA1"/>
    <w:rsid w:val="00D10AA9"/>
    <w:rsid w:val="00D15EE5"/>
    <w:rsid w:val="00D162F4"/>
    <w:rsid w:val="00D166D3"/>
    <w:rsid w:val="00D17A4A"/>
    <w:rsid w:val="00D2389B"/>
    <w:rsid w:val="00D2595B"/>
    <w:rsid w:val="00D3600C"/>
    <w:rsid w:val="00D4040E"/>
    <w:rsid w:val="00D40E5F"/>
    <w:rsid w:val="00D419AE"/>
    <w:rsid w:val="00D44564"/>
    <w:rsid w:val="00D50FE5"/>
    <w:rsid w:val="00D52F6F"/>
    <w:rsid w:val="00D553B5"/>
    <w:rsid w:val="00D60D73"/>
    <w:rsid w:val="00D614CC"/>
    <w:rsid w:val="00D61E97"/>
    <w:rsid w:val="00D76CAC"/>
    <w:rsid w:val="00D77C03"/>
    <w:rsid w:val="00D80310"/>
    <w:rsid w:val="00D80982"/>
    <w:rsid w:val="00D82DB4"/>
    <w:rsid w:val="00D8431B"/>
    <w:rsid w:val="00D85773"/>
    <w:rsid w:val="00D86B04"/>
    <w:rsid w:val="00DA1AB0"/>
    <w:rsid w:val="00DA2D86"/>
    <w:rsid w:val="00DA7DF9"/>
    <w:rsid w:val="00DB2400"/>
    <w:rsid w:val="00DB25CB"/>
    <w:rsid w:val="00DC3F5C"/>
    <w:rsid w:val="00DC6AB4"/>
    <w:rsid w:val="00DC6F30"/>
    <w:rsid w:val="00DD1451"/>
    <w:rsid w:val="00DD1687"/>
    <w:rsid w:val="00DE08D0"/>
    <w:rsid w:val="00DE0DBB"/>
    <w:rsid w:val="00DE343E"/>
    <w:rsid w:val="00DE49EE"/>
    <w:rsid w:val="00DE50DA"/>
    <w:rsid w:val="00DE61D3"/>
    <w:rsid w:val="00DE66FB"/>
    <w:rsid w:val="00DF0815"/>
    <w:rsid w:val="00DF2402"/>
    <w:rsid w:val="00DF3276"/>
    <w:rsid w:val="00DF5C83"/>
    <w:rsid w:val="00E02CDA"/>
    <w:rsid w:val="00E06658"/>
    <w:rsid w:val="00E10C90"/>
    <w:rsid w:val="00E11853"/>
    <w:rsid w:val="00E1270B"/>
    <w:rsid w:val="00E1336C"/>
    <w:rsid w:val="00E1723F"/>
    <w:rsid w:val="00E2205B"/>
    <w:rsid w:val="00E22375"/>
    <w:rsid w:val="00E2420A"/>
    <w:rsid w:val="00E24C54"/>
    <w:rsid w:val="00E25F36"/>
    <w:rsid w:val="00E30F6F"/>
    <w:rsid w:val="00E35138"/>
    <w:rsid w:val="00E36D5C"/>
    <w:rsid w:val="00E3757A"/>
    <w:rsid w:val="00E3774A"/>
    <w:rsid w:val="00E44833"/>
    <w:rsid w:val="00E46709"/>
    <w:rsid w:val="00E56AB0"/>
    <w:rsid w:val="00E573C7"/>
    <w:rsid w:val="00E62002"/>
    <w:rsid w:val="00E62F7E"/>
    <w:rsid w:val="00E71665"/>
    <w:rsid w:val="00E71932"/>
    <w:rsid w:val="00E7241F"/>
    <w:rsid w:val="00E731F0"/>
    <w:rsid w:val="00E75914"/>
    <w:rsid w:val="00E76942"/>
    <w:rsid w:val="00E81631"/>
    <w:rsid w:val="00E81814"/>
    <w:rsid w:val="00E84034"/>
    <w:rsid w:val="00E8573C"/>
    <w:rsid w:val="00E85B91"/>
    <w:rsid w:val="00E86496"/>
    <w:rsid w:val="00E87391"/>
    <w:rsid w:val="00E91DA4"/>
    <w:rsid w:val="00E93FF3"/>
    <w:rsid w:val="00E94E72"/>
    <w:rsid w:val="00E9661D"/>
    <w:rsid w:val="00E96F5A"/>
    <w:rsid w:val="00EA09ED"/>
    <w:rsid w:val="00EA1C29"/>
    <w:rsid w:val="00EA2861"/>
    <w:rsid w:val="00EA49E3"/>
    <w:rsid w:val="00EA7333"/>
    <w:rsid w:val="00EB0793"/>
    <w:rsid w:val="00EB0EDB"/>
    <w:rsid w:val="00EB6B71"/>
    <w:rsid w:val="00EC02BF"/>
    <w:rsid w:val="00EC20E0"/>
    <w:rsid w:val="00EC4048"/>
    <w:rsid w:val="00EC7039"/>
    <w:rsid w:val="00EC77D6"/>
    <w:rsid w:val="00ED0348"/>
    <w:rsid w:val="00ED23DD"/>
    <w:rsid w:val="00ED2FF4"/>
    <w:rsid w:val="00ED567C"/>
    <w:rsid w:val="00EE14A6"/>
    <w:rsid w:val="00EE4913"/>
    <w:rsid w:val="00EE4923"/>
    <w:rsid w:val="00EF01C1"/>
    <w:rsid w:val="00EF1BCD"/>
    <w:rsid w:val="00EF6B53"/>
    <w:rsid w:val="00F04290"/>
    <w:rsid w:val="00F13733"/>
    <w:rsid w:val="00F15084"/>
    <w:rsid w:val="00F178BB"/>
    <w:rsid w:val="00F17FFD"/>
    <w:rsid w:val="00F21721"/>
    <w:rsid w:val="00F261DD"/>
    <w:rsid w:val="00F27663"/>
    <w:rsid w:val="00F31AED"/>
    <w:rsid w:val="00F31E56"/>
    <w:rsid w:val="00F36305"/>
    <w:rsid w:val="00F423A6"/>
    <w:rsid w:val="00F42AA7"/>
    <w:rsid w:val="00F55B39"/>
    <w:rsid w:val="00F7111B"/>
    <w:rsid w:val="00F8048C"/>
    <w:rsid w:val="00F87539"/>
    <w:rsid w:val="00F87890"/>
    <w:rsid w:val="00F945CD"/>
    <w:rsid w:val="00F962C8"/>
    <w:rsid w:val="00FA0C93"/>
    <w:rsid w:val="00FA3F5F"/>
    <w:rsid w:val="00FB02CB"/>
    <w:rsid w:val="00FB0F1C"/>
    <w:rsid w:val="00FB3499"/>
    <w:rsid w:val="00FB3582"/>
    <w:rsid w:val="00FB4EBF"/>
    <w:rsid w:val="00FB5205"/>
    <w:rsid w:val="00FC7A29"/>
    <w:rsid w:val="00FD0D31"/>
    <w:rsid w:val="00FD3306"/>
    <w:rsid w:val="00FD3CD8"/>
    <w:rsid w:val="00FD7D7C"/>
    <w:rsid w:val="00FD9AAE"/>
    <w:rsid w:val="00FE069A"/>
    <w:rsid w:val="00FE25ED"/>
    <w:rsid w:val="00FE2D87"/>
    <w:rsid w:val="00FF057C"/>
    <w:rsid w:val="00FF0E06"/>
    <w:rsid w:val="00FF226C"/>
    <w:rsid w:val="00FF473C"/>
    <w:rsid w:val="010693BA"/>
    <w:rsid w:val="01AE610B"/>
    <w:rsid w:val="02BCAB1E"/>
    <w:rsid w:val="036EE75B"/>
    <w:rsid w:val="0397BDE7"/>
    <w:rsid w:val="03D921A7"/>
    <w:rsid w:val="04960270"/>
    <w:rsid w:val="0498E486"/>
    <w:rsid w:val="0545214A"/>
    <w:rsid w:val="0574DAD4"/>
    <w:rsid w:val="05AB1488"/>
    <w:rsid w:val="05EDD86B"/>
    <w:rsid w:val="06040986"/>
    <w:rsid w:val="060B76A4"/>
    <w:rsid w:val="06BB3F04"/>
    <w:rsid w:val="06C60F8D"/>
    <w:rsid w:val="070C40D2"/>
    <w:rsid w:val="07D1D13B"/>
    <w:rsid w:val="0872FA30"/>
    <w:rsid w:val="08B701FF"/>
    <w:rsid w:val="08CA10AC"/>
    <w:rsid w:val="09404C1A"/>
    <w:rsid w:val="098B56CB"/>
    <w:rsid w:val="0A3993E3"/>
    <w:rsid w:val="0A9A3B3A"/>
    <w:rsid w:val="0AB4E795"/>
    <w:rsid w:val="0B60CDC1"/>
    <w:rsid w:val="0C1C9003"/>
    <w:rsid w:val="0C392CAC"/>
    <w:rsid w:val="0C708D2D"/>
    <w:rsid w:val="0CC3A1BB"/>
    <w:rsid w:val="0D283E85"/>
    <w:rsid w:val="0D471A27"/>
    <w:rsid w:val="0D6BCA61"/>
    <w:rsid w:val="0E236F77"/>
    <w:rsid w:val="0E532AEB"/>
    <w:rsid w:val="0EB8425E"/>
    <w:rsid w:val="0EEBB870"/>
    <w:rsid w:val="0F918105"/>
    <w:rsid w:val="0FA89FBB"/>
    <w:rsid w:val="0FC043DC"/>
    <w:rsid w:val="109E2E32"/>
    <w:rsid w:val="10AE2809"/>
    <w:rsid w:val="113BF0C6"/>
    <w:rsid w:val="11B66F48"/>
    <w:rsid w:val="1218492D"/>
    <w:rsid w:val="135CEDE7"/>
    <w:rsid w:val="135E2BAE"/>
    <w:rsid w:val="13838158"/>
    <w:rsid w:val="13C2A787"/>
    <w:rsid w:val="14585ED4"/>
    <w:rsid w:val="147F15E9"/>
    <w:rsid w:val="14A700DE"/>
    <w:rsid w:val="1506C276"/>
    <w:rsid w:val="15212CD0"/>
    <w:rsid w:val="15B02FF7"/>
    <w:rsid w:val="15D41F9F"/>
    <w:rsid w:val="15DB0796"/>
    <w:rsid w:val="15F60CB8"/>
    <w:rsid w:val="166EE91B"/>
    <w:rsid w:val="16A13F7C"/>
    <w:rsid w:val="16BCFD31"/>
    <w:rsid w:val="16F0EF5E"/>
    <w:rsid w:val="1712CB1F"/>
    <w:rsid w:val="176D5CCC"/>
    <w:rsid w:val="17A9F7D3"/>
    <w:rsid w:val="18204408"/>
    <w:rsid w:val="184E46B9"/>
    <w:rsid w:val="18B0F7F4"/>
    <w:rsid w:val="19718CDB"/>
    <w:rsid w:val="19EDF309"/>
    <w:rsid w:val="1A4D0DD9"/>
    <w:rsid w:val="1A4E23E7"/>
    <w:rsid w:val="1A78F64D"/>
    <w:rsid w:val="1A9B4129"/>
    <w:rsid w:val="1AF2671D"/>
    <w:rsid w:val="1B39C40B"/>
    <w:rsid w:val="1B544500"/>
    <w:rsid w:val="1C2FB7A2"/>
    <w:rsid w:val="1D3EC04C"/>
    <w:rsid w:val="1D82733C"/>
    <w:rsid w:val="1DD13E50"/>
    <w:rsid w:val="1E83D9FC"/>
    <w:rsid w:val="1E92CF8D"/>
    <w:rsid w:val="1F715B7A"/>
    <w:rsid w:val="1FE8D0EF"/>
    <w:rsid w:val="20674A03"/>
    <w:rsid w:val="20C77C4F"/>
    <w:rsid w:val="20DA8865"/>
    <w:rsid w:val="20EA53F8"/>
    <w:rsid w:val="2156ED92"/>
    <w:rsid w:val="21A49F1F"/>
    <w:rsid w:val="2296885E"/>
    <w:rsid w:val="22D6B401"/>
    <w:rsid w:val="23103781"/>
    <w:rsid w:val="23BED21A"/>
    <w:rsid w:val="24704804"/>
    <w:rsid w:val="2548BC86"/>
    <w:rsid w:val="2597CA18"/>
    <w:rsid w:val="25AD8178"/>
    <w:rsid w:val="25B463AF"/>
    <w:rsid w:val="25C17703"/>
    <w:rsid w:val="26261371"/>
    <w:rsid w:val="263658A4"/>
    <w:rsid w:val="26444F5A"/>
    <w:rsid w:val="26C80276"/>
    <w:rsid w:val="27201FE3"/>
    <w:rsid w:val="2781FFE7"/>
    <w:rsid w:val="27F7CC43"/>
    <w:rsid w:val="2906D551"/>
    <w:rsid w:val="293AFFFA"/>
    <w:rsid w:val="29D5A382"/>
    <w:rsid w:val="2A650F81"/>
    <w:rsid w:val="2A67B05F"/>
    <w:rsid w:val="2A855B93"/>
    <w:rsid w:val="2A9CE848"/>
    <w:rsid w:val="2AA45139"/>
    <w:rsid w:val="2AB4E77D"/>
    <w:rsid w:val="2AF5234F"/>
    <w:rsid w:val="2B360A0C"/>
    <w:rsid w:val="2B549C8D"/>
    <w:rsid w:val="2BDBDDEF"/>
    <w:rsid w:val="2BE83B2F"/>
    <w:rsid w:val="2C42D1C0"/>
    <w:rsid w:val="2C8EF6A8"/>
    <w:rsid w:val="2CB6A019"/>
    <w:rsid w:val="2CD80628"/>
    <w:rsid w:val="2CDD842A"/>
    <w:rsid w:val="2CE78D36"/>
    <w:rsid w:val="2D951B90"/>
    <w:rsid w:val="2E54366C"/>
    <w:rsid w:val="2F0D7067"/>
    <w:rsid w:val="2F62D756"/>
    <w:rsid w:val="2FA2BE8F"/>
    <w:rsid w:val="2FC0AF83"/>
    <w:rsid w:val="2FF358CD"/>
    <w:rsid w:val="30052AA9"/>
    <w:rsid w:val="30CFD461"/>
    <w:rsid w:val="31F392C1"/>
    <w:rsid w:val="325E1513"/>
    <w:rsid w:val="32A74EA7"/>
    <w:rsid w:val="32ADD553"/>
    <w:rsid w:val="32CA0339"/>
    <w:rsid w:val="33165887"/>
    <w:rsid w:val="33165E8E"/>
    <w:rsid w:val="33E7B24F"/>
    <w:rsid w:val="33EEC2AB"/>
    <w:rsid w:val="342C4008"/>
    <w:rsid w:val="34459F50"/>
    <w:rsid w:val="34C38781"/>
    <w:rsid w:val="3507B920"/>
    <w:rsid w:val="352E14C0"/>
    <w:rsid w:val="353B1E95"/>
    <w:rsid w:val="3565AEFA"/>
    <w:rsid w:val="3574648B"/>
    <w:rsid w:val="358EF9FE"/>
    <w:rsid w:val="35CB2785"/>
    <w:rsid w:val="35FE9614"/>
    <w:rsid w:val="366B282C"/>
    <w:rsid w:val="36992A21"/>
    <w:rsid w:val="371560C4"/>
    <w:rsid w:val="37570CA0"/>
    <w:rsid w:val="3766B951"/>
    <w:rsid w:val="37BA7A9E"/>
    <w:rsid w:val="37E45D05"/>
    <w:rsid w:val="37FF05D1"/>
    <w:rsid w:val="38783C75"/>
    <w:rsid w:val="396B9909"/>
    <w:rsid w:val="399C7D15"/>
    <w:rsid w:val="39AA7A3A"/>
    <w:rsid w:val="39ACD0E2"/>
    <w:rsid w:val="3A15B77E"/>
    <w:rsid w:val="3A46DD60"/>
    <w:rsid w:val="3B47EB9A"/>
    <w:rsid w:val="3B6216D7"/>
    <w:rsid w:val="3BAEC6D7"/>
    <w:rsid w:val="3BAF0E97"/>
    <w:rsid w:val="3BE282A1"/>
    <w:rsid w:val="3BE871E5"/>
    <w:rsid w:val="3BFB7545"/>
    <w:rsid w:val="3C9D2B53"/>
    <w:rsid w:val="3CB7D127"/>
    <w:rsid w:val="3CB96F64"/>
    <w:rsid w:val="3E0E02A3"/>
    <w:rsid w:val="3E2CA72B"/>
    <w:rsid w:val="3E69F2B6"/>
    <w:rsid w:val="3EDC2B67"/>
    <w:rsid w:val="3F09871D"/>
    <w:rsid w:val="3F60FF87"/>
    <w:rsid w:val="3F9371F6"/>
    <w:rsid w:val="3FB15911"/>
    <w:rsid w:val="400B4B58"/>
    <w:rsid w:val="400DA27B"/>
    <w:rsid w:val="4074AB88"/>
    <w:rsid w:val="40A3AE50"/>
    <w:rsid w:val="40A6C950"/>
    <w:rsid w:val="40E432D1"/>
    <w:rsid w:val="40EB7E95"/>
    <w:rsid w:val="4147D5B7"/>
    <w:rsid w:val="4171E90A"/>
    <w:rsid w:val="41734A19"/>
    <w:rsid w:val="4193C486"/>
    <w:rsid w:val="423E3459"/>
    <w:rsid w:val="424D691E"/>
    <w:rsid w:val="425415B9"/>
    <w:rsid w:val="426D1782"/>
    <w:rsid w:val="42A4CBEF"/>
    <w:rsid w:val="42FFE5B1"/>
    <w:rsid w:val="43146733"/>
    <w:rsid w:val="435ECA72"/>
    <w:rsid w:val="43B42A82"/>
    <w:rsid w:val="43CD2BE7"/>
    <w:rsid w:val="43D987C4"/>
    <w:rsid w:val="44276564"/>
    <w:rsid w:val="445CC1C0"/>
    <w:rsid w:val="4646204A"/>
    <w:rsid w:val="47607C4E"/>
    <w:rsid w:val="47E1F0AB"/>
    <w:rsid w:val="48362CC6"/>
    <w:rsid w:val="486C6786"/>
    <w:rsid w:val="487FB541"/>
    <w:rsid w:val="48B0E701"/>
    <w:rsid w:val="48C40068"/>
    <w:rsid w:val="48E7F895"/>
    <w:rsid w:val="49BE0DA9"/>
    <w:rsid w:val="4A97BBD3"/>
    <w:rsid w:val="4B0F0BDC"/>
    <w:rsid w:val="4B21B0F4"/>
    <w:rsid w:val="4B331D91"/>
    <w:rsid w:val="4B5AD97B"/>
    <w:rsid w:val="4BC81499"/>
    <w:rsid w:val="4D017F36"/>
    <w:rsid w:val="4D260B6A"/>
    <w:rsid w:val="4D3071C9"/>
    <w:rsid w:val="4DD23AB9"/>
    <w:rsid w:val="4E3F6715"/>
    <w:rsid w:val="4E42A8F7"/>
    <w:rsid w:val="4E6790BC"/>
    <w:rsid w:val="4E6C3976"/>
    <w:rsid w:val="4E9F2264"/>
    <w:rsid w:val="4EE42C09"/>
    <w:rsid w:val="4EF9D56F"/>
    <w:rsid w:val="4F39A163"/>
    <w:rsid w:val="4F74AA21"/>
    <w:rsid w:val="4F825A5C"/>
    <w:rsid w:val="50120E26"/>
    <w:rsid w:val="50805692"/>
    <w:rsid w:val="51987A31"/>
    <w:rsid w:val="51BAEAEA"/>
    <w:rsid w:val="51C0E527"/>
    <w:rsid w:val="51F56FC2"/>
    <w:rsid w:val="520A56FB"/>
    <w:rsid w:val="53490834"/>
    <w:rsid w:val="538C2EB6"/>
    <w:rsid w:val="53CACF49"/>
    <w:rsid w:val="54A6A9DF"/>
    <w:rsid w:val="555418B1"/>
    <w:rsid w:val="556D794F"/>
    <w:rsid w:val="55F3DF2E"/>
    <w:rsid w:val="560AC8DD"/>
    <w:rsid w:val="56417CB1"/>
    <w:rsid w:val="564BEFD8"/>
    <w:rsid w:val="564D69F9"/>
    <w:rsid w:val="56624E57"/>
    <w:rsid w:val="56CAEEBC"/>
    <w:rsid w:val="577F4A3E"/>
    <w:rsid w:val="57B72777"/>
    <w:rsid w:val="581D1B87"/>
    <w:rsid w:val="582F445F"/>
    <w:rsid w:val="5988C694"/>
    <w:rsid w:val="59D275B7"/>
    <w:rsid w:val="59F7FBAA"/>
    <w:rsid w:val="5A253524"/>
    <w:rsid w:val="5B87C503"/>
    <w:rsid w:val="5BD23178"/>
    <w:rsid w:val="5C2D0F8B"/>
    <w:rsid w:val="5C39C204"/>
    <w:rsid w:val="5C3EC5EB"/>
    <w:rsid w:val="5C4A8E5F"/>
    <w:rsid w:val="5C57D90A"/>
    <w:rsid w:val="5C73928F"/>
    <w:rsid w:val="5D6F4356"/>
    <w:rsid w:val="5D832396"/>
    <w:rsid w:val="5E4DB9F8"/>
    <w:rsid w:val="5E7A03FA"/>
    <w:rsid w:val="5EA3AFF1"/>
    <w:rsid w:val="5ED67FCB"/>
    <w:rsid w:val="5F0F3FA5"/>
    <w:rsid w:val="5F32763D"/>
    <w:rsid w:val="5F3DEFCB"/>
    <w:rsid w:val="5F61374C"/>
    <w:rsid w:val="5F96C1C2"/>
    <w:rsid w:val="6019FF45"/>
    <w:rsid w:val="606EC5B0"/>
    <w:rsid w:val="6096876E"/>
    <w:rsid w:val="60E71F82"/>
    <w:rsid w:val="612EC463"/>
    <w:rsid w:val="6279EE24"/>
    <w:rsid w:val="636A37AD"/>
    <w:rsid w:val="63F4EE4C"/>
    <w:rsid w:val="64615902"/>
    <w:rsid w:val="649B0FC7"/>
    <w:rsid w:val="6568F500"/>
    <w:rsid w:val="65D36A5D"/>
    <w:rsid w:val="663C62B8"/>
    <w:rsid w:val="668181D5"/>
    <w:rsid w:val="66A0AC26"/>
    <w:rsid w:val="66A463B8"/>
    <w:rsid w:val="674756A6"/>
    <w:rsid w:val="677AE757"/>
    <w:rsid w:val="678A3054"/>
    <w:rsid w:val="67D057C2"/>
    <w:rsid w:val="67F54BA7"/>
    <w:rsid w:val="68221F36"/>
    <w:rsid w:val="68328033"/>
    <w:rsid w:val="686355E3"/>
    <w:rsid w:val="6894ED47"/>
    <w:rsid w:val="68EEC344"/>
    <w:rsid w:val="68EEE324"/>
    <w:rsid w:val="69089896"/>
    <w:rsid w:val="6908E40B"/>
    <w:rsid w:val="6937D5AF"/>
    <w:rsid w:val="693B9408"/>
    <w:rsid w:val="69DA620B"/>
    <w:rsid w:val="69E6A218"/>
    <w:rsid w:val="69F99760"/>
    <w:rsid w:val="6A3CF1F0"/>
    <w:rsid w:val="6AB889A3"/>
    <w:rsid w:val="6B0F7B73"/>
    <w:rsid w:val="6B0FD81F"/>
    <w:rsid w:val="6B4436F4"/>
    <w:rsid w:val="6BA18803"/>
    <w:rsid w:val="6BCB21E6"/>
    <w:rsid w:val="6C0C798B"/>
    <w:rsid w:val="6D67B098"/>
    <w:rsid w:val="6D800725"/>
    <w:rsid w:val="6D97329C"/>
    <w:rsid w:val="6EF18013"/>
    <w:rsid w:val="6F3B053C"/>
    <w:rsid w:val="6F4457F7"/>
    <w:rsid w:val="6F49E956"/>
    <w:rsid w:val="6FB3B9F9"/>
    <w:rsid w:val="6FE49499"/>
    <w:rsid w:val="70346F77"/>
    <w:rsid w:val="704FB6B0"/>
    <w:rsid w:val="70953313"/>
    <w:rsid w:val="70C23008"/>
    <w:rsid w:val="70DDB971"/>
    <w:rsid w:val="70FDAD72"/>
    <w:rsid w:val="720A15C6"/>
    <w:rsid w:val="730C1906"/>
    <w:rsid w:val="733A09B4"/>
    <w:rsid w:val="73497CF9"/>
    <w:rsid w:val="73ECB5AB"/>
    <w:rsid w:val="7421609E"/>
    <w:rsid w:val="7465AB46"/>
    <w:rsid w:val="747E46BE"/>
    <w:rsid w:val="749610D1"/>
    <w:rsid w:val="74ABB9C4"/>
    <w:rsid w:val="7542FC32"/>
    <w:rsid w:val="75A2FB32"/>
    <w:rsid w:val="75D38864"/>
    <w:rsid w:val="761934F8"/>
    <w:rsid w:val="76610B38"/>
    <w:rsid w:val="76954DD2"/>
    <w:rsid w:val="76A339B5"/>
    <w:rsid w:val="76BF77AD"/>
    <w:rsid w:val="77E19490"/>
    <w:rsid w:val="77EEB5A7"/>
    <w:rsid w:val="78A9C330"/>
    <w:rsid w:val="79065A2F"/>
    <w:rsid w:val="79068A2F"/>
    <w:rsid w:val="7944986D"/>
    <w:rsid w:val="7A49949E"/>
    <w:rsid w:val="7AB4224C"/>
    <w:rsid w:val="7AB46D2A"/>
    <w:rsid w:val="7ABE5F9E"/>
    <w:rsid w:val="7B6592C9"/>
    <w:rsid w:val="7C17403D"/>
    <w:rsid w:val="7C638378"/>
    <w:rsid w:val="7C853701"/>
    <w:rsid w:val="7D208B4E"/>
    <w:rsid w:val="7D271310"/>
    <w:rsid w:val="7E6A0624"/>
    <w:rsid w:val="7E89881D"/>
    <w:rsid w:val="7F32F40A"/>
    <w:rsid w:val="7F59F770"/>
    <w:rsid w:val="7F7D393D"/>
    <w:rsid w:val="7FC8D723"/>
    <w:rsid w:val="7FE0CA9E"/>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48C95847-5CFD-4973-AF0E-FE0496490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lang w:val="en-US"/>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num" w:pos="360"/>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styleId="Odkaznakoment">
    <w:name w:val="annotation reference"/>
    <w:basedOn w:val="Standardnpsmoodstavce"/>
    <w:uiPriority w:val="99"/>
    <w:semiHidden/>
    <w:unhideWhenUsed/>
    <w:rsid w:val="00181D60"/>
    <w:rPr>
      <w:sz w:val="16"/>
      <w:szCs w:val="16"/>
    </w:rPr>
  </w:style>
  <w:style w:type="paragraph" w:styleId="Textkomente">
    <w:name w:val="annotation text"/>
    <w:basedOn w:val="Normln"/>
    <w:link w:val="TextkomenteChar"/>
    <w:uiPriority w:val="99"/>
    <w:unhideWhenUsed/>
    <w:rsid w:val="00181D60"/>
    <w:rPr>
      <w:szCs w:val="20"/>
    </w:rPr>
  </w:style>
  <w:style w:type="character" w:customStyle="1" w:styleId="TextkomenteChar">
    <w:name w:val="Text komentáře Char"/>
    <w:basedOn w:val="Standardnpsmoodstavce"/>
    <w:link w:val="Textkomente"/>
    <w:uiPriority w:val="99"/>
    <w:rsid w:val="00181D60"/>
    <w:rPr>
      <w:rFonts w:ascii="Atyp Colt CZ" w:hAnsi="Atyp Colt CZ"/>
    </w:rPr>
  </w:style>
  <w:style w:type="paragraph" w:styleId="Pedmtkomente">
    <w:name w:val="annotation subject"/>
    <w:basedOn w:val="Textkomente"/>
    <w:next w:val="Textkomente"/>
    <w:link w:val="PedmtkomenteChar"/>
    <w:uiPriority w:val="99"/>
    <w:semiHidden/>
    <w:unhideWhenUsed/>
    <w:rsid w:val="00181D60"/>
    <w:rPr>
      <w:b/>
      <w:bCs/>
    </w:rPr>
  </w:style>
  <w:style w:type="character" w:customStyle="1" w:styleId="PedmtkomenteChar">
    <w:name w:val="Předmět komentáře Char"/>
    <w:basedOn w:val="TextkomenteChar"/>
    <w:link w:val="Pedmtkomente"/>
    <w:uiPriority w:val="99"/>
    <w:semiHidden/>
    <w:rsid w:val="00181D60"/>
    <w:rPr>
      <w:rFonts w:ascii="Atyp Colt CZ" w:hAnsi="Atyp Colt CZ"/>
      <w:b/>
      <w:bCs/>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 w:type="table" w:styleId="Mkatabulky">
    <w:name w:val="Table Grid"/>
    <w:basedOn w:val="Normlntabulka"/>
    <w:uiPriority w:val="39"/>
    <w:rsid w:val="00605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semiHidden/>
    <w:unhideWhenUsed/>
    <w:rsid w:val="00A31A7C"/>
    <w:pPr>
      <w:spacing w:before="0" w:after="0"/>
    </w:pPr>
    <w:rPr>
      <w:rFonts w:ascii="Consolas" w:hAnsi="Consolas"/>
      <w:szCs w:val="20"/>
    </w:rPr>
  </w:style>
  <w:style w:type="character" w:customStyle="1" w:styleId="FormtovanvHTMLChar">
    <w:name w:val="Formátovaný v HTML Char"/>
    <w:basedOn w:val="Standardnpsmoodstavce"/>
    <w:link w:val="FormtovanvHTML"/>
    <w:uiPriority w:val="99"/>
    <w:semiHidden/>
    <w:rsid w:val="00A31A7C"/>
    <w:rPr>
      <w:rFonts w:ascii="Consolas" w:hAnsi="Consolas"/>
    </w:rPr>
  </w:style>
  <w:style w:type="paragraph" w:customStyle="1" w:styleId="p1">
    <w:name w:val="p1"/>
    <w:basedOn w:val="Normln"/>
    <w:rsid w:val="006348C5"/>
    <w:pPr>
      <w:spacing w:before="100" w:beforeAutospacing="1" w:after="100" w:afterAutospacing="1"/>
      <w:jc w:val="left"/>
    </w:pPr>
    <w:rPr>
      <w:rFonts w:ascii="Times New Roman" w:eastAsiaTheme="minorEastAsia" w:hAnsi="Times New Roman"/>
      <w:sz w:val="24"/>
      <w:lang w:eastAsia="en-GB"/>
    </w:rPr>
  </w:style>
  <w:style w:type="character" w:customStyle="1" w:styleId="s1">
    <w:name w:val="s1"/>
    <w:basedOn w:val="Standardnpsmoodstavce"/>
    <w:rsid w:val="006348C5"/>
  </w:style>
  <w:style w:type="paragraph" w:customStyle="1" w:styleId="p2">
    <w:name w:val="p2"/>
    <w:basedOn w:val="Normln"/>
    <w:rsid w:val="006348C5"/>
    <w:pPr>
      <w:spacing w:before="100" w:beforeAutospacing="1" w:after="100" w:afterAutospacing="1"/>
      <w:jc w:val="left"/>
    </w:pPr>
    <w:rPr>
      <w:rFonts w:ascii="Times New Roman" w:eastAsiaTheme="minorEastAsia" w:hAnsi="Times New Roman"/>
      <w:sz w:val="24"/>
      <w:lang w:eastAsia="en-GB"/>
    </w:rPr>
  </w:style>
  <w:style w:type="character" w:styleId="Siln">
    <w:name w:val="Strong"/>
    <w:basedOn w:val="Standardnpsmoodstavce"/>
    <w:uiPriority w:val="22"/>
    <w:qFormat/>
    <w:rsid w:val="00B25F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75143">
      <w:bodyDiv w:val="1"/>
      <w:marLeft w:val="0"/>
      <w:marRight w:val="0"/>
      <w:marTop w:val="0"/>
      <w:marBottom w:val="0"/>
      <w:divBdr>
        <w:top w:val="none" w:sz="0" w:space="0" w:color="auto"/>
        <w:left w:val="none" w:sz="0" w:space="0" w:color="auto"/>
        <w:bottom w:val="none" w:sz="0" w:space="0" w:color="auto"/>
        <w:right w:val="none" w:sz="0" w:space="0" w:color="auto"/>
      </w:divBdr>
    </w:div>
    <w:div w:id="91974424">
      <w:bodyDiv w:val="1"/>
      <w:marLeft w:val="0"/>
      <w:marRight w:val="0"/>
      <w:marTop w:val="0"/>
      <w:marBottom w:val="0"/>
      <w:divBdr>
        <w:top w:val="none" w:sz="0" w:space="0" w:color="auto"/>
        <w:left w:val="none" w:sz="0" w:space="0" w:color="auto"/>
        <w:bottom w:val="none" w:sz="0" w:space="0" w:color="auto"/>
        <w:right w:val="none" w:sz="0" w:space="0" w:color="auto"/>
      </w:divBdr>
      <w:divsChild>
        <w:div w:id="104541134">
          <w:marLeft w:val="0"/>
          <w:marRight w:val="0"/>
          <w:marTop w:val="0"/>
          <w:marBottom w:val="0"/>
          <w:divBdr>
            <w:top w:val="none" w:sz="0" w:space="0" w:color="auto"/>
            <w:left w:val="none" w:sz="0" w:space="0" w:color="auto"/>
            <w:bottom w:val="none" w:sz="0" w:space="0" w:color="auto"/>
            <w:right w:val="none" w:sz="0" w:space="0" w:color="auto"/>
          </w:divBdr>
          <w:divsChild>
            <w:div w:id="1070811228">
              <w:marLeft w:val="0"/>
              <w:marRight w:val="0"/>
              <w:marTop w:val="0"/>
              <w:marBottom w:val="0"/>
              <w:divBdr>
                <w:top w:val="none" w:sz="0" w:space="0" w:color="auto"/>
                <w:left w:val="none" w:sz="0" w:space="0" w:color="auto"/>
                <w:bottom w:val="none" w:sz="0" w:space="0" w:color="auto"/>
                <w:right w:val="none" w:sz="0" w:space="0" w:color="auto"/>
              </w:divBdr>
              <w:divsChild>
                <w:div w:id="1949194184">
                  <w:marLeft w:val="0"/>
                  <w:marRight w:val="0"/>
                  <w:marTop w:val="0"/>
                  <w:marBottom w:val="0"/>
                  <w:divBdr>
                    <w:top w:val="none" w:sz="0" w:space="0" w:color="auto"/>
                    <w:left w:val="none" w:sz="0" w:space="0" w:color="auto"/>
                    <w:bottom w:val="none" w:sz="0" w:space="0" w:color="auto"/>
                    <w:right w:val="none" w:sz="0" w:space="0" w:color="auto"/>
                  </w:divBdr>
                  <w:divsChild>
                    <w:div w:id="1457212067">
                      <w:marLeft w:val="0"/>
                      <w:marRight w:val="0"/>
                      <w:marTop w:val="0"/>
                      <w:marBottom w:val="0"/>
                      <w:divBdr>
                        <w:top w:val="none" w:sz="0" w:space="0" w:color="auto"/>
                        <w:left w:val="none" w:sz="0" w:space="0" w:color="auto"/>
                        <w:bottom w:val="none" w:sz="0" w:space="0" w:color="auto"/>
                        <w:right w:val="none" w:sz="0" w:space="0" w:color="auto"/>
                      </w:divBdr>
                      <w:divsChild>
                        <w:div w:id="1786925287">
                          <w:marLeft w:val="0"/>
                          <w:marRight w:val="0"/>
                          <w:marTop w:val="0"/>
                          <w:marBottom w:val="0"/>
                          <w:divBdr>
                            <w:top w:val="none" w:sz="0" w:space="0" w:color="auto"/>
                            <w:left w:val="none" w:sz="0" w:space="0" w:color="auto"/>
                            <w:bottom w:val="none" w:sz="0" w:space="0" w:color="auto"/>
                            <w:right w:val="none" w:sz="0" w:space="0" w:color="auto"/>
                          </w:divBdr>
                          <w:divsChild>
                            <w:div w:id="1697123265">
                              <w:marLeft w:val="0"/>
                              <w:marRight w:val="0"/>
                              <w:marTop w:val="0"/>
                              <w:marBottom w:val="0"/>
                              <w:divBdr>
                                <w:top w:val="none" w:sz="0" w:space="0" w:color="auto"/>
                                <w:left w:val="none" w:sz="0" w:space="0" w:color="auto"/>
                                <w:bottom w:val="none" w:sz="0" w:space="0" w:color="auto"/>
                                <w:right w:val="none" w:sz="0" w:space="0" w:color="auto"/>
                              </w:divBdr>
                              <w:divsChild>
                                <w:div w:id="1266427052">
                                  <w:marLeft w:val="0"/>
                                  <w:marRight w:val="0"/>
                                  <w:marTop w:val="0"/>
                                  <w:marBottom w:val="0"/>
                                  <w:divBdr>
                                    <w:top w:val="none" w:sz="0" w:space="0" w:color="auto"/>
                                    <w:left w:val="none" w:sz="0" w:space="0" w:color="auto"/>
                                    <w:bottom w:val="none" w:sz="0" w:space="0" w:color="auto"/>
                                    <w:right w:val="none" w:sz="0" w:space="0" w:color="auto"/>
                                  </w:divBdr>
                                  <w:divsChild>
                                    <w:div w:id="14891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72909">
      <w:bodyDiv w:val="1"/>
      <w:marLeft w:val="0"/>
      <w:marRight w:val="0"/>
      <w:marTop w:val="0"/>
      <w:marBottom w:val="0"/>
      <w:divBdr>
        <w:top w:val="none" w:sz="0" w:space="0" w:color="auto"/>
        <w:left w:val="none" w:sz="0" w:space="0" w:color="auto"/>
        <w:bottom w:val="none" w:sz="0" w:space="0" w:color="auto"/>
        <w:right w:val="none" w:sz="0" w:space="0" w:color="auto"/>
      </w:divBdr>
      <w:divsChild>
        <w:div w:id="1568876253">
          <w:marLeft w:val="0"/>
          <w:marRight w:val="0"/>
          <w:marTop w:val="0"/>
          <w:marBottom w:val="0"/>
          <w:divBdr>
            <w:top w:val="none" w:sz="0" w:space="0" w:color="auto"/>
            <w:left w:val="none" w:sz="0" w:space="0" w:color="auto"/>
            <w:bottom w:val="none" w:sz="0" w:space="0" w:color="auto"/>
            <w:right w:val="none" w:sz="0" w:space="0" w:color="auto"/>
          </w:divBdr>
          <w:divsChild>
            <w:div w:id="100998220">
              <w:marLeft w:val="0"/>
              <w:marRight w:val="0"/>
              <w:marTop w:val="0"/>
              <w:marBottom w:val="0"/>
              <w:divBdr>
                <w:top w:val="none" w:sz="0" w:space="0" w:color="auto"/>
                <w:left w:val="none" w:sz="0" w:space="0" w:color="auto"/>
                <w:bottom w:val="none" w:sz="0" w:space="0" w:color="auto"/>
                <w:right w:val="none" w:sz="0" w:space="0" w:color="auto"/>
              </w:divBdr>
            </w:div>
            <w:div w:id="319237183">
              <w:marLeft w:val="0"/>
              <w:marRight w:val="0"/>
              <w:marTop w:val="0"/>
              <w:marBottom w:val="0"/>
              <w:divBdr>
                <w:top w:val="none" w:sz="0" w:space="0" w:color="auto"/>
                <w:left w:val="none" w:sz="0" w:space="0" w:color="auto"/>
                <w:bottom w:val="none" w:sz="0" w:space="0" w:color="auto"/>
                <w:right w:val="none" w:sz="0" w:space="0" w:color="auto"/>
              </w:divBdr>
            </w:div>
            <w:div w:id="124473514">
              <w:marLeft w:val="0"/>
              <w:marRight w:val="0"/>
              <w:marTop w:val="0"/>
              <w:marBottom w:val="0"/>
              <w:divBdr>
                <w:top w:val="none" w:sz="0" w:space="0" w:color="auto"/>
                <w:left w:val="none" w:sz="0" w:space="0" w:color="auto"/>
                <w:bottom w:val="none" w:sz="0" w:space="0" w:color="auto"/>
                <w:right w:val="none" w:sz="0" w:space="0" w:color="auto"/>
              </w:divBdr>
            </w:div>
            <w:div w:id="1900438203">
              <w:marLeft w:val="0"/>
              <w:marRight w:val="0"/>
              <w:marTop w:val="0"/>
              <w:marBottom w:val="0"/>
              <w:divBdr>
                <w:top w:val="none" w:sz="0" w:space="0" w:color="auto"/>
                <w:left w:val="none" w:sz="0" w:space="0" w:color="auto"/>
                <w:bottom w:val="none" w:sz="0" w:space="0" w:color="auto"/>
                <w:right w:val="none" w:sz="0" w:space="0" w:color="auto"/>
              </w:divBdr>
            </w:div>
            <w:div w:id="2044401411">
              <w:marLeft w:val="0"/>
              <w:marRight w:val="0"/>
              <w:marTop w:val="0"/>
              <w:marBottom w:val="0"/>
              <w:divBdr>
                <w:top w:val="none" w:sz="0" w:space="0" w:color="auto"/>
                <w:left w:val="none" w:sz="0" w:space="0" w:color="auto"/>
                <w:bottom w:val="none" w:sz="0" w:space="0" w:color="auto"/>
                <w:right w:val="none" w:sz="0" w:space="0" w:color="auto"/>
              </w:divBdr>
            </w:div>
            <w:div w:id="9044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269748502">
      <w:bodyDiv w:val="1"/>
      <w:marLeft w:val="0"/>
      <w:marRight w:val="0"/>
      <w:marTop w:val="0"/>
      <w:marBottom w:val="0"/>
      <w:divBdr>
        <w:top w:val="none" w:sz="0" w:space="0" w:color="auto"/>
        <w:left w:val="none" w:sz="0" w:space="0" w:color="auto"/>
        <w:bottom w:val="none" w:sz="0" w:space="0" w:color="auto"/>
        <w:right w:val="none" w:sz="0" w:space="0" w:color="auto"/>
      </w:divBdr>
    </w:div>
    <w:div w:id="365519471">
      <w:bodyDiv w:val="1"/>
      <w:marLeft w:val="0"/>
      <w:marRight w:val="0"/>
      <w:marTop w:val="0"/>
      <w:marBottom w:val="0"/>
      <w:divBdr>
        <w:top w:val="none" w:sz="0" w:space="0" w:color="auto"/>
        <w:left w:val="none" w:sz="0" w:space="0" w:color="auto"/>
        <w:bottom w:val="none" w:sz="0" w:space="0" w:color="auto"/>
        <w:right w:val="none" w:sz="0" w:space="0" w:color="auto"/>
      </w:divBdr>
    </w:div>
    <w:div w:id="547643562">
      <w:bodyDiv w:val="1"/>
      <w:marLeft w:val="0"/>
      <w:marRight w:val="0"/>
      <w:marTop w:val="0"/>
      <w:marBottom w:val="0"/>
      <w:divBdr>
        <w:top w:val="none" w:sz="0" w:space="0" w:color="auto"/>
        <w:left w:val="none" w:sz="0" w:space="0" w:color="auto"/>
        <w:bottom w:val="none" w:sz="0" w:space="0" w:color="auto"/>
        <w:right w:val="none" w:sz="0" w:space="0" w:color="auto"/>
      </w:divBdr>
    </w:div>
    <w:div w:id="599948267">
      <w:bodyDiv w:val="1"/>
      <w:marLeft w:val="0"/>
      <w:marRight w:val="0"/>
      <w:marTop w:val="0"/>
      <w:marBottom w:val="0"/>
      <w:divBdr>
        <w:top w:val="none" w:sz="0" w:space="0" w:color="auto"/>
        <w:left w:val="none" w:sz="0" w:space="0" w:color="auto"/>
        <w:bottom w:val="none" w:sz="0" w:space="0" w:color="auto"/>
        <w:right w:val="none" w:sz="0" w:space="0" w:color="auto"/>
      </w:divBdr>
    </w:div>
    <w:div w:id="665937658">
      <w:bodyDiv w:val="1"/>
      <w:marLeft w:val="0"/>
      <w:marRight w:val="0"/>
      <w:marTop w:val="0"/>
      <w:marBottom w:val="0"/>
      <w:divBdr>
        <w:top w:val="none" w:sz="0" w:space="0" w:color="auto"/>
        <w:left w:val="none" w:sz="0" w:space="0" w:color="auto"/>
        <w:bottom w:val="none" w:sz="0" w:space="0" w:color="auto"/>
        <w:right w:val="none" w:sz="0" w:space="0" w:color="auto"/>
      </w:divBdr>
    </w:div>
    <w:div w:id="820581698">
      <w:bodyDiv w:val="1"/>
      <w:marLeft w:val="0"/>
      <w:marRight w:val="0"/>
      <w:marTop w:val="0"/>
      <w:marBottom w:val="0"/>
      <w:divBdr>
        <w:top w:val="none" w:sz="0" w:space="0" w:color="auto"/>
        <w:left w:val="none" w:sz="0" w:space="0" w:color="auto"/>
        <w:bottom w:val="none" w:sz="0" w:space="0" w:color="auto"/>
        <w:right w:val="none" w:sz="0" w:space="0" w:color="auto"/>
      </w:divBdr>
    </w:div>
    <w:div w:id="848451617">
      <w:bodyDiv w:val="1"/>
      <w:marLeft w:val="0"/>
      <w:marRight w:val="0"/>
      <w:marTop w:val="0"/>
      <w:marBottom w:val="0"/>
      <w:divBdr>
        <w:top w:val="none" w:sz="0" w:space="0" w:color="auto"/>
        <w:left w:val="none" w:sz="0" w:space="0" w:color="auto"/>
        <w:bottom w:val="none" w:sz="0" w:space="0" w:color="auto"/>
        <w:right w:val="none" w:sz="0" w:space="0" w:color="auto"/>
      </w:divBdr>
    </w:div>
    <w:div w:id="934483169">
      <w:bodyDiv w:val="1"/>
      <w:marLeft w:val="0"/>
      <w:marRight w:val="0"/>
      <w:marTop w:val="0"/>
      <w:marBottom w:val="0"/>
      <w:divBdr>
        <w:top w:val="none" w:sz="0" w:space="0" w:color="auto"/>
        <w:left w:val="none" w:sz="0" w:space="0" w:color="auto"/>
        <w:bottom w:val="none" w:sz="0" w:space="0" w:color="auto"/>
        <w:right w:val="none" w:sz="0" w:space="0" w:color="auto"/>
      </w:divBdr>
    </w:div>
    <w:div w:id="947078484">
      <w:bodyDiv w:val="1"/>
      <w:marLeft w:val="0"/>
      <w:marRight w:val="0"/>
      <w:marTop w:val="0"/>
      <w:marBottom w:val="0"/>
      <w:divBdr>
        <w:top w:val="none" w:sz="0" w:space="0" w:color="auto"/>
        <w:left w:val="none" w:sz="0" w:space="0" w:color="auto"/>
        <w:bottom w:val="none" w:sz="0" w:space="0" w:color="auto"/>
        <w:right w:val="none" w:sz="0" w:space="0" w:color="auto"/>
      </w:divBdr>
    </w:div>
    <w:div w:id="962074383">
      <w:bodyDiv w:val="1"/>
      <w:marLeft w:val="0"/>
      <w:marRight w:val="0"/>
      <w:marTop w:val="0"/>
      <w:marBottom w:val="0"/>
      <w:divBdr>
        <w:top w:val="none" w:sz="0" w:space="0" w:color="auto"/>
        <w:left w:val="none" w:sz="0" w:space="0" w:color="auto"/>
        <w:bottom w:val="none" w:sz="0" w:space="0" w:color="auto"/>
        <w:right w:val="none" w:sz="0" w:space="0" w:color="auto"/>
      </w:divBdr>
    </w:div>
    <w:div w:id="981618459">
      <w:bodyDiv w:val="1"/>
      <w:marLeft w:val="0"/>
      <w:marRight w:val="0"/>
      <w:marTop w:val="0"/>
      <w:marBottom w:val="0"/>
      <w:divBdr>
        <w:top w:val="none" w:sz="0" w:space="0" w:color="auto"/>
        <w:left w:val="none" w:sz="0" w:space="0" w:color="auto"/>
        <w:bottom w:val="none" w:sz="0" w:space="0" w:color="auto"/>
        <w:right w:val="none" w:sz="0" w:space="0" w:color="auto"/>
      </w:divBdr>
      <w:divsChild>
        <w:div w:id="413401456">
          <w:marLeft w:val="0"/>
          <w:marRight w:val="0"/>
          <w:marTop w:val="0"/>
          <w:marBottom w:val="0"/>
          <w:divBdr>
            <w:top w:val="none" w:sz="0" w:space="0" w:color="auto"/>
            <w:left w:val="none" w:sz="0" w:space="0" w:color="auto"/>
            <w:bottom w:val="none" w:sz="0" w:space="0" w:color="auto"/>
            <w:right w:val="none" w:sz="0" w:space="0" w:color="auto"/>
          </w:divBdr>
        </w:div>
      </w:divsChild>
    </w:div>
    <w:div w:id="1004623934">
      <w:bodyDiv w:val="1"/>
      <w:marLeft w:val="0"/>
      <w:marRight w:val="0"/>
      <w:marTop w:val="0"/>
      <w:marBottom w:val="0"/>
      <w:divBdr>
        <w:top w:val="none" w:sz="0" w:space="0" w:color="auto"/>
        <w:left w:val="none" w:sz="0" w:space="0" w:color="auto"/>
        <w:bottom w:val="none" w:sz="0" w:space="0" w:color="auto"/>
        <w:right w:val="none" w:sz="0" w:space="0" w:color="auto"/>
      </w:divBdr>
    </w:div>
    <w:div w:id="1018627521">
      <w:bodyDiv w:val="1"/>
      <w:marLeft w:val="0"/>
      <w:marRight w:val="0"/>
      <w:marTop w:val="0"/>
      <w:marBottom w:val="0"/>
      <w:divBdr>
        <w:top w:val="none" w:sz="0" w:space="0" w:color="auto"/>
        <w:left w:val="none" w:sz="0" w:space="0" w:color="auto"/>
        <w:bottom w:val="none" w:sz="0" w:space="0" w:color="auto"/>
        <w:right w:val="none" w:sz="0" w:space="0" w:color="auto"/>
      </w:divBdr>
    </w:div>
    <w:div w:id="1105685376">
      <w:bodyDiv w:val="1"/>
      <w:marLeft w:val="0"/>
      <w:marRight w:val="0"/>
      <w:marTop w:val="0"/>
      <w:marBottom w:val="0"/>
      <w:divBdr>
        <w:top w:val="none" w:sz="0" w:space="0" w:color="auto"/>
        <w:left w:val="none" w:sz="0" w:space="0" w:color="auto"/>
        <w:bottom w:val="none" w:sz="0" w:space="0" w:color="auto"/>
        <w:right w:val="none" w:sz="0" w:space="0" w:color="auto"/>
      </w:divBdr>
    </w:div>
    <w:div w:id="1155340985">
      <w:bodyDiv w:val="1"/>
      <w:marLeft w:val="0"/>
      <w:marRight w:val="0"/>
      <w:marTop w:val="0"/>
      <w:marBottom w:val="0"/>
      <w:divBdr>
        <w:top w:val="none" w:sz="0" w:space="0" w:color="auto"/>
        <w:left w:val="none" w:sz="0" w:space="0" w:color="auto"/>
        <w:bottom w:val="none" w:sz="0" w:space="0" w:color="auto"/>
        <w:right w:val="none" w:sz="0" w:space="0" w:color="auto"/>
      </w:divBdr>
    </w:div>
    <w:div w:id="1193223396">
      <w:bodyDiv w:val="1"/>
      <w:marLeft w:val="0"/>
      <w:marRight w:val="0"/>
      <w:marTop w:val="0"/>
      <w:marBottom w:val="0"/>
      <w:divBdr>
        <w:top w:val="none" w:sz="0" w:space="0" w:color="auto"/>
        <w:left w:val="none" w:sz="0" w:space="0" w:color="auto"/>
        <w:bottom w:val="none" w:sz="0" w:space="0" w:color="auto"/>
        <w:right w:val="none" w:sz="0" w:space="0" w:color="auto"/>
      </w:divBdr>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471242259">
      <w:bodyDiv w:val="1"/>
      <w:marLeft w:val="0"/>
      <w:marRight w:val="0"/>
      <w:marTop w:val="0"/>
      <w:marBottom w:val="0"/>
      <w:divBdr>
        <w:top w:val="none" w:sz="0" w:space="0" w:color="auto"/>
        <w:left w:val="none" w:sz="0" w:space="0" w:color="auto"/>
        <w:bottom w:val="none" w:sz="0" w:space="0" w:color="auto"/>
        <w:right w:val="none" w:sz="0" w:space="0" w:color="auto"/>
      </w:divBdr>
    </w:div>
    <w:div w:id="1517498233">
      <w:bodyDiv w:val="1"/>
      <w:marLeft w:val="0"/>
      <w:marRight w:val="0"/>
      <w:marTop w:val="0"/>
      <w:marBottom w:val="0"/>
      <w:divBdr>
        <w:top w:val="none" w:sz="0" w:space="0" w:color="auto"/>
        <w:left w:val="none" w:sz="0" w:space="0" w:color="auto"/>
        <w:bottom w:val="none" w:sz="0" w:space="0" w:color="auto"/>
        <w:right w:val="none" w:sz="0" w:space="0" w:color="auto"/>
      </w:divBdr>
      <w:divsChild>
        <w:div w:id="992411750">
          <w:marLeft w:val="0"/>
          <w:marRight w:val="0"/>
          <w:marTop w:val="0"/>
          <w:marBottom w:val="0"/>
          <w:divBdr>
            <w:top w:val="none" w:sz="0" w:space="0" w:color="auto"/>
            <w:left w:val="none" w:sz="0" w:space="0" w:color="auto"/>
            <w:bottom w:val="none" w:sz="0" w:space="0" w:color="auto"/>
            <w:right w:val="none" w:sz="0" w:space="0" w:color="auto"/>
          </w:divBdr>
          <w:divsChild>
            <w:div w:id="380905746">
              <w:marLeft w:val="0"/>
              <w:marRight w:val="0"/>
              <w:marTop w:val="0"/>
              <w:marBottom w:val="0"/>
              <w:divBdr>
                <w:top w:val="none" w:sz="0" w:space="0" w:color="auto"/>
                <w:left w:val="none" w:sz="0" w:space="0" w:color="auto"/>
                <w:bottom w:val="none" w:sz="0" w:space="0" w:color="auto"/>
                <w:right w:val="none" w:sz="0" w:space="0" w:color="auto"/>
              </w:divBdr>
              <w:divsChild>
                <w:div w:id="495074829">
                  <w:marLeft w:val="0"/>
                  <w:marRight w:val="0"/>
                  <w:marTop w:val="0"/>
                  <w:marBottom w:val="0"/>
                  <w:divBdr>
                    <w:top w:val="none" w:sz="0" w:space="0" w:color="auto"/>
                    <w:left w:val="none" w:sz="0" w:space="0" w:color="auto"/>
                    <w:bottom w:val="none" w:sz="0" w:space="0" w:color="auto"/>
                    <w:right w:val="none" w:sz="0" w:space="0" w:color="auto"/>
                  </w:divBdr>
                  <w:divsChild>
                    <w:div w:id="747658971">
                      <w:marLeft w:val="0"/>
                      <w:marRight w:val="0"/>
                      <w:marTop w:val="0"/>
                      <w:marBottom w:val="0"/>
                      <w:divBdr>
                        <w:top w:val="none" w:sz="0" w:space="0" w:color="auto"/>
                        <w:left w:val="none" w:sz="0" w:space="0" w:color="auto"/>
                        <w:bottom w:val="none" w:sz="0" w:space="0" w:color="auto"/>
                        <w:right w:val="none" w:sz="0" w:space="0" w:color="auto"/>
                      </w:divBdr>
                      <w:divsChild>
                        <w:div w:id="261572697">
                          <w:marLeft w:val="0"/>
                          <w:marRight w:val="0"/>
                          <w:marTop w:val="0"/>
                          <w:marBottom w:val="0"/>
                          <w:divBdr>
                            <w:top w:val="none" w:sz="0" w:space="0" w:color="auto"/>
                            <w:left w:val="none" w:sz="0" w:space="0" w:color="auto"/>
                            <w:bottom w:val="none" w:sz="0" w:space="0" w:color="auto"/>
                            <w:right w:val="none" w:sz="0" w:space="0" w:color="auto"/>
                          </w:divBdr>
                          <w:divsChild>
                            <w:div w:id="1063021899">
                              <w:marLeft w:val="0"/>
                              <w:marRight w:val="0"/>
                              <w:marTop w:val="0"/>
                              <w:marBottom w:val="0"/>
                              <w:divBdr>
                                <w:top w:val="none" w:sz="0" w:space="0" w:color="auto"/>
                                <w:left w:val="none" w:sz="0" w:space="0" w:color="auto"/>
                                <w:bottom w:val="none" w:sz="0" w:space="0" w:color="auto"/>
                                <w:right w:val="none" w:sz="0" w:space="0" w:color="auto"/>
                              </w:divBdr>
                              <w:divsChild>
                                <w:div w:id="398140340">
                                  <w:marLeft w:val="0"/>
                                  <w:marRight w:val="0"/>
                                  <w:marTop w:val="0"/>
                                  <w:marBottom w:val="0"/>
                                  <w:divBdr>
                                    <w:top w:val="none" w:sz="0" w:space="0" w:color="auto"/>
                                    <w:left w:val="none" w:sz="0" w:space="0" w:color="auto"/>
                                    <w:bottom w:val="none" w:sz="0" w:space="0" w:color="auto"/>
                                    <w:right w:val="none" w:sz="0" w:space="0" w:color="auto"/>
                                  </w:divBdr>
                                  <w:divsChild>
                                    <w:div w:id="45803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274930">
      <w:bodyDiv w:val="1"/>
      <w:marLeft w:val="0"/>
      <w:marRight w:val="0"/>
      <w:marTop w:val="0"/>
      <w:marBottom w:val="0"/>
      <w:divBdr>
        <w:top w:val="none" w:sz="0" w:space="0" w:color="auto"/>
        <w:left w:val="none" w:sz="0" w:space="0" w:color="auto"/>
        <w:bottom w:val="none" w:sz="0" w:space="0" w:color="auto"/>
        <w:right w:val="none" w:sz="0" w:space="0" w:color="auto"/>
      </w:divBdr>
    </w:div>
    <w:div w:id="1572303472">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1644892554">
      <w:bodyDiv w:val="1"/>
      <w:marLeft w:val="0"/>
      <w:marRight w:val="0"/>
      <w:marTop w:val="0"/>
      <w:marBottom w:val="0"/>
      <w:divBdr>
        <w:top w:val="none" w:sz="0" w:space="0" w:color="auto"/>
        <w:left w:val="none" w:sz="0" w:space="0" w:color="auto"/>
        <w:bottom w:val="none" w:sz="0" w:space="0" w:color="auto"/>
        <w:right w:val="none" w:sz="0" w:space="0" w:color="auto"/>
      </w:divBdr>
      <w:divsChild>
        <w:div w:id="254947400">
          <w:marLeft w:val="0"/>
          <w:marRight w:val="0"/>
          <w:marTop w:val="0"/>
          <w:marBottom w:val="0"/>
          <w:divBdr>
            <w:top w:val="none" w:sz="0" w:space="0" w:color="auto"/>
            <w:left w:val="none" w:sz="0" w:space="0" w:color="auto"/>
            <w:bottom w:val="none" w:sz="0" w:space="0" w:color="auto"/>
            <w:right w:val="none" w:sz="0" w:space="0" w:color="auto"/>
          </w:divBdr>
        </w:div>
      </w:divsChild>
    </w:div>
    <w:div w:id="1891067259">
      <w:bodyDiv w:val="1"/>
      <w:marLeft w:val="0"/>
      <w:marRight w:val="0"/>
      <w:marTop w:val="0"/>
      <w:marBottom w:val="0"/>
      <w:divBdr>
        <w:top w:val="none" w:sz="0" w:space="0" w:color="auto"/>
        <w:left w:val="none" w:sz="0" w:space="0" w:color="auto"/>
        <w:bottom w:val="none" w:sz="0" w:space="0" w:color="auto"/>
        <w:right w:val="none" w:sz="0" w:space="0" w:color="auto"/>
      </w:divBdr>
    </w:div>
    <w:div w:id="1941793577">
      <w:bodyDiv w:val="1"/>
      <w:marLeft w:val="0"/>
      <w:marRight w:val="0"/>
      <w:marTop w:val="0"/>
      <w:marBottom w:val="0"/>
      <w:divBdr>
        <w:top w:val="none" w:sz="0" w:space="0" w:color="auto"/>
        <w:left w:val="none" w:sz="0" w:space="0" w:color="auto"/>
        <w:bottom w:val="none" w:sz="0" w:space="0" w:color="auto"/>
        <w:right w:val="none" w:sz="0" w:space="0" w:color="auto"/>
      </w:divBdr>
    </w:div>
    <w:div w:id="1961262258">
      <w:bodyDiv w:val="1"/>
      <w:marLeft w:val="0"/>
      <w:marRight w:val="0"/>
      <w:marTop w:val="0"/>
      <w:marBottom w:val="0"/>
      <w:divBdr>
        <w:top w:val="none" w:sz="0" w:space="0" w:color="auto"/>
        <w:left w:val="none" w:sz="0" w:space="0" w:color="auto"/>
        <w:bottom w:val="none" w:sz="0" w:space="0" w:color="auto"/>
        <w:right w:val="none" w:sz="0" w:space="0" w:color="auto"/>
      </w:divBdr>
    </w:div>
    <w:div w:id="1994067824">
      <w:bodyDiv w:val="1"/>
      <w:marLeft w:val="0"/>
      <w:marRight w:val="0"/>
      <w:marTop w:val="0"/>
      <w:marBottom w:val="0"/>
      <w:divBdr>
        <w:top w:val="none" w:sz="0" w:space="0" w:color="auto"/>
        <w:left w:val="none" w:sz="0" w:space="0" w:color="auto"/>
        <w:bottom w:val="none" w:sz="0" w:space="0" w:color="auto"/>
        <w:right w:val="none" w:sz="0" w:space="0" w:color="auto"/>
      </w:divBdr>
    </w:div>
    <w:div w:id="2021930188">
      <w:bodyDiv w:val="1"/>
      <w:marLeft w:val="0"/>
      <w:marRight w:val="0"/>
      <w:marTop w:val="0"/>
      <w:marBottom w:val="0"/>
      <w:divBdr>
        <w:top w:val="none" w:sz="0" w:space="0" w:color="auto"/>
        <w:left w:val="none" w:sz="0" w:space="0" w:color="auto"/>
        <w:bottom w:val="none" w:sz="0" w:space="0" w:color="auto"/>
        <w:right w:val="none" w:sz="0" w:space="0" w:color="auto"/>
      </w:divBdr>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 w:id="206248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2AE97CC927BE49BBFF753670F4482E" ma:contentTypeVersion="14" ma:contentTypeDescription="Create a new document." ma:contentTypeScope="" ma:versionID="500cdd599de9e874676b0407826e403a">
  <xsd:schema xmlns:xsd="http://www.w3.org/2001/XMLSchema" xmlns:xs="http://www.w3.org/2001/XMLSchema" xmlns:p="http://schemas.microsoft.com/office/2006/metadata/properties" xmlns:ns2="2e7ba7d8-d2bd-49c3-8593-d45a1902f155" xmlns:ns3="25aff901-c235-4e17-b470-7a960e2f8555" targetNamespace="http://schemas.microsoft.com/office/2006/metadata/properties" ma:root="true" ma:fieldsID="e45c3883c8b994f5cbb33d2ce7838a4c" ns2:_="" ns3:_="">
    <xsd:import namespace="2e7ba7d8-d2bd-49c3-8593-d45a1902f155"/>
    <xsd:import namespace="25aff901-c235-4e17-b470-7a960e2f8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ba7d8-d2bd-49c3-8593-d45a1902f1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ff901-c235-4e17-b470-7a960e2f85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3.xml><?xml version="1.0" encoding="utf-8"?>
<ds:datastoreItem xmlns:ds="http://schemas.openxmlformats.org/officeDocument/2006/customXml" ds:itemID="{3991B94D-1893-48CF-8970-00C5FAC1F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ba7d8-d2bd-49c3-8593-d45a1902f155"/>
    <ds:schemaRef ds:uri="25aff901-c235-4e17-b470-7a960e2f8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5</TotalTime>
  <Pages>8</Pages>
  <Words>2192</Words>
  <Characters>12937</Characters>
  <Application>Microsoft Office Word</Application>
  <DocSecurity>0</DocSecurity>
  <Lines>107</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15099</CharactersWithSpaces>
  <SharedDoc>false</SharedDoc>
  <HLinks>
    <vt:vector size="6" baseType="variant">
      <vt:variant>
        <vt:i4>1048609</vt:i4>
      </vt:variant>
      <vt:variant>
        <vt:i4>0</vt:i4>
      </vt:variant>
      <vt:variant>
        <vt:i4>0</vt:i4>
      </vt:variant>
      <vt:variant>
        <vt:i4>5</vt:i4>
      </vt:variant>
      <vt:variant>
        <vt:lpwstr>mailto:media@coltczgroup.com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Činčura Ondřej</cp:lastModifiedBy>
  <cp:revision>4</cp:revision>
  <cp:lastPrinted>2024-03-26T01:45:00Z</cp:lastPrinted>
  <dcterms:created xsi:type="dcterms:W3CDTF">2025-05-21T17:50:00Z</dcterms:created>
  <dcterms:modified xsi:type="dcterms:W3CDTF">2025-05-21T18:29:00Z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0x010100112AE97CC927BE49BBFF753670F4482E</vt:lpwstr>
  </property>
  <property fmtid="{D5CDD505-2E9C-101B-9397-08002B2CF9AE}" pid="3" name="MediaServiceImageTags">
    <vt:lpwstr/>
  </property>
</Properties>
</file>