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8EAF7" w14:textId="5FB7BEF8" w:rsidR="004813A9" w:rsidRPr="00D146C2" w:rsidRDefault="00C448E7" w:rsidP="004813A9">
      <w:pPr>
        <w:spacing w:before="120" w:line="276" w:lineRule="auto"/>
        <w:jc w:val="right"/>
        <w:rPr>
          <w:rFonts w:cs="Calibri"/>
          <w:b/>
          <w:bCs/>
          <w:caps/>
          <w:sz w:val="22"/>
          <w:szCs w:val="22"/>
        </w:rPr>
      </w:pPr>
      <w:r w:rsidRPr="00D146C2">
        <w:rPr>
          <w:rFonts w:cs="Calibri"/>
          <w:b/>
          <w:bCs/>
          <w:caps/>
          <w:sz w:val="22"/>
          <w:szCs w:val="22"/>
        </w:rPr>
        <w:t>Press release</w:t>
      </w:r>
    </w:p>
    <w:p w14:paraId="3602FFD2" w14:textId="77777777" w:rsidR="00770B17" w:rsidRPr="00D146C2" w:rsidRDefault="00770B17" w:rsidP="004813A9">
      <w:pPr>
        <w:spacing w:before="120" w:line="276" w:lineRule="auto"/>
        <w:jc w:val="right"/>
        <w:rPr>
          <w:rFonts w:cs="Calibri"/>
          <w:b/>
          <w:bCs/>
          <w:caps/>
          <w:sz w:val="22"/>
          <w:szCs w:val="22"/>
        </w:rPr>
      </w:pPr>
    </w:p>
    <w:p w14:paraId="5DB71627" w14:textId="677C6C2A" w:rsidR="003E6031" w:rsidRPr="00D146C2" w:rsidRDefault="003E6031" w:rsidP="2F3B62C7">
      <w:pPr>
        <w:spacing w:before="120"/>
        <w:jc w:val="center"/>
        <w:rPr>
          <w:rFonts w:cs="Calibri"/>
          <w:color w:val="000000" w:themeColor="text1"/>
          <w:sz w:val="22"/>
          <w:szCs w:val="22"/>
        </w:rPr>
      </w:pPr>
      <w:r w:rsidRPr="7110324E">
        <w:rPr>
          <w:b/>
          <w:bCs/>
          <w:sz w:val="28"/>
          <w:szCs w:val="28"/>
        </w:rPr>
        <w:t>Colt CZ Group increased its net profit by 50.8% to CZK 919 million</w:t>
      </w:r>
      <w:r w:rsidR="00171575">
        <w:rPr>
          <w:b/>
          <w:bCs/>
          <w:sz w:val="28"/>
          <w:szCs w:val="28"/>
        </w:rPr>
        <w:t xml:space="preserve"> </w:t>
      </w:r>
      <w:r w:rsidR="00433A4A">
        <w:rPr>
          <w:b/>
          <w:bCs/>
          <w:sz w:val="28"/>
          <w:szCs w:val="28"/>
        </w:rPr>
        <w:t>in</w:t>
      </w:r>
      <w:r w:rsidR="00171575" w:rsidRPr="7110324E">
        <w:rPr>
          <w:b/>
          <w:bCs/>
          <w:sz w:val="28"/>
          <w:szCs w:val="28"/>
        </w:rPr>
        <w:t xml:space="preserve"> the first half of 2025</w:t>
      </w:r>
    </w:p>
    <w:p w14:paraId="6DE6654E" w14:textId="77777777" w:rsidR="00770B17" w:rsidRPr="00D146C2" w:rsidRDefault="00770B17" w:rsidP="002172AB">
      <w:pPr>
        <w:spacing w:before="120"/>
        <w:rPr>
          <w:rFonts w:cs="Calibri"/>
          <w:color w:val="000000" w:themeColor="text1"/>
          <w:sz w:val="22"/>
          <w:szCs w:val="22"/>
        </w:rPr>
      </w:pPr>
    </w:p>
    <w:p w14:paraId="70EB5DD8" w14:textId="0835D548" w:rsidR="00B74B1D" w:rsidRPr="00D146C2" w:rsidRDefault="00B74B1D" w:rsidP="00B74B1D">
      <w:pPr>
        <w:autoSpaceDE w:val="0"/>
        <w:autoSpaceDN w:val="0"/>
        <w:adjustRightInd w:val="0"/>
        <w:spacing w:before="120"/>
        <w:rPr>
          <w:rFonts w:cs="Calibri"/>
          <w:color w:val="000000" w:themeColor="text1"/>
          <w:sz w:val="22"/>
          <w:szCs w:val="22"/>
        </w:rPr>
      </w:pPr>
      <w:r w:rsidRPr="7110324E">
        <w:rPr>
          <w:rFonts w:cs="Calibri"/>
          <w:b/>
          <w:bCs/>
          <w:color w:val="000000" w:themeColor="text1"/>
          <w:sz w:val="22"/>
          <w:szCs w:val="22"/>
        </w:rPr>
        <w:t>Prague (September 18, 2025)</w:t>
      </w:r>
      <w:r w:rsidRPr="7110324E">
        <w:rPr>
          <w:rFonts w:cs="Calibri"/>
          <w:color w:val="000000" w:themeColor="text1"/>
          <w:sz w:val="22"/>
          <w:szCs w:val="22"/>
        </w:rPr>
        <w:t xml:space="preserve"> ― Colt CZ Group SE (“Colt CZ”, the “Group” or the “Company”) today released its consolidated unaudited financial results for the first half of</w:t>
      </w:r>
      <w:r w:rsidR="7278A65D" w:rsidRPr="7110324E">
        <w:rPr>
          <w:rFonts w:cs="Calibri"/>
          <w:color w:val="000000" w:themeColor="text1"/>
          <w:sz w:val="22"/>
          <w:szCs w:val="22"/>
        </w:rPr>
        <w:t xml:space="preserve"> </w:t>
      </w:r>
      <w:r w:rsidRPr="7110324E">
        <w:rPr>
          <w:rFonts w:cs="Calibri"/>
          <w:color w:val="000000" w:themeColor="text1"/>
          <w:sz w:val="22"/>
          <w:szCs w:val="22"/>
        </w:rPr>
        <w:t>2025, ending June 30.</w:t>
      </w:r>
    </w:p>
    <w:p w14:paraId="7CCFBE6B" w14:textId="604D6010" w:rsidR="004813A9" w:rsidRPr="00D146C2" w:rsidRDefault="00895A77" w:rsidP="00517520">
      <w:pPr>
        <w:spacing w:before="240"/>
        <w:rPr>
          <w:rFonts w:cs="Calibri"/>
          <w:b/>
          <w:bCs/>
          <w:sz w:val="22"/>
          <w:szCs w:val="22"/>
        </w:rPr>
      </w:pPr>
      <w:r w:rsidRPr="00895A77">
        <w:rPr>
          <w:rFonts w:cs="Calibri"/>
          <w:b/>
          <w:bCs/>
          <w:sz w:val="22"/>
          <w:szCs w:val="22"/>
        </w:rPr>
        <w:t>H1 2025 Financial Highlights</w:t>
      </w:r>
      <w:r w:rsidR="007E3D6B" w:rsidRPr="00895A77">
        <w:rPr>
          <w:rFonts w:cs="Calibri"/>
          <w:b/>
          <w:bCs/>
          <w:sz w:val="22"/>
          <w:szCs w:val="22"/>
        </w:rPr>
        <w:t>:</w:t>
      </w:r>
    </w:p>
    <w:p w14:paraId="30A3EC3B" w14:textId="1BB2C64E" w:rsidR="00170C87" w:rsidRPr="00D146C2" w:rsidRDefault="00170C87" w:rsidP="00170C87">
      <w:pPr>
        <w:pStyle w:val="Odrazka1"/>
        <w:ind w:left="993" w:hanging="426"/>
        <w:rPr>
          <w:rFonts w:eastAsia="Montserrat Light"/>
          <w:sz w:val="22"/>
          <w:szCs w:val="22"/>
        </w:rPr>
      </w:pPr>
      <w:bookmarkStart w:id="0" w:name="_Hlk98740338"/>
      <w:r w:rsidRPr="7110324E">
        <w:rPr>
          <w:rFonts w:eastAsia="Montserrat Light"/>
          <w:sz w:val="22"/>
          <w:szCs w:val="22"/>
        </w:rPr>
        <w:t>The Group's revenues for the first half of 2025 reached CZK 11 billion, up 13.7% y-o-y</w:t>
      </w:r>
      <w:r w:rsidR="009775C0">
        <w:rPr>
          <w:rFonts w:eastAsia="Montserrat Light"/>
          <w:sz w:val="22"/>
          <w:szCs w:val="22"/>
        </w:rPr>
        <w:t>, d</w:t>
      </w:r>
      <w:r w:rsidRPr="7110324E">
        <w:rPr>
          <w:rFonts w:eastAsia="Montserrat Light"/>
          <w:sz w:val="22"/>
          <w:szCs w:val="22"/>
        </w:rPr>
        <w:t xml:space="preserve">riven by growth in the ammunition segment and consolidation of Sellier &amp; Bellot for the full six months </w:t>
      </w:r>
      <w:r w:rsidR="31C4D78B" w:rsidRPr="7110324E">
        <w:rPr>
          <w:rFonts w:eastAsia="Montserrat Light"/>
          <w:sz w:val="22"/>
          <w:szCs w:val="22"/>
        </w:rPr>
        <w:t>of</w:t>
      </w:r>
      <w:r w:rsidRPr="7110324E">
        <w:rPr>
          <w:rFonts w:eastAsia="Montserrat Light"/>
          <w:sz w:val="22"/>
          <w:szCs w:val="22"/>
        </w:rPr>
        <w:t xml:space="preserve"> 2025.</w:t>
      </w:r>
    </w:p>
    <w:bookmarkEnd w:id="0"/>
    <w:p w14:paraId="1BAA597E" w14:textId="04A5704A" w:rsidR="00170C87" w:rsidRDefault="00075CF3" w:rsidP="00170C87">
      <w:pPr>
        <w:pStyle w:val="Odrazka1"/>
        <w:ind w:left="993" w:hanging="426"/>
        <w:rPr>
          <w:rFonts w:eastAsia="Montserrat Light"/>
          <w:sz w:val="22"/>
          <w:szCs w:val="22"/>
        </w:rPr>
      </w:pPr>
      <w:r>
        <w:rPr>
          <w:rFonts w:eastAsia="Montserrat Light"/>
          <w:sz w:val="22"/>
          <w:szCs w:val="22"/>
        </w:rPr>
        <w:t>A</w:t>
      </w:r>
      <w:r w:rsidR="00170C87" w:rsidRPr="00D146C2">
        <w:rPr>
          <w:rFonts w:eastAsia="Montserrat Light"/>
          <w:sz w:val="22"/>
          <w:szCs w:val="22"/>
        </w:rPr>
        <w:t xml:space="preserve">djusted EBITDA in the first half of 2025 amounted to CZK 2,361.1 million, which is up by 19.2% y-o-y, if compared with the adjusted EBITDA for the </w:t>
      </w:r>
      <w:r w:rsidR="00946179">
        <w:rPr>
          <w:rFonts w:eastAsia="Montserrat Light"/>
          <w:sz w:val="22"/>
          <w:szCs w:val="22"/>
        </w:rPr>
        <w:t>first</w:t>
      </w:r>
      <w:r w:rsidR="00946179" w:rsidRPr="00D146C2">
        <w:rPr>
          <w:rFonts w:eastAsia="Montserrat Light"/>
          <w:sz w:val="22"/>
          <w:szCs w:val="22"/>
        </w:rPr>
        <w:t xml:space="preserve"> </w:t>
      </w:r>
      <w:r w:rsidR="00170C87" w:rsidRPr="00D146C2">
        <w:rPr>
          <w:rFonts w:eastAsia="Montserrat Light"/>
          <w:sz w:val="22"/>
          <w:szCs w:val="22"/>
        </w:rPr>
        <w:t>six months in 2024.</w:t>
      </w:r>
    </w:p>
    <w:p w14:paraId="71380A3E" w14:textId="59D168AD" w:rsidR="00170C87" w:rsidRPr="00D146C2" w:rsidRDefault="00170C87" w:rsidP="00170C87">
      <w:pPr>
        <w:pStyle w:val="Odrazka1"/>
        <w:ind w:left="993" w:hanging="426"/>
        <w:rPr>
          <w:rFonts w:eastAsia="Montserrat Light"/>
          <w:sz w:val="22"/>
          <w:szCs w:val="22"/>
        </w:rPr>
      </w:pPr>
      <w:r w:rsidRPr="7110324E">
        <w:rPr>
          <w:rFonts w:eastAsia="Montserrat Light"/>
          <w:sz w:val="22"/>
          <w:szCs w:val="22"/>
        </w:rPr>
        <w:t xml:space="preserve">Net </w:t>
      </w:r>
      <w:r w:rsidR="5634E647" w:rsidRPr="7110324E">
        <w:rPr>
          <w:rFonts w:eastAsia="Montserrat Light"/>
          <w:sz w:val="22"/>
          <w:szCs w:val="22"/>
        </w:rPr>
        <w:t>p</w:t>
      </w:r>
      <w:r w:rsidRPr="7110324E">
        <w:rPr>
          <w:rFonts w:eastAsia="Montserrat Light"/>
          <w:sz w:val="22"/>
          <w:szCs w:val="22"/>
        </w:rPr>
        <w:t>rofit for six months end</w:t>
      </w:r>
      <w:r w:rsidR="01FCC87A" w:rsidRPr="7110324E">
        <w:rPr>
          <w:rFonts w:eastAsia="Montserrat Light"/>
          <w:sz w:val="22"/>
          <w:szCs w:val="22"/>
        </w:rPr>
        <w:t>ed</w:t>
      </w:r>
      <w:r w:rsidRPr="7110324E">
        <w:rPr>
          <w:rFonts w:eastAsia="Montserrat Light"/>
          <w:sz w:val="22"/>
          <w:szCs w:val="22"/>
        </w:rPr>
        <w:t xml:space="preserve"> June</w:t>
      </w:r>
      <w:r w:rsidR="31C4713F" w:rsidRPr="7110324E">
        <w:rPr>
          <w:rFonts w:eastAsia="Montserrat Light"/>
          <w:sz w:val="22"/>
          <w:szCs w:val="22"/>
        </w:rPr>
        <w:t xml:space="preserve"> 30</w:t>
      </w:r>
      <w:r w:rsidR="407A2277" w:rsidRPr="7110324E">
        <w:rPr>
          <w:rFonts w:eastAsia="Montserrat Light"/>
          <w:sz w:val="22"/>
          <w:szCs w:val="22"/>
        </w:rPr>
        <w:t>,</w:t>
      </w:r>
      <w:r w:rsidR="31C4713F" w:rsidRPr="7110324E">
        <w:rPr>
          <w:rFonts w:eastAsia="Montserrat Light"/>
          <w:sz w:val="22"/>
          <w:szCs w:val="22"/>
        </w:rPr>
        <w:t xml:space="preserve"> </w:t>
      </w:r>
      <w:r w:rsidRPr="7110324E">
        <w:rPr>
          <w:rFonts w:eastAsia="Montserrat Light"/>
          <w:sz w:val="22"/>
          <w:szCs w:val="22"/>
        </w:rPr>
        <w:t>2025</w:t>
      </w:r>
      <w:r w:rsidR="3DCB6265" w:rsidRPr="7110324E">
        <w:rPr>
          <w:rFonts w:eastAsia="Montserrat Light"/>
          <w:sz w:val="22"/>
          <w:szCs w:val="22"/>
        </w:rPr>
        <w:t>,</w:t>
      </w:r>
      <w:r w:rsidRPr="7110324E">
        <w:rPr>
          <w:rFonts w:eastAsia="Montserrat Light"/>
          <w:sz w:val="22"/>
          <w:szCs w:val="22"/>
        </w:rPr>
        <w:t xml:space="preserve"> increased by 50.8% to CZK 919.3 million, compared to six months ended June</w:t>
      </w:r>
      <w:r w:rsidR="18D9CA67" w:rsidRPr="7110324E">
        <w:rPr>
          <w:rFonts w:eastAsia="Montserrat Light"/>
          <w:sz w:val="22"/>
          <w:szCs w:val="22"/>
        </w:rPr>
        <w:t xml:space="preserve"> 30</w:t>
      </w:r>
      <w:r w:rsidR="42C76FCC" w:rsidRPr="7110324E">
        <w:rPr>
          <w:rFonts w:eastAsia="Montserrat Light"/>
          <w:sz w:val="22"/>
          <w:szCs w:val="22"/>
        </w:rPr>
        <w:t>,</w:t>
      </w:r>
      <w:r w:rsidRPr="7110324E">
        <w:rPr>
          <w:rFonts w:eastAsia="Montserrat Light"/>
          <w:sz w:val="22"/>
          <w:szCs w:val="22"/>
        </w:rPr>
        <w:t xml:space="preserve"> 2024, driven by stronger </w:t>
      </w:r>
      <w:r w:rsidR="0085534B">
        <w:rPr>
          <w:rFonts w:eastAsia="Montserrat Light"/>
          <w:sz w:val="22"/>
          <w:szCs w:val="22"/>
        </w:rPr>
        <w:t xml:space="preserve">operating </w:t>
      </w:r>
      <w:r w:rsidRPr="7110324E">
        <w:rPr>
          <w:rFonts w:eastAsia="Montserrat Light"/>
          <w:sz w:val="22"/>
          <w:szCs w:val="22"/>
        </w:rPr>
        <w:t>profitability.</w:t>
      </w:r>
    </w:p>
    <w:p w14:paraId="01E75294" w14:textId="770C7633" w:rsidR="008A6330" w:rsidRPr="00D146C2" w:rsidRDefault="00EC1A20" w:rsidP="7110324E">
      <w:pPr>
        <w:pStyle w:val="Odrazka1"/>
        <w:numPr>
          <w:ilvl w:val="0"/>
          <w:numId w:val="0"/>
        </w:numPr>
        <w:rPr>
          <w:rFonts w:cs="Calibri"/>
          <w:i/>
          <w:iCs/>
          <w:sz w:val="22"/>
          <w:szCs w:val="22"/>
        </w:rPr>
      </w:pPr>
      <w:r>
        <w:rPr>
          <w:rFonts w:eastAsia="Montserrat Light"/>
          <w:i/>
          <w:iCs/>
          <w:sz w:val="22"/>
          <w:szCs w:val="22"/>
        </w:rPr>
        <w:t>“</w:t>
      </w:r>
      <w:r w:rsidR="00F81CA4" w:rsidRPr="7110324E">
        <w:rPr>
          <w:rFonts w:eastAsia="Montserrat Light"/>
          <w:i/>
          <w:iCs/>
          <w:sz w:val="22"/>
          <w:szCs w:val="22"/>
        </w:rPr>
        <w:t>We are operating in a period of dramatic geopolitical and economic change</w:t>
      </w:r>
      <w:r w:rsidR="000F67A7" w:rsidRPr="7110324E">
        <w:rPr>
          <w:rFonts w:eastAsia="Montserrat Light"/>
          <w:i/>
          <w:iCs/>
          <w:sz w:val="22"/>
          <w:szCs w:val="22"/>
        </w:rPr>
        <w:t xml:space="preserve">, </w:t>
      </w:r>
      <w:r w:rsidR="0086137D" w:rsidRPr="7110324E">
        <w:rPr>
          <w:rFonts w:eastAsia="Montserrat Light"/>
          <w:i/>
          <w:iCs/>
          <w:sz w:val="22"/>
          <w:szCs w:val="22"/>
        </w:rPr>
        <w:t>which brings not only challenges but also opportunities for the Group</w:t>
      </w:r>
      <w:r w:rsidR="001053F0" w:rsidRPr="7110324E">
        <w:rPr>
          <w:rFonts w:eastAsia="Montserrat Light"/>
          <w:i/>
          <w:iCs/>
          <w:sz w:val="22"/>
          <w:szCs w:val="22"/>
        </w:rPr>
        <w:t xml:space="preserve">. </w:t>
      </w:r>
      <w:r w:rsidR="00647577" w:rsidRPr="7110324E">
        <w:rPr>
          <w:rFonts w:eastAsia="Montserrat Light"/>
          <w:i/>
          <w:iCs/>
          <w:sz w:val="22"/>
          <w:szCs w:val="22"/>
        </w:rPr>
        <w:t>We remain a reliable partner to both our long-</w:t>
      </w:r>
      <w:r w:rsidR="00CB7191">
        <w:rPr>
          <w:rFonts w:eastAsia="Montserrat Light"/>
          <w:i/>
          <w:iCs/>
          <w:sz w:val="22"/>
          <w:szCs w:val="22"/>
        </w:rPr>
        <w:t>term</w:t>
      </w:r>
      <w:r w:rsidR="00647577" w:rsidRPr="7110324E">
        <w:rPr>
          <w:rFonts w:eastAsia="Montserrat Light"/>
          <w:i/>
          <w:iCs/>
          <w:sz w:val="22"/>
          <w:szCs w:val="22"/>
        </w:rPr>
        <w:t xml:space="preserve"> and new customers from </w:t>
      </w:r>
      <w:r w:rsidR="00391A6A">
        <w:rPr>
          <w:rFonts w:eastAsia="Montserrat Light"/>
          <w:i/>
          <w:iCs/>
          <w:sz w:val="22"/>
          <w:szCs w:val="22"/>
        </w:rPr>
        <w:t>A</w:t>
      </w:r>
      <w:r w:rsidR="00647577" w:rsidRPr="7110324E">
        <w:rPr>
          <w:rFonts w:eastAsia="Montserrat Light"/>
          <w:i/>
          <w:iCs/>
          <w:sz w:val="22"/>
          <w:szCs w:val="22"/>
        </w:rPr>
        <w:t xml:space="preserve">llied </w:t>
      </w:r>
      <w:r w:rsidR="008213B6" w:rsidRPr="7110324E">
        <w:rPr>
          <w:rFonts w:eastAsia="Montserrat Light"/>
          <w:i/>
          <w:iCs/>
          <w:sz w:val="22"/>
          <w:szCs w:val="22"/>
        </w:rPr>
        <w:t>countries</w:t>
      </w:r>
      <w:r w:rsidR="00370935" w:rsidRPr="7110324E">
        <w:rPr>
          <w:rFonts w:eastAsia="Montserrat Light"/>
          <w:i/>
          <w:iCs/>
          <w:sz w:val="22"/>
          <w:szCs w:val="22"/>
        </w:rPr>
        <w:t xml:space="preserve">. </w:t>
      </w:r>
      <w:r w:rsidR="00B92064" w:rsidRPr="7110324E">
        <w:rPr>
          <w:rFonts w:eastAsia="Montserrat Light"/>
          <w:i/>
          <w:iCs/>
          <w:sz w:val="22"/>
          <w:szCs w:val="22"/>
        </w:rPr>
        <w:t>We have taken several decisive steps that significantly reinforce our role in the defense industry and elevate our Group to a new level</w:t>
      </w:r>
      <w:r w:rsidR="00370935" w:rsidRPr="7110324E">
        <w:rPr>
          <w:rFonts w:eastAsia="Montserrat Light"/>
          <w:i/>
          <w:iCs/>
          <w:sz w:val="22"/>
          <w:szCs w:val="22"/>
        </w:rPr>
        <w:t>.</w:t>
      </w:r>
      <w:r w:rsidR="000F67A7" w:rsidRPr="7110324E">
        <w:rPr>
          <w:rFonts w:eastAsia="Montserrat Light"/>
          <w:i/>
          <w:iCs/>
          <w:sz w:val="22"/>
          <w:szCs w:val="22"/>
        </w:rPr>
        <w:t xml:space="preserve"> </w:t>
      </w:r>
      <w:r w:rsidR="00507029" w:rsidRPr="7110324E">
        <w:rPr>
          <w:rFonts w:eastAsia="Montserrat Light"/>
          <w:i/>
          <w:iCs/>
          <w:sz w:val="22"/>
          <w:szCs w:val="22"/>
        </w:rPr>
        <w:t xml:space="preserve">The acquisitions of </w:t>
      </w:r>
      <w:r w:rsidR="005113C8" w:rsidRPr="7110324E">
        <w:rPr>
          <w:rFonts w:eastAsia="Montserrat Light"/>
          <w:i/>
          <w:iCs/>
          <w:sz w:val="22"/>
          <w:szCs w:val="22"/>
        </w:rPr>
        <w:t>Synthesia Nitrocellulose</w:t>
      </w:r>
      <w:r w:rsidR="00507029" w:rsidRPr="7110324E">
        <w:rPr>
          <w:rFonts w:eastAsia="Montserrat Light"/>
          <w:i/>
          <w:iCs/>
          <w:sz w:val="22"/>
          <w:szCs w:val="22"/>
        </w:rPr>
        <w:t xml:space="preserve"> and </w:t>
      </w:r>
      <w:r w:rsidR="005113C8" w:rsidRPr="7110324E">
        <w:rPr>
          <w:rFonts w:eastAsia="Montserrat Light"/>
          <w:i/>
          <w:iCs/>
          <w:sz w:val="22"/>
          <w:szCs w:val="22"/>
        </w:rPr>
        <w:t>Valley Steel Stamp</w:t>
      </w:r>
      <w:r w:rsidR="00507029" w:rsidRPr="7110324E">
        <w:rPr>
          <w:rFonts w:eastAsia="Montserrat Light"/>
          <w:i/>
          <w:iCs/>
          <w:sz w:val="22"/>
          <w:szCs w:val="22"/>
        </w:rPr>
        <w:t xml:space="preserve"> have substantially enhanced our vertical integration in both </w:t>
      </w:r>
      <w:r w:rsidR="00861CB7">
        <w:rPr>
          <w:rFonts w:eastAsia="Montserrat Light"/>
          <w:i/>
          <w:iCs/>
          <w:sz w:val="22"/>
          <w:szCs w:val="22"/>
        </w:rPr>
        <w:t xml:space="preserve">the </w:t>
      </w:r>
      <w:r w:rsidR="00507029" w:rsidRPr="7110324E">
        <w:rPr>
          <w:rFonts w:eastAsia="Montserrat Light"/>
          <w:i/>
          <w:iCs/>
          <w:sz w:val="22"/>
          <w:szCs w:val="22"/>
        </w:rPr>
        <w:t>ammunition and firearms</w:t>
      </w:r>
      <w:r w:rsidR="00E24506">
        <w:rPr>
          <w:rFonts w:eastAsia="Montserrat Light"/>
          <w:i/>
          <w:iCs/>
          <w:sz w:val="22"/>
          <w:szCs w:val="22"/>
        </w:rPr>
        <w:t xml:space="preserve"> segments</w:t>
      </w:r>
      <w:r w:rsidR="00507029" w:rsidRPr="7110324E">
        <w:rPr>
          <w:rFonts w:eastAsia="Montserrat Light"/>
          <w:i/>
          <w:iCs/>
          <w:sz w:val="22"/>
          <w:szCs w:val="22"/>
        </w:rPr>
        <w:t>,</w:t>
      </w:r>
      <w:r>
        <w:rPr>
          <w:rFonts w:eastAsia="Montserrat Light"/>
          <w:i/>
          <w:iCs/>
          <w:sz w:val="22"/>
          <w:szCs w:val="22"/>
        </w:rPr>
        <w:t>”</w:t>
      </w:r>
      <w:r w:rsidR="003F1BDC" w:rsidRPr="7110324E">
        <w:rPr>
          <w:rFonts w:eastAsia="Montserrat Light"/>
          <w:i/>
          <w:iCs/>
          <w:sz w:val="22"/>
          <w:szCs w:val="22"/>
        </w:rPr>
        <w:t xml:space="preserve"> </w:t>
      </w:r>
      <w:r w:rsidR="00B63367" w:rsidRPr="7110324E">
        <w:rPr>
          <w:rFonts w:eastAsia="Montserrat Light"/>
          <w:sz w:val="22"/>
          <w:szCs w:val="22"/>
        </w:rPr>
        <w:t xml:space="preserve">said </w:t>
      </w:r>
      <w:r w:rsidR="00B63367" w:rsidRPr="7110324E">
        <w:rPr>
          <w:rFonts w:eastAsia="Montserrat Light"/>
          <w:b/>
          <w:bCs/>
          <w:sz w:val="22"/>
          <w:szCs w:val="22"/>
        </w:rPr>
        <w:t>Jan Drahota, Chairman of the Board of Directors of Colt CZ Group</w:t>
      </w:r>
      <w:r w:rsidR="003F1BDC" w:rsidRPr="7110324E">
        <w:rPr>
          <w:rFonts w:eastAsia="Montserrat Light"/>
          <w:sz w:val="22"/>
          <w:szCs w:val="22"/>
        </w:rPr>
        <w:t>.</w:t>
      </w:r>
      <w:r w:rsidR="003F1BDC" w:rsidRPr="7110324E">
        <w:rPr>
          <w:rFonts w:eastAsia="Montserrat Light"/>
          <w:i/>
          <w:iCs/>
          <w:sz w:val="22"/>
          <w:szCs w:val="22"/>
        </w:rPr>
        <w:t xml:space="preserve"> </w:t>
      </w:r>
      <w:r>
        <w:rPr>
          <w:rFonts w:eastAsia="Montserrat Light"/>
          <w:i/>
          <w:iCs/>
          <w:sz w:val="22"/>
          <w:szCs w:val="22"/>
        </w:rPr>
        <w:t>“</w:t>
      </w:r>
      <w:r w:rsidR="008A422C">
        <w:rPr>
          <w:rFonts w:eastAsia="Montserrat Light"/>
          <w:i/>
          <w:iCs/>
          <w:sz w:val="22"/>
          <w:szCs w:val="22"/>
        </w:rPr>
        <w:t>N</w:t>
      </w:r>
      <w:r w:rsidR="00DB7AE2" w:rsidRPr="7110324E">
        <w:rPr>
          <w:rFonts w:eastAsia="Montserrat Light"/>
          <w:i/>
          <w:iCs/>
          <w:sz w:val="22"/>
          <w:szCs w:val="22"/>
        </w:rPr>
        <w:t xml:space="preserve">ew contracts with the armed forces of Denmark and </w:t>
      </w:r>
      <w:r w:rsidR="00171589" w:rsidRPr="7110324E">
        <w:rPr>
          <w:rFonts w:eastAsia="Montserrat Light"/>
          <w:i/>
          <w:iCs/>
          <w:sz w:val="22"/>
          <w:szCs w:val="22"/>
        </w:rPr>
        <w:t>the Czech Republic</w:t>
      </w:r>
      <w:r w:rsidR="00DB7AE2" w:rsidRPr="7110324E">
        <w:rPr>
          <w:rFonts w:eastAsia="Montserrat Light"/>
          <w:i/>
          <w:iCs/>
          <w:sz w:val="22"/>
          <w:szCs w:val="22"/>
        </w:rPr>
        <w:t xml:space="preserve"> further underscore our credibility with key NATO partners</w:t>
      </w:r>
      <w:r w:rsidR="003E4413" w:rsidRPr="7110324E">
        <w:rPr>
          <w:rFonts w:eastAsia="Montserrat Light"/>
          <w:i/>
          <w:iCs/>
          <w:sz w:val="22"/>
          <w:szCs w:val="22"/>
        </w:rPr>
        <w:t>,</w:t>
      </w:r>
      <w:r w:rsidR="008435D2">
        <w:rPr>
          <w:rFonts w:eastAsia="Montserrat Light"/>
          <w:i/>
          <w:iCs/>
          <w:sz w:val="22"/>
          <w:szCs w:val="22"/>
        </w:rPr>
        <w:t>”</w:t>
      </w:r>
      <w:r w:rsidR="00457CF5" w:rsidRPr="7110324E">
        <w:rPr>
          <w:rFonts w:eastAsia="Montserrat Light"/>
          <w:i/>
          <w:iCs/>
          <w:sz w:val="22"/>
          <w:szCs w:val="22"/>
        </w:rPr>
        <w:t xml:space="preserve"> </w:t>
      </w:r>
      <w:r w:rsidR="36F88B51" w:rsidRPr="7110324E">
        <w:rPr>
          <w:rFonts w:eastAsia="Montserrat Light"/>
          <w:sz w:val="22"/>
          <w:szCs w:val="22"/>
        </w:rPr>
        <w:t xml:space="preserve">added </w:t>
      </w:r>
      <w:r w:rsidR="009629D1" w:rsidRPr="7110324E">
        <w:rPr>
          <w:rFonts w:eastAsia="Montserrat Light"/>
          <w:b/>
          <w:bCs/>
          <w:sz w:val="22"/>
          <w:szCs w:val="22"/>
        </w:rPr>
        <w:t>Jan Drahota</w:t>
      </w:r>
      <w:r w:rsidR="000F67A7" w:rsidRPr="7110324E">
        <w:rPr>
          <w:rFonts w:eastAsia="Montserrat Light"/>
          <w:sz w:val="22"/>
          <w:szCs w:val="22"/>
        </w:rPr>
        <w:t>.</w:t>
      </w:r>
    </w:p>
    <w:p w14:paraId="4C474270" w14:textId="47C41A0B" w:rsidR="00D804A9" w:rsidRPr="00D146C2" w:rsidRDefault="009855B0" w:rsidP="002172AB">
      <w:pPr>
        <w:spacing w:before="120"/>
        <w:rPr>
          <w:rFonts w:cs="Calibri"/>
          <w:b/>
          <w:bCs/>
          <w:color w:val="000000" w:themeColor="text1"/>
          <w:sz w:val="22"/>
          <w:szCs w:val="22"/>
          <w:shd w:val="clear" w:color="auto" w:fill="FFFFFF"/>
        </w:rPr>
      </w:pPr>
      <w:r>
        <w:rPr>
          <w:rFonts w:cs="Calibri"/>
          <w:b/>
          <w:bCs/>
          <w:color w:val="000000" w:themeColor="text1"/>
          <w:sz w:val="22"/>
          <w:szCs w:val="22"/>
          <w:shd w:val="clear" w:color="auto" w:fill="FFFFFF"/>
        </w:rPr>
        <w:t>Revenues by Segments</w:t>
      </w:r>
    </w:p>
    <w:p w14:paraId="3D9B7BD4" w14:textId="1C2862EA" w:rsidR="00CB5767" w:rsidRDefault="00CB5767" w:rsidP="00075786">
      <w:pPr>
        <w:spacing w:before="120"/>
        <w:rPr>
          <w:rFonts w:cs="Calibri"/>
          <w:color w:val="000000" w:themeColor="text1"/>
          <w:sz w:val="22"/>
          <w:szCs w:val="22"/>
          <w:shd w:val="clear" w:color="auto" w:fill="FFFFFF"/>
        </w:rPr>
      </w:pPr>
      <w:r w:rsidRPr="00D146C2">
        <w:rPr>
          <w:rFonts w:cs="Calibri"/>
          <w:color w:val="000000" w:themeColor="text1"/>
          <w:sz w:val="22"/>
          <w:szCs w:val="22"/>
          <w:shd w:val="clear" w:color="auto" w:fill="FFFFFF"/>
        </w:rPr>
        <w:t>Revenue</w:t>
      </w:r>
      <w:r w:rsidR="003027B1">
        <w:rPr>
          <w:rFonts w:cs="Calibri"/>
          <w:color w:val="000000" w:themeColor="text1"/>
          <w:sz w:val="22"/>
          <w:szCs w:val="22"/>
          <w:shd w:val="clear" w:color="auto" w:fill="FFFFFF"/>
        </w:rPr>
        <w:t>s</w:t>
      </w:r>
      <w:r w:rsidRPr="00D146C2">
        <w:rPr>
          <w:rFonts w:cs="Calibri"/>
          <w:color w:val="000000" w:themeColor="text1"/>
          <w:sz w:val="22"/>
          <w:szCs w:val="22"/>
          <w:shd w:val="clear" w:color="auto" w:fill="FFFFFF"/>
        </w:rPr>
        <w:t xml:space="preserve"> from the ammunition segment increased by 183.6% y-o-y in the first half of 2025 and amounted to CZK 5.2 billion due to the consolidation of Sellier &amp; Bellot for the full </w:t>
      </w:r>
      <w:r w:rsidR="00CD00DA">
        <w:rPr>
          <w:rFonts w:cs="Calibri"/>
          <w:color w:val="000000" w:themeColor="text1"/>
          <w:sz w:val="22"/>
          <w:szCs w:val="22"/>
          <w:shd w:val="clear" w:color="auto" w:fill="FFFFFF"/>
        </w:rPr>
        <w:t>six</w:t>
      </w:r>
      <w:r w:rsidR="00CD00DA" w:rsidRPr="00D146C2">
        <w:rPr>
          <w:rFonts w:cs="Calibri"/>
          <w:color w:val="000000" w:themeColor="text1"/>
          <w:sz w:val="22"/>
          <w:szCs w:val="22"/>
          <w:shd w:val="clear" w:color="auto" w:fill="FFFFFF"/>
        </w:rPr>
        <w:t xml:space="preserve"> </w:t>
      </w:r>
      <w:r w:rsidRPr="00D146C2">
        <w:rPr>
          <w:rFonts w:cs="Calibri"/>
          <w:color w:val="000000" w:themeColor="text1"/>
          <w:sz w:val="22"/>
          <w:szCs w:val="22"/>
          <w:shd w:val="clear" w:color="auto" w:fill="FFFFFF"/>
        </w:rPr>
        <w:t>months in the first half of 2025 and organic growth in the ammunition segment in general.</w:t>
      </w:r>
    </w:p>
    <w:p w14:paraId="4AF9834A" w14:textId="355A3001" w:rsidR="00161E9D" w:rsidRPr="00D146C2" w:rsidRDefault="003416E4" w:rsidP="002172AB">
      <w:pPr>
        <w:spacing w:before="120"/>
        <w:rPr>
          <w:rFonts w:cs="Calibri"/>
          <w:color w:val="000000" w:themeColor="text1"/>
          <w:sz w:val="22"/>
          <w:szCs w:val="22"/>
          <w:shd w:val="clear" w:color="auto" w:fill="FFFFFF"/>
        </w:rPr>
      </w:pPr>
      <w:r w:rsidRPr="00D146C2">
        <w:rPr>
          <w:rFonts w:cs="Calibri"/>
          <w:color w:val="000000" w:themeColor="text1"/>
          <w:sz w:val="22"/>
          <w:szCs w:val="22"/>
          <w:shd w:val="clear" w:color="auto" w:fill="FFFFFF"/>
        </w:rPr>
        <w:t>Revenue</w:t>
      </w:r>
      <w:r w:rsidR="003027B1">
        <w:rPr>
          <w:rFonts w:cs="Calibri"/>
          <w:color w:val="000000" w:themeColor="text1"/>
          <w:sz w:val="22"/>
          <w:szCs w:val="22"/>
          <w:shd w:val="clear" w:color="auto" w:fill="FFFFFF"/>
        </w:rPr>
        <w:t>s</w:t>
      </w:r>
      <w:r w:rsidRPr="00D146C2">
        <w:rPr>
          <w:rFonts w:cs="Calibri"/>
          <w:color w:val="000000" w:themeColor="text1"/>
          <w:sz w:val="22"/>
          <w:szCs w:val="22"/>
          <w:shd w:val="clear" w:color="auto" w:fill="FFFFFF"/>
        </w:rPr>
        <w:t xml:space="preserve"> from the firearms segment decreased by 26.0% y-o-y in the first half of 2025, to a total of CZK 5.8 billion.</w:t>
      </w:r>
      <w:r w:rsidR="00CC5EB2" w:rsidRPr="00D146C2">
        <w:rPr>
          <w:rFonts w:cs="Calibri"/>
          <w:color w:val="000000" w:themeColor="text1"/>
          <w:sz w:val="22"/>
          <w:szCs w:val="22"/>
          <w:shd w:val="clear" w:color="auto" w:fill="FFFFFF"/>
        </w:rPr>
        <w:t xml:space="preserve"> </w:t>
      </w:r>
      <w:r w:rsidR="0098559B" w:rsidRPr="00D146C2">
        <w:rPr>
          <w:rFonts w:cs="Calibri"/>
          <w:color w:val="000000" w:themeColor="text1"/>
          <w:sz w:val="22"/>
          <w:szCs w:val="22"/>
          <w:shd w:val="clear" w:color="auto" w:fill="FFFFFF"/>
        </w:rPr>
        <w:t xml:space="preserve">The number of </w:t>
      </w:r>
      <w:r w:rsidR="00B255D8" w:rsidRPr="00D146C2">
        <w:rPr>
          <w:rFonts w:cs="Calibri"/>
          <w:color w:val="000000" w:themeColor="text1"/>
          <w:sz w:val="22"/>
          <w:szCs w:val="22"/>
          <w:shd w:val="clear" w:color="auto" w:fill="FFFFFF"/>
        </w:rPr>
        <w:t xml:space="preserve">firearms </w:t>
      </w:r>
      <w:r w:rsidR="00046581" w:rsidRPr="00D146C2">
        <w:rPr>
          <w:rFonts w:cs="Calibri"/>
          <w:color w:val="000000" w:themeColor="text1"/>
          <w:sz w:val="22"/>
          <w:szCs w:val="22"/>
          <w:shd w:val="clear" w:color="auto" w:fill="FFFFFF"/>
        </w:rPr>
        <w:t xml:space="preserve">sold </w:t>
      </w:r>
      <w:r w:rsidR="00B255D8" w:rsidRPr="00D146C2">
        <w:rPr>
          <w:rFonts w:cs="Calibri"/>
          <w:color w:val="000000" w:themeColor="text1"/>
          <w:sz w:val="22"/>
          <w:szCs w:val="22"/>
          <w:shd w:val="clear" w:color="auto" w:fill="FFFFFF"/>
        </w:rPr>
        <w:t>also went down by</w:t>
      </w:r>
      <w:r w:rsidR="00AE6282" w:rsidRPr="00D146C2">
        <w:rPr>
          <w:rFonts w:cs="Calibri"/>
          <w:color w:val="000000" w:themeColor="text1"/>
          <w:sz w:val="22"/>
          <w:szCs w:val="22"/>
          <w:shd w:val="clear" w:color="auto" w:fill="FFFFFF"/>
        </w:rPr>
        <w:t xml:space="preserve"> 10.3%</w:t>
      </w:r>
      <w:r w:rsidR="009118E5" w:rsidRPr="00D146C2">
        <w:rPr>
          <w:rFonts w:cs="Calibri"/>
          <w:color w:val="000000" w:themeColor="text1"/>
          <w:sz w:val="22"/>
          <w:szCs w:val="22"/>
          <w:shd w:val="clear" w:color="auto" w:fill="FFFFFF"/>
        </w:rPr>
        <w:t xml:space="preserve"> y-o-y, which amounted to 289,984 units.</w:t>
      </w:r>
      <w:r w:rsidR="00CC5EB2" w:rsidRPr="00D146C2">
        <w:rPr>
          <w:rFonts w:cs="Calibri"/>
          <w:color w:val="000000" w:themeColor="text1"/>
          <w:sz w:val="22"/>
          <w:szCs w:val="22"/>
          <w:shd w:val="clear" w:color="auto" w:fill="FFFFFF"/>
        </w:rPr>
        <w:t xml:space="preserve"> </w:t>
      </w:r>
      <w:r w:rsidR="00324E7C" w:rsidRPr="00D146C2">
        <w:rPr>
          <w:rFonts w:cs="Calibri"/>
          <w:color w:val="000000" w:themeColor="text1"/>
          <w:sz w:val="22"/>
          <w:szCs w:val="22"/>
          <w:shd w:val="clear" w:color="auto" w:fill="FFFFFF"/>
        </w:rPr>
        <w:t xml:space="preserve">Sales of long firearms decreased by 16.7% y-o-y to 114,845 units, while sales of </w:t>
      </w:r>
      <w:r w:rsidR="006E200F">
        <w:rPr>
          <w:rFonts w:cs="Calibri"/>
          <w:color w:val="000000" w:themeColor="text1"/>
          <w:sz w:val="22"/>
          <w:szCs w:val="22"/>
          <w:shd w:val="clear" w:color="auto" w:fill="FFFFFF"/>
        </w:rPr>
        <w:t>short guns</w:t>
      </w:r>
      <w:r w:rsidR="006E200F" w:rsidRPr="00D146C2">
        <w:rPr>
          <w:rFonts w:cs="Calibri"/>
          <w:color w:val="000000" w:themeColor="text1"/>
          <w:sz w:val="22"/>
          <w:szCs w:val="22"/>
          <w:shd w:val="clear" w:color="auto" w:fill="FFFFFF"/>
        </w:rPr>
        <w:t xml:space="preserve"> </w:t>
      </w:r>
      <w:r w:rsidR="00324E7C" w:rsidRPr="00D146C2">
        <w:rPr>
          <w:rFonts w:cs="Calibri"/>
          <w:color w:val="000000" w:themeColor="text1"/>
          <w:sz w:val="22"/>
          <w:szCs w:val="22"/>
          <w:shd w:val="clear" w:color="auto" w:fill="FFFFFF"/>
        </w:rPr>
        <w:t>recorded a slight decrease of 5.6% y-o-y to 175,139</w:t>
      </w:r>
      <w:r w:rsidR="2E4714F8" w:rsidRPr="00D146C2">
        <w:rPr>
          <w:rFonts w:cs="Calibri"/>
          <w:color w:val="000000" w:themeColor="text1"/>
          <w:sz w:val="22"/>
          <w:szCs w:val="22"/>
          <w:shd w:val="clear" w:color="auto" w:fill="FFFFFF"/>
        </w:rPr>
        <w:t xml:space="preserve"> units</w:t>
      </w:r>
      <w:r w:rsidR="00324E7C" w:rsidRPr="00D146C2">
        <w:rPr>
          <w:rFonts w:cs="Calibri"/>
          <w:color w:val="000000" w:themeColor="text1"/>
          <w:sz w:val="22"/>
          <w:szCs w:val="22"/>
          <w:shd w:val="clear" w:color="auto" w:fill="FFFFFF"/>
        </w:rPr>
        <w:t xml:space="preserve">. </w:t>
      </w:r>
      <w:r w:rsidR="009672AC">
        <w:rPr>
          <w:rFonts w:cs="Calibri"/>
          <w:color w:val="000000" w:themeColor="text1"/>
          <w:sz w:val="22"/>
          <w:szCs w:val="22"/>
          <w:shd w:val="clear" w:color="auto" w:fill="FFFFFF"/>
        </w:rPr>
        <w:t>This</w:t>
      </w:r>
      <w:r w:rsidR="009037D9" w:rsidRPr="00D146C2">
        <w:rPr>
          <w:rFonts w:cs="Calibri"/>
          <w:color w:val="000000" w:themeColor="text1"/>
          <w:sz w:val="22"/>
          <w:szCs w:val="22"/>
          <w:shd w:val="clear" w:color="auto" w:fill="FFFFFF"/>
        </w:rPr>
        <w:t xml:space="preserve"> </w:t>
      </w:r>
      <w:r w:rsidR="00DE5CE1">
        <w:rPr>
          <w:rFonts w:cs="Calibri"/>
          <w:color w:val="000000" w:themeColor="text1"/>
          <w:sz w:val="22"/>
          <w:szCs w:val="22"/>
          <w:shd w:val="clear" w:color="auto" w:fill="FFFFFF"/>
        </w:rPr>
        <w:t>decrease</w:t>
      </w:r>
      <w:r w:rsidR="009037D9" w:rsidRPr="00D146C2">
        <w:rPr>
          <w:rFonts w:cs="Calibri"/>
          <w:color w:val="000000" w:themeColor="text1"/>
          <w:sz w:val="22"/>
          <w:szCs w:val="22"/>
          <w:shd w:val="clear" w:color="auto" w:fill="FFFFFF"/>
        </w:rPr>
        <w:t xml:space="preserve"> was primarily </w:t>
      </w:r>
      <w:r w:rsidR="009071CA">
        <w:rPr>
          <w:rFonts w:cs="Calibri"/>
          <w:color w:val="000000" w:themeColor="text1"/>
          <w:sz w:val="22"/>
          <w:szCs w:val="22"/>
          <w:shd w:val="clear" w:color="auto" w:fill="FFFFFF"/>
        </w:rPr>
        <w:t>attributable</w:t>
      </w:r>
      <w:r w:rsidR="009037D9" w:rsidRPr="00D146C2">
        <w:rPr>
          <w:rFonts w:cs="Calibri"/>
          <w:color w:val="000000" w:themeColor="text1"/>
          <w:sz w:val="22"/>
          <w:szCs w:val="22"/>
          <w:shd w:val="clear" w:color="auto" w:fill="FFFFFF"/>
        </w:rPr>
        <w:t xml:space="preserve"> </w:t>
      </w:r>
      <w:r w:rsidR="009672AC">
        <w:rPr>
          <w:rFonts w:cs="Calibri"/>
          <w:color w:val="000000" w:themeColor="text1"/>
          <w:sz w:val="22"/>
          <w:szCs w:val="22"/>
          <w:shd w:val="clear" w:color="auto" w:fill="FFFFFF"/>
        </w:rPr>
        <w:t>to</w:t>
      </w:r>
      <w:r w:rsidR="009037D9" w:rsidRPr="00D146C2">
        <w:rPr>
          <w:rFonts w:cs="Calibri"/>
          <w:color w:val="000000" w:themeColor="text1"/>
          <w:sz w:val="22"/>
          <w:szCs w:val="22"/>
          <w:shd w:val="clear" w:color="auto" w:fill="FFFFFF"/>
        </w:rPr>
        <w:t xml:space="preserve"> </w:t>
      </w:r>
      <w:r w:rsidR="009672AC">
        <w:rPr>
          <w:rFonts w:cs="Calibri"/>
          <w:color w:val="000000" w:themeColor="text1"/>
          <w:sz w:val="22"/>
          <w:szCs w:val="22"/>
          <w:shd w:val="clear" w:color="auto" w:fill="FFFFFF"/>
        </w:rPr>
        <w:t>continued</w:t>
      </w:r>
      <w:r w:rsidR="009037D9" w:rsidRPr="00D146C2">
        <w:rPr>
          <w:rFonts w:cs="Calibri"/>
          <w:color w:val="000000" w:themeColor="text1"/>
          <w:sz w:val="22"/>
          <w:szCs w:val="22"/>
          <w:shd w:val="clear" w:color="auto" w:fill="FFFFFF"/>
        </w:rPr>
        <w:t xml:space="preserve"> </w:t>
      </w:r>
      <w:r w:rsidR="007A6CC8">
        <w:rPr>
          <w:rFonts w:cs="Calibri"/>
          <w:color w:val="000000" w:themeColor="text1"/>
          <w:sz w:val="22"/>
          <w:szCs w:val="22"/>
          <w:shd w:val="clear" w:color="auto" w:fill="FFFFFF"/>
        </w:rPr>
        <w:t>weakness</w:t>
      </w:r>
      <w:r w:rsidR="009037D9" w:rsidRPr="00D146C2">
        <w:rPr>
          <w:rFonts w:cs="Calibri"/>
          <w:color w:val="000000" w:themeColor="text1"/>
          <w:sz w:val="22"/>
          <w:szCs w:val="22"/>
          <w:shd w:val="clear" w:color="auto" w:fill="FFFFFF"/>
        </w:rPr>
        <w:t xml:space="preserve"> </w:t>
      </w:r>
      <w:r w:rsidR="007A6CC8">
        <w:rPr>
          <w:rFonts w:cs="Calibri"/>
          <w:color w:val="000000" w:themeColor="text1"/>
          <w:sz w:val="22"/>
          <w:szCs w:val="22"/>
          <w:shd w:val="clear" w:color="auto" w:fill="FFFFFF"/>
        </w:rPr>
        <w:t>in</w:t>
      </w:r>
      <w:r w:rsidR="009037D9" w:rsidRPr="00D146C2">
        <w:rPr>
          <w:rFonts w:cs="Calibri"/>
          <w:color w:val="000000" w:themeColor="text1"/>
          <w:sz w:val="22"/>
          <w:szCs w:val="22"/>
          <w:shd w:val="clear" w:color="auto" w:fill="FFFFFF"/>
        </w:rPr>
        <w:t xml:space="preserve"> the U.S. commercial market for </w:t>
      </w:r>
      <w:r w:rsidR="002E45E2">
        <w:rPr>
          <w:rFonts w:cs="Calibri"/>
          <w:color w:val="000000" w:themeColor="text1"/>
          <w:sz w:val="22"/>
          <w:szCs w:val="22"/>
          <w:shd w:val="clear" w:color="auto" w:fill="FFFFFF"/>
        </w:rPr>
        <w:t xml:space="preserve">the </w:t>
      </w:r>
      <w:r w:rsidR="00381BB0" w:rsidRPr="00D146C2">
        <w:rPr>
          <w:rFonts w:cs="Calibri"/>
          <w:color w:val="000000" w:themeColor="text1"/>
          <w:sz w:val="22"/>
          <w:szCs w:val="22"/>
          <w:shd w:val="clear" w:color="auto" w:fill="FFFFFF"/>
        </w:rPr>
        <w:t>Colt</w:t>
      </w:r>
      <w:r w:rsidR="002E45E2">
        <w:rPr>
          <w:rFonts w:cs="Calibri"/>
          <w:color w:val="000000" w:themeColor="text1"/>
          <w:sz w:val="22"/>
          <w:szCs w:val="22"/>
          <w:shd w:val="clear" w:color="auto" w:fill="FFFFFF"/>
        </w:rPr>
        <w:t xml:space="preserve"> brand</w:t>
      </w:r>
      <w:r w:rsidR="009037D9" w:rsidRPr="00D146C2">
        <w:rPr>
          <w:rFonts w:cs="Calibri"/>
          <w:color w:val="000000" w:themeColor="text1"/>
          <w:sz w:val="22"/>
          <w:szCs w:val="22"/>
          <w:shd w:val="clear" w:color="auto" w:fill="FFFFFF"/>
        </w:rPr>
        <w:t xml:space="preserve"> </w:t>
      </w:r>
      <w:r w:rsidR="000C24EA" w:rsidRPr="00D146C2">
        <w:rPr>
          <w:rFonts w:cs="Calibri"/>
          <w:color w:val="000000" w:themeColor="text1"/>
          <w:sz w:val="22"/>
          <w:szCs w:val="22"/>
          <w:shd w:val="clear" w:color="auto" w:fill="FFFFFF"/>
        </w:rPr>
        <w:t>and a</w:t>
      </w:r>
      <w:r w:rsidR="009037D9" w:rsidRPr="00D146C2">
        <w:rPr>
          <w:rFonts w:cs="Calibri"/>
          <w:color w:val="000000" w:themeColor="text1"/>
          <w:sz w:val="22"/>
          <w:szCs w:val="22"/>
          <w:shd w:val="clear" w:color="auto" w:fill="FFFFFF"/>
        </w:rPr>
        <w:t xml:space="preserve"> </w:t>
      </w:r>
      <w:r w:rsidR="000C24EA" w:rsidRPr="00D146C2">
        <w:rPr>
          <w:rFonts w:cs="Calibri"/>
          <w:color w:val="000000" w:themeColor="text1"/>
          <w:sz w:val="22"/>
          <w:szCs w:val="22"/>
          <w:shd w:val="clear" w:color="auto" w:fill="FFFFFF"/>
        </w:rPr>
        <w:t>shift</w:t>
      </w:r>
      <w:r w:rsidR="009037D9" w:rsidRPr="00D146C2">
        <w:rPr>
          <w:rFonts w:cs="Calibri"/>
          <w:color w:val="000000" w:themeColor="text1"/>
          <w:sz w:val="22"/>
          <w:szCs w:val="22"/>
          <w:shd w:val="clear" w:color="auto" w:fill="FFFFFF"/>
        </w:rPr>
        <w:t xml:space="preserve"> of </w:t>
      </w:r>
      <w:r w:rsidR="00005175">
        <w:rPr>
          <w:rFonts w:cs="Calibri"/>
          <w:color w:val="000000" w:themeColor="text1"/>
          <w:sz w:val="22"/>
          <w:szCs w:val="22"/>
          <w:shd w:val="clear" w:color="auto" w:fill="FFFFFF"/>
        </w:rPr>
        <w:t>several</w:t>
      </w:r>
      <w:r w:rsidR="009037D9" w:rsidRPr="00D146C2">
        <w:rPr>
          <w:rFonts w:cs="Calibri"/>
          <w:color w:val="000000" w:themeColor="text1"/>
          <w:sz w:val="22"/>
          <w:szCs w:val="22"/>
          <w:shd w:val="clear" w:color="auto" w:fill="FFFFFF"/>
        </w:rPr>
        <w:t xml:space="preserve"> </w:t>
      </w:r>
      <w:r w:rsidR="009037D9" w:rsidRPr="00D146C2">
        <w:rPr>
          <w:rFonts w:cs="Calibri"/>
          <w:color w:val="000000" w:themeColor="text1"/>
          <w:sz w:val="22"/>
          <w:szCs w:val="22"/>
          <w:shd w:val="clear" w:color="auto" w:fill="FFFFFF"/>
        </w:rPr>
        <w:lastRenderedPageBreak/>
        <w:t xml:space="preserve">planned </w:t>
      </w:r>
      <w:r w:rsidR="00D5643B" w:rsidRPr="00D146C2">
        <w:rPr>
          <w:rFonts w:cs="Calibri"/>
          <w:color w:val="000000" w:themeColor="text1"/>
          <w:sz w:val="22"/>
          <w:szCs w:val="22"/>
          <w:shd w:val="clear" w:color="auto" w:fill="FFFFFF"/>
        </w:rPr>
        <w:t xml:space="preserve">M&amp;LE </w:t>
      </w:r>
      <w:r w:rsidR="009037D9" w:rsidRPr="00D146C2">
        <w:rPr>
          <w:rFonts w:cs="Calibri"/>
          <w:color w:val="000000" w:themeColor="text1"/>
          <w:sz w:val="22"/>
          <w:szCs w:val="22"/>
          <w:shd w:val="clear" w:color="auto" w:fill="FFFFFF"/>
        </w:rPr>
        <w:t xml:space="preserve">contracts </w:t>
      </w:r>
      <w:r w:rsidR="00005175">
        <w:rPr>
          <w:rFonts w:cs="Calibri"/>
          <w:color w:val="000000" w:themeColor="text1"/>
          <w:sz w:val="22"/>
          <w:szCs w:val="22"/>
          <w:shd w:val="clear" w:color="auto" w:fill="FFFFFF"/>
        </w:rPr>
        <w:t xml:space="preserve">of </w:t>
      </w:r>
      <w:r w:rsidR="00373EE6" w:rsidRPr="00D146C2">
        <w:rPr>
          <w:rFonts w:cs="Calibri"/>
          <w:color w:val="000000" w:themeColor="text1"/>
          <w:sz w:val="22"/>
          <w:szCs w:val="22"/>
          <w:shd w:val="clear" w:color="auto" w:fill="FFFFFF"/>
        </w:rPr>
        <w:t>Colt</w:t>
      </w:r>
      <w:r w:rsidR="009037D9" w:rsidRPr="00D146C2">
        <w:rPr>
          <w:rFonts w:cs="Calibri"/>
          <w:color w:val="000000" w:themeColor="text1"/>
          <w:sz w:val="22"/>
          <w:szCs w:val="22"/>
          <w:shd w:val="clear" w:color="auto" w:fill="FFFFFF"/>
        </w:rPr>
        <w:t xml:space="preserve"> and </w:t>
      </w:r>
      <w:proofErr w:type="spellStart"/>
      <w:r w:rsidR="00373EE6" w:rsidRPr="00D146C2">
        <w:rPr>
          <w:rFonts w:cs="Calibri"/>
          <w:color w:val="000000" w:themeColor="text1"/>
          <w:sz w:val="22"/>
          <w:szCs w:val="22"/>
          <w:shd w:val="clear" w:color="auto" w:fill="FFFFFF"/>
        </w:rPr>
        <w:t>Česká</w:t>
      </w:r>
      <w:proofErr w:type="spellEnd"/>
      <w:r w:rsidR="00373EE6" w:rsidRPr="00D146C2">
        <w:rPr>
          <w:rFonts w:cs="Calibri"/>
          <w:color w:val="000000" w:themeColor="text1"/>
          <w:sz w:val="22"/>
          <w:szCs w:val="22"/>
          <w:shd w:val="clear" w:color="auto" w:fill="FFFFFF"/>
        </w:rPr>
        <w:t xml:space="preserve"> </w:t>
      </w:r>
      <w:proofErr w:type="spellStart"/>
      <w:r w:rsidR="00373EE6" w:rsidRPr="00D146C2">
        <w:rPr>
          <w:rFonts w:cs="Calibri"/>
          <w:color w:val="000000" w:themeColor="text1"/>
          <w:sz w:val="22"/>
          <w:szCs w:val="22"/>
          <w:shd w:val="clear" w:color="auto" w:fill="FFFFFF"/>
        </w:rPr>
        <w:t>zbrojovka</w:t>
      </w:r>
      <w:proofErr w:type="spellEnd"/>
      <w:r w:rsidR="009037D9" w:rsidRPr="00D146C2">
        <w:rPr>
          <w:rFonts w:cs="Calibri"/>
          <w:color w:val="000000" w:themeColor="text1"/>
          <w:sz w:val="22"/>
          <w:szCs w:val="22"/>
          <w:shd w:val="clear" w:color="auto" w:fill="FFFFFF"/>
        </w:rPr>
        <w:t xml:space="preserve"> </w:t>
      </w:r>
      <w:r w:rsidR="29EA7EA8" w:rsidRPr="00D146C2">
        <w:rPr>
          <w:rFonts w:cs="Calibri"/>
          <w:color w:val="000000" w:themeColor="text1"/>
          <w:sz w:val="22"/>
          <w:szCs w:val="22"/>
          <w:shd w:val="clear" w:color="auto" w:fill="FFFFFF"/>
        </w:rPr>
        <w:t xml:space="preserve">to </w:t>
      </w:r>
      <w:r w:rsidR="00B73C4C" w:rsidRPr="00D146C2">
        <w:rPr>
          <w:rFonts w:cs="Calibri"/>
          <w:color w:val="000000" w:themeColor="text1"/>
          <w:sz w:val="22"/>
          <w:szCs w:val="22"/>
          <w:shd w:val="clear" w:color="auto" w:fill="FFFFFF"/>
        </w:rPr>
        <w:t>Q3 and Q4</w:t>
      </w:r>
      <w:r w:rsidR="009037D9" w:rsidRPr="00D146C2">
        <w:rPr>
          <w:rFonts w:cs="Calibri"/>
          <w:color w:val="000000" w:themeColor="text1"/>
          <w:sz w:val="22"/>
          <w:szCs w:val="22"/>
          <w:shd w:val="clear" w:color="auto" w:fill="FFFFFF"/>
        </w:rPr>
        <w:t xml:space="preserve"> 2025.</w:t>
      </w:r>
      <w:r w:rsidR="00075786" w:rsidRPr="00D146C2">
        <w:rPr>
          <w:rFonts w:cs="Calibri"/>
          <w:color w:val="000000" w:themeColor="text1"/>
          <w:sz w:val="22"/>
          <w:szCs w:val="22"/>
          <w:shd w:val="clear" w:color="auto" w:fill="FFFFFF"/>
        </w:rPr>
        <w:t xml:space="preserve"> </w:t>
      </w:r>
      <w:r w:rsidR="00F64913" w:rsidRPr="00D146C2">
        <w:rPr>
          <w:rFonts w:cs="Calibri"/>
          <w:color w:val="000000" w:themeColor="text1"/>
          <w:sz w:val="22"/>
          <w:szCs w:val="22"/>
          <w:shd w:val="clear" w:color="auto" w:fill="FFFFFF"/>
        </w:rPr>
        <w:t>On the contrary, prod</w:t>
      </w:r>
      <w:r w:rsidR="003E0160" w:rsidRPr="00D146C2">
        <w:rPr>
          <w:rFonts w:cs="Calibri"/>
          <w:color w:val="000000" w:themeColor="text1"/>
          <w:sz w:val="22"/>
          <w:szCs w:val="22"/>
          <w:shd w:val="clear" w:color="auto" w:fill="FFFFFF"/>
        </w:rPr>
        <w:t xml:space="preserve">ucts of </w:t>
      </w:r>
      <w:proofErr w:type="spellStart"/>
      <w:r w:rsidR="003E0160" w:rsidRPr="00D146C2">
        <w:rPr>
          <w:rFonts w:cs="Calibri"/>
          <w:color w:val="000000" w:themeColor="text1"/>
          <w:sz w:val="22"/>
          <w:szCs w:val="22"/>
          <w:shd w:val="clear" w:color="auto" w:fill="FFFFFF"/>
        </w:rPr>
        <w:t>Česká</w:t>
      </w:r>
      <w:proofErr w:type="spellEnd"/>
      <w:r w:rsidR="003E0160" w:rsidRPr="00D146C2">
        <w:rPr>
          <w:rFonts w:cs="Calibri"/>
          <w:color w:val="000000" w:themeColor="text1"/>
          <w:sz w:val="22"/>
          <w:szCs w:val="22"/>
          <w:shd w:val="clear" w:color="auto" w:fill="FFFFFF"/>
        </w:rPr>
        <w:t xml:space="preserve"> </w:t>
      </w:r>
      <w:proofErr w:type="spellStart"/>
      <w:r w:rsidR="003E0160" w:rsidRPr="00D146C2">
        <w:rPr>
          <w:rFonts w:cs="Calibri"/>
          <w:color w:val="000000" w:themeColor="text1"/>
          <w:sz w:val="22"/>
          <w:szCs w:val="22"/>
          <w:shd w:val="clear" w:color="auto" w:fill="FFFFFF"/>
        </w:rPr>
        <w:t>zbrojovka</w:t>
      </w:r>
      <w:proofErr w:type="spellEnd"/>
      <w:r w:rsidR="00F64913" w:rsidRPr="00D146C2">
        <w:rPr>
          <w:rFonts w:cs="Calibri"/>
          <w:color w:val="000000" w:themeColor="text1"/>
          <w:sz w:val="22"/>
          <w:szCs w:val="22"/>
          <w:shd w:val="clear" w:color="auto" w:fill="FFFFFF"/>
        </w:rPr>
        <w:t xml:space="preserve">, particularly </w:t>
      </w:r>
      <w:r w:rsidR="002050E4">
        <w:rPr>
          <w:rFonts w:cs="Calibri"/>
          <w:color w:val="000000" w:themeColor="text1"/>
          <w:sz w:val="22"/>
          <w:szCs w:val="22"/>
          <w:shd w:val="clear" w:color="auto" w:fill="FFFFFF"/>
        </w:rPr>
        <w:t>pistols</w:t>
      </w:r>
      <w:r w:rsidR="00F64913" w:rsidRPr="00D146C2">
        <w:rPr>
          <w:rFonts w:cs="Calibri"/>
          <w:color w:val="000000" w:themeColor="text1"/>
          <w:sz w:val="22"/>
          <w:szCs w:val="22"/>
          <w:shd w:val="clear" w:color="auto" w:fill="FFFFFF"/>
        </w:rPr>
        <w:t>, recorded an increase in sales</w:t>
      </w:r>
      <w:r w:rsidR="00CA2A2D" w:rsidRPr="00D146C2">
        <w:rPr>
          <w:rFonts w:cs="Calibri"/>
          <w:color w:val="000000" w:themeColor="text1"/>
          <w:sz w:val="22"/>
          <w:szCs w:val="22"/>
          <w:shd w:val="clear" w:color="auto" w:fill="FFFFFF"/>
        </w:rPr>
        <w:t xml:space="preserve"> </w:t>
      </w:r>
      <w:r w:rsidR="00CA2A2D" w:rsidRPr="00A15B28">
        <w:rPr>
          <w:rFonts w:cs="Calibri"/>
          <w:color w:val="000000" w:themeColor="text1"/>
          <w:sz w:val="22"/>
          <w:szCs w:val="22"/>
          <w:shd w:val="clear" w:color="auto" w:fill="FFFFFF"/>
        </w:rPr>
        <w:t>in the U</w:t>
      </w:r>
      <w:r w:rsidR="00811C30" w:rsidRPr="00A15B28">
        <w:rPr>
          <w:rFonts w:cs="Calibri"/>
          <w:color w:val="000000" w:themeColor="text1"/>
          <w:sz w:val="22"/>
          <w:szCs w:val="22"/>
          <w:shd w:val="clear" w:color="auto" w:fill="FFFFFF"/>
        </w:rPr>
        <w:t>.</w:t>
      </w:r>
      <w:r w:rsidR="00CA2A2D" w:rsidRPr="00A15B28">
        <w:rPr>
          <w:rFonts w:cs="Calibri"/>
          <w:color w:val="000000" w:themeColor="text1"/>
          <w:sz w:val="22"/>
          <w:szCs w:val="22"/>
          <w:shd w:val="clear" w:color="auto" w:fill="FFFFFF"/>
        </w:rPr>
        <w:t>S</w:t>
      </w:r>
      <w:r w:rsidR="00811C30" w:rsidRPr="00A15B28">
        <w:rPr>
          <w:rFonts w:cs="Calibri"/>
          <w:color w:val="000000" w:themeColor="text1"/>
          <w:sz w:val="22"/>
          <w:szCs w:val="22"/>
          <w:shd w:val="clear" w:color="auto" w:fill="FFFFFF"/>
        </w:rPr>
        <w:t>.</w:t>
      </w:r>
      <w:r w:rsidR="00CA2A2D" w:rsidRPr="00A15B28">
        <w:rPr>
          <w:rFonts w:cs="Calibri"/>
          <w:color w:val="000000" w:themeColor="text1"/>
          <w:sz w:val="22"/>
          <w:szCs w:val="22"/>
          <w:shd w:val="clear" w:color="auto" w:fill="FFFFFF"/>
        </w:rPr>
        <w:t xml:space="preserve"> commercial market</w:t>
      </w:r>
      <w:r w:rsidR="00075786" w:rsidRPr="00A15B28">
        <w:rPr>
          <w:rFonts w:cs="Calibri"/>
          <w:color w:val="000000" w:themeColor="text1"/>
          <w:sz w:val="22"/>
          <w:szCs w:val="22"/>
          <w:shd w:val="clear" w:color="auto" w:fill="FFFFFF"/>
        </w:rPr>
        <w:t>.</w:t>
      </w:r>
      <w:r w:rsidR="00075786" w:rsidRPr="00D146C2">
        <w:rPr>
          <w:rFonts w:cs="Calibri"/>
          <w:color w:val="000000" w:themeColor="text1"/>
          <w:sz w:val="22"/>
          <w:szCs w:val="22"/>
          <w:shd w:val="clear" w:color="auto" w:fill="FFFFFF"/>
        </w:rPr>
        <w:t xml:space="preserve"> </w:t>
      </w:r>
      <w:r w:rsidR="00732F31" w:rsidRPr="00D146C2">
        <w:rPr>
          <w:rFonts w:cs="Calibri"/>
          <w:color w:val="000000" w:themeColor="text1"/>
          <w:sz w:val="22"/>
          <w:szCs w:val="22"/>
          <w:shd w:val="clear" w:color="auto" w:fill="FFFFFF"/>
        </w:rPr>
        <w:t>Colt Canada was the only entity within the firearms segment to achieve year-o</w:t>
      </w:r>
      <w:r w:rsidR="446FD791" w:rsidRPr="00D146C2">
        <w:rPr>
          <w:rFonts w:cs="Calibri"/>
          <w:color w:val="000000" w:themeColor="text1"/>
          <w:sz w:val="22"/>
          <w:szCs w:val="22"/>
          <w:shd w:val="clear" w:color="auto" w:fill="FFFFFF"/>
        </w:rPr>
        <w:t>n</w:t>
      </w:r>
      <w:r w:rsidR="00732F31" w:rsidRPr="00D146C2">
        <w:rPr>
          <w:rFonts w:cs="Calibri"/>
          <w:color w:val="000000" w:themeColor="text1"/>
          <w:sz w:val="22"/>
          <w:szCs w:val="22"/>
          <w:shd w:val="clear" w:color="auto" w:fill="FFFFFF"/>
        </w:rPr>
        <w:t xml:space="preserve">-year growth, delivering record results in </w:t>
      </w:r>
      <w:r w:rsidR="00261E4F">
        <w:rPr>
          <w:rFonts w:cs="Calibri"/>
          <w:color w:val="000000" w:themeColor="text1"/>
          <w:sz w:val="22"/>
          <w:szCs w:val="22"/>
          <w:shd w:val="clear" w:color="auto" w:fill="FFFFFF"/>
        </w:rPr>
        <w:t>its</w:t>
      </w:r>
      <w:r w:rsidR="00261E4F" w:rsidRPr="00D146C2">
        <w:rPr>
          <w:rFonts w:cs="Calibri"/>
          <w:color w:val="000000" w:themeColor="text1"/>
          <w:sz w:val="22"/>
          <w:szCs w:val="22"/>
          <w:shd w:val="clear" w:color="auto" w:fill="FFFFFF"/>
        </w:rPr>
        <w:t xml:space="preserve"> </w:t>
      </w:r>
      <w:r w:rsidR="00732F31" w:rsidRPr="00D146C2">
        <w:rPr>
          <w:rFonts w:cs="Calibri"/>
          <w:color w:val="000000" w:themeColor="text1"/>
          <w:sz w:val="22"/>
          <w:szCs w:val="22"/>
          <w:shd w:val="clear" w:color="auto" w:fill="FFFFFF"/>
        </w:rPr>
        <w:t>history.</w:t>
      </w:r>
    </w:p>
    <w:p w14:paraId="32D3469B" w14:textId="30BF16EB" w:rsidR="00390F96" w:rsidRPr="00D146C2" w:rsidRDefault="00E825D8" w:rsidP="002172AB">
      <w:pPr>
        <w:spacing w:before="120"/>
        <w:rPr>
          <w:rFonts w:cs="Calibri"/>
          <w:color w:val="000000" w:themeColor="text1"/>
          <w:sz w:val="22"/>
          <w:szCs w:val="22"/>
          <w:shd w:val="clear" w:color="auto" w:fill="FFFFFF"/>
        </w:rPr>
      </w:pPr>
      <w:r w:rsidRPr="00D146C2">
        <w:rPr>
          <w:rFonts w:cs="Calibri"/>
          <w:b/>
          <w:bCs/>
          <w:color w:val="000000" w:themeColor="text1"/>
          <w:sz w:val="22"/>
          <w:szCs w:val="22"/>
          <w:shd w:val="clear" w:color="auto" w:fill="FFFFFF"/>
        </w:rPr>
        <w:t>Revenues by Regions</w:t>
      </w:r>
    </w:p>
    <w:p w14:paraId="15C3A9FD" w14:textId="5FF06EDA" w:rsidR="009C1B75" w:rsidRPr="00D146C2" w:rsidRDefault="009C1B75" w:rsidP="00CC45E3">
      <w:pPr>
        <w:spacing w:before="120"/>
        <w:rPr>
          <w:rFonts w:cs="Calibri"/>
          <w:color w:val="000000" w:themeColor="text1"/>
          <w:sz w:val="22"/>
          <w:szCs w:val="22"/>
          <w:shd w:val="clear" w:color="auto" w:fill="FFFFFF"/>
        </w:rPr>
      </w:pPr>
      <w:r w:rsidRPr="00D146C2">
        <w:rPr>
          <w:rFonts w:cs="Calibri"/>
          <w:color w:val="000000" w:themeColor="text1"/>
          <w:sz w:val="22"/>
          <w:szCs w:val="22"/>
          <w:shd w:val="clear" w:color="auto" w:fill="FFFFFF"/>
        </w:rPr>
        <w:t xml:space="preserve">Regionally, revenues generated in the Czech Republic declined by 38.4% to CZK 1,377.5 million as </w:t>
      </w:r>
      <w:r w:rsidR="241D4F98" w:rsidRPr="00D146C2">
        <w:rPr>
          <w:rFonts w:cs="Calibri"/>
          <w:color w:val="000000" w:themeColor="text1"/>
          <w:sz w:val="22"/>
          <w:szCs w:val="22"/>
          <w:shd w:val="clear" w:color="auto" w:fill="FFFFFF"/>
        </w:rPr>
        <w:t xml:space="preserve">of </w:t>
      </w:r>
      <w:r w:rsidRPr="00D146C2">
        <w:rPr>
          <w:rFonts w:cs="Calibri"/>
          <w:color w:val="000000" w:themeColor="text1"/>
          <w:sz w:val="22"/>
          <w:szCs w:val="22"/>
          <w:shd w:val="clear" w:color="auto" w:fill="FFFFFF"/>
        </w:rPr>
        <w:t>June</w:t>
      </w:r>
      <w:r w:rsidR="7816BA41" w:rsidRPr="00D146C2">
        <w:rPr>
          <w:rFonts w:cs="Calibri"/>
          <w:color w:val="000000" w:themeColor="text1"/>
          <w:sz w:val="22"/>
          <w:szCs w:val="22"/>
          <w:shd w:val="clear" w:color="auto" w:fill="FFFFFF"/>
        </w:rPr>
        <w:t xml:space="preserve"> 30</w:t>
      </w:r>
      <w:r w:rsidR="621B4B2F" w:rsidRPr="00D146C2">
        <w:rPr>
          <w:rFonts w:cs="Calibri"/>
          <w:color w:val="000000" w:themeColor="text1"/>
          <w:sz w:val="22"/>
          <w:szCs w:val="22"/>
          <w:shd w:val="clear" w:color="auto" w:fill="FFFFFF"/>
        </w:rPr>
        <w:t>,</w:t>
      </w:r>
      <w:r w:rsidRPr="00D146C2">
        <w:rPr>
          <w:rFonts w:cs="Calibri"/>
          <w:color w:val="000000" w:themeColor="text1"/>
          <w:sz w:val="22"/>
          <w:szCs w:val="22"/>
          <w:shd w:val="clear" w:color="auto" w:fill="FFFFFF"/>
        </w:rPr>
        <w:t xml:space="preserve"> 2025. This decline reflects a high comparative base due to significant deliveries to the Czech Ministry of Defen</w:t>
      </w:r>
      <w:r w:rsidR="00943CB0">
        <w:rPr>
          <w:rFonts w:cs="Calibri"/>
          <w:color w:val="000000" w:themeColor="text1"/>
          <w:sz w:val="22"/>
          <w:szCs w:val="22"/>
          <w:shd w:val="clear" w:color="auto" w:fill="FFFFFF"/>
        </w:rPr>
        <w:t>s</w:t>
      </w:r>
      <w:r w:rsidRPr="00D146C2">
        <w:rPr>
          <w:rFonts w:cs="Calibri"/>
          <w:color w:val="000000" w:themeColor="text1"/>
          <w:sz w:val="22"/>
          <w:szCs w:val="22"/>
          <w:shd w:val="clear" w:color="auto" w:fill="FFFFFF"/>
        </w:rPr>
        <w:t>e last year that were not repeated this year.</w:t>
      </w:r>
    </w:p>
    <w:p w14:paraId="48D4B34E" w14:textId="15FC6000" w:rsidR="00564B70" w:rsidRPr="00D146C2" w:rsidRDefault="00564B70" w:rsidP="00CC45E3">
      <w:pPr>
        <w:spacing w:before="120"/>
        <w:rPr>
          <w:rFonts w:cs="Calibri"/>
          <w:color w:val="000000" w:themeColor="text1"/>
          <w:sz w:val="22"/>
          <w:szCs w:val="22"/>
          <w:shd w:val="clear" w:color="auto" w:fill="FFFFFF"/>
        </w:rPr>
      </w:pPr>
      <w:r w:rsidRPr="00D146C2">
        <w:rPr>
          <w:rFonts w:cs="Calibri"/>
          <w:color w:val="000000" w:themeColor="text1"/>
          <w:sz w:val="22"/>
          <w:szCs w:val="22"/>
          <w:shd w:val="clear" w:color="auto" w:fill="FFFFFF"/>
        </w:rPr>
        <w:t>Revenues generated in Europe (excluding the Czech Republic) increased year-on-year by 103.3% to CZK 3,962.8 million for six-months ended June</w:t>
      </w:r>
      <w:r w:rsidR="73587D9F" w:rsidRPr="00D146C2">
        <w:rPr>
          <w:rFonts w:cs="Calibri"/>
          <w:color w:val="000000" w:themeColor="text1"/>
          <w:sz w:val="22"/>
          <w:szCs w:val="22"/>
          <w:shd w:val="clear" w:color="auto" w:fill="FFFFFF"/>
        </w:rPr>
        <w:t xml:space="preserve"> 30,</w:t>
      </w:r>
      <w:r w:rsidRPr="00D146C2">
        <w:rPr>
          <w:rFonts w:cs="Calibri"/>
          <w:color w:val="000000" w:themeColor="text1"/>
          <w:sz w:val="22"/>
          <w:szCs w:val="22"/>
          <w:shd w:val="clear" w:color="auto" w:fill="FFFFFF"/>
        </w:rPr>
        <w:t xml:space="preserve"> 2025, driven by the </w:t>
      </w:r>
      <w:r w:rsidR="009C4D46">
        <w:rPr>
          <w:rFonts w:cs="Calibri"/>
          <w:color w:val="000000" w:themeColor="text1"/>
          <w:sz w:val="22"/>
          <w:szCs w:val="22"/>
          <w:shd w:val="clear" w:color="auto" w:fill="FFFFFF"/>
        </w:rPr>
        <w:t xml:space="preserve">full </w:t>
      </w:r>
      <w:r w:rsidRPr="00D146C2">
        <w:rPr>
          <w:rFonts w:cs="Calibri"/>
          <w:color w:val="000000" w:themeColor="text1"/>
          <w:sz w:val="22"/>
          <w:szCs w:val="22"/>
          <w:shd w:val="clear" w:color="auto" w:fill="FFFFFF"/>
        </w:rPr>
        <w:t>consolidation of Sellier &amp; Bellot</w:t>
      </w:r>
      <w:r w:rsidR="00063217" w:rsidRPr="00D146C2">
        <w:rPr>
          <w:rFonts w:cs="Calibri"/>
          <w:color w:val="000000" w:themeColor="text1"/>
          <w:sz w:val="22"/>
          <w:szCs w:val="22"/>
          <w:shd w:val="clear" w:color="auto" w:fill="FFFFFF"/>
        </w:rPr>
        <w:t>.</w:t>
      </w:r>
    </w:p>
    <w:p w14:paraId="3E5DE122" w14:textId="5EB8E207" w:rsidR="00373013" w:rsidRPr="00D146C2" w:rsidRDefault="00063217" w:rsidP="00CC45E3">
      <w:pPr>
        <w:spacing w:before="120"/>
        <w:rPr>
          <w:rFonts w:cs="Calibri"/>
          <w:color w:val="000000" w:themeColor="text1"/>
          <w:sz w:val="22"/>
          <w:szCs w:val="22"/>
          <w:shd w:val="clear" w:color="auto" w:fill="FFFFFF"/>
        </w:rPr>
      </w:pPr>
      <w:r w:rsidRPr="00D146C2">
        <w:rPr>
          <w:rFonts w:cs="Calibri"/>
          <w:color w:val="000000" w:themeColor="text1"/>
          <w:sz w:val="22"/>
          <w:szCs w:val="22"/>
          <w:shd w:val="clear" w:color="auto" w:fill="FFFFFF"/>
        </w:rPr>
        <w:t>Revenues generated in the United States for six-months ended June</w:t>
      </w:r>
      <w:r w:rsidR="7CD9A726" w:rsidRPr="00D146C2">
        <w:rPr>
          <w:rFonts w:cs="Calibri"/>
          <w:color w:val="000000" w:themeColor="text1"/>
          <w:sz w:val="22"/>
          <w:szCs w:val="22"/>
          <w:shd w:val="clear" w:color="auto" w:fill="FFFFFF"/>
        </w:rPr>
        <w:t xml:space="preserve"> 30,</w:t>
      </w:r>
      <w:r w:rsidRPr="00D146C2">
        <w:rPr>
          <w:rFonts w:cs="Calibri"/>
          <w:color w:val="000000" w:themeColor="text1"/>
          <w:sz w:val="22"/>
          <w:szCs w:val="22"/>
          <w:shd w:val="clear" w:color="auto" w:fill="FFFFFF"/>
        </w:rPr>
        <w:t xml:space="preserve"> 2025</w:t>
      </w:r>
      <w:r w:rsidR="3B312869" w:rsidRPr="00D146C2">
        <w:rPr>
          <w:rFonts w:cs="Calibri"/>
          <w:color w:val="000000" w:themeColor="text1"/>
          <w:sz w:val="22"/>
          <w:szCs w:val="22"/>
          <w:shd w:val="clear" w:color="auto" w:fill="FFFFFF"/>
        </w:rPr>
        <w:t>,</w:t>
      </w:r>
      <w:r w:rsidRPr="00D146C2">
        <w:rPr>
          <w:rFonts w:cs="Calibri"/>
          <w:color w:val="000000" w:themeColor="text1"/>
          <w:sz w:val="22"/>
          <w:szCs w:val="22"/>
          <w:shd w:val="clear" w:color="auto" w:fill="FFFFFF"/>
        </w:rPr>
        <w:t xml:space="preserve"> declined year-on-year by 3.9% to CZK 4,028.2 million, affected primarily by the weakness of the U</w:t>
      </w:r>
      <w:r w:rsidR="45F530AC" w:rsidRPr="00D146C2">
        <w:rPr>
          <w:rFonts w:cs="Calibri"/>
          <w:color w:val="000000" w:themeColor="text1"/>
          <w:sz w:val="22"/>
          <w:szCs w:val="22"/>
          <w:shd w:val="clear" w:color="auto" w:fill="FFFFFF"/>
        </w:rPr>
        <w:t>.</w:t>
      </w:r>
      <w:r w:rsidRPr="00D146C2">
        <w:rPr>
          <w:rFonts w:cs="Calibri"/>
          <w:color w:val="000000" w:themeColor="text1"/>
          <w:sz w:val="22"/>
          <w:szCs w:val="22"/>
          <w:shd w:val="clear" w:color="auto" w:fill="FFFFFF"/>
        </w:rPr>
        <w:t>S</w:t>
      </w:r>
      <w:r w:rsidR="74ACDBC6" w:rsidRPr="00D146C2">
        <w:rPr>
          <w:rFonts w:cs="Calibri"/>
          <w:color w:val="000000" w:themeColor="text1"/>
          <w:sz w:val="22"/>
          <w:szCs w:val="22"/>
          <w:shd w:val="clear" w:color="auto" w:fill="FFFFFF"/>
        </w:rPr>
        <w:t>.</w:t>
      </w:r>
      <w:r w:rsidRPr="00D146C2">
        <w:rPr>
          <w:rFonts w:cs="Calibri"/>
          <w:color w:val="000000" w:themeColor="text1"/>
          <w:sz w:val="22"/>
          <w:szCs w:val="22"/>
          <w:shd w:val="clear" w:color="auto" w:fill="FFFFFF"/>
        </w:rPr>
        <w:t xml:space="preserve"> commercial market in the firearms segment</w:t>
      </w:r>
      <w:r w:rsidR="00CC45E3" w:rsidRPr="00D146C2">
        <w:rPr>
          <w:rFonts w:cs="Calibri"/>
          <w:color w:val="000000" w:themeColor="text1"/>
          <w:sz w:val="22"/>
          <w:szCs w:val="22"/>
          <w:shd w:val="clear" w:color="auto" w:fill="FFFFFF"/>
        </w:rPr>
        <w:t xml:space="preserve">. </w:t>
      </w:r>
    </w:p>
    <w:p w14:paraId="3BD0FB12" w14:textId="4AB98337" w:rsidR="007A756C" w:rsidRPr="00D146C2" w:rsidRDefault="00BC5ACC" w:rsidP="00CC45E3">
      <w:pPr>
        <w:spacing w:before="120"/>
        <w:rPr>
          <w:rFonts w:cs="Calibri"/>
          <w:color w:val="000000" w:themeColor="text1"/>
          <w:sz w:val="22"/>
          <w:szCs w:val="22"/>
          <w:shd w:val="clear" w:color="auto" w:fill="FFFFFF"/>
        </w:rPr>
      </w:pPr>
      <w:r w:rsidRPr="00D146C2">
        <w:rPr>
          <w:rFonts w:cs="Calibri"/>
          <w:color w:val="000000" w:themeColor="text1"/>
          <w:sz w:val="22"/>
          <w:szCs w:val="22"/>
          <w:shd w:val="clear" w:color="auto" w:fill="FFFFFF"/>
        </w:rPr>
        <w:t>Revenues generated in Canada for the first half of 2025 totaled CZK 527.9 million, which represents an 8.0% y-o-y increase</w:t>
      </w:r>
      <w:r w:rsidR="00CC45E3" w:rsidRPr="00D146C2">
        <w:rPr>
          <w:rFonts w:cs="Calibri"/>
          <w:color w:val="000000" w:themeColor="text1"/>
          <w:sz w:val="22"/>
          <w:szCs w:val="22"/>
          <w:shd w:val="clear" w:color="auto" w:fill="FFFFFF"/>
        </w:rPr>
        <w:t xml:space="preserve">. </w:t>
      </w:r>
    </w:p>
    <w:p w14:paraId="2D0D0711" w14:textId="16DE1949" w:rsidR="001D01A5" w:rsidRPr="00D146C2" w:rsidRDefault="00BC5ACC" w:rsidP="00CC45E3">
      <w:pPr>
        <w:spacing w:before="120"/>
        <w:rPr>
          <w:rFonts w:cs="Calibri"/>
          <w:color w:val="000000" w:themeColor="text1"/>
          <w:sz w:val="22"/>
          <w:szCs w:val="22"/>
          <w:shd w:val="clear" w:color="auto" w:fill="FFFFFF"/>
        </w:rPr>
      </w:pPr>
      <w:r w:rsidRPr="00D146C2">
        <w:rPr>
          <w:rFonts w:cs="Calibri"/>
          <w:color w:val="000000" w:themeColor="text1"/>
          <w:sz w:val="22"/>
          <w:szCs w:val="22"/>
          <w:shd w:val="clear" w:color="auto" w:fill="FFFFFF"/>
        </w:rPr>
        <w:t>Revenues generated in Africa went up by 136.1% to CZK 132.2 million for six months ended June</w:t>
      </w:r>
      <w:r w:rsidR="77BEE10F" w:rsidRPr="00D146C2">
        <w:rPr>
          <w:rFonts w:cs="Calibri"/>
          <w:color w:val="000000" w:themeColor="text1"/>
          <w:sz w:val="22"/>
          <w:szCs w:val="22"/>
          <w:shd w:val="clear" w:color="auto" w:fill="FFFFFF"/>
        </w:rPr>
        <w:t xml:space="preserve"> 30,</w:t>
      </w:r>
      <w:r w:rsidRPr="00D146C2">
        <w:rPr>
          <w:rFonts w:cs="Calibri"/>
          <w:color w:val="000000" w:themeColor="text1"/>
          <w:sz w:val="22"/>
          <w:szCs w:val="22"/>
          <w:shd w:val="clear" w:color="auto" w:fill="FFFFFF"/>
        </w:rPr>
        <w:t xml:space="preserve"> 2025, due to new orders from both firearms and ammunition segments</w:t>
      </w:r>
      <w:r w:rsidR="00CC45E3" w:rsidRPr="00D146C2">
        <w:rPr>
          <w:rFonts w:cs="Calibri"/>
          <w:color w:val="000000" w:themeColor="text1"/>
          <w:sz w:val="22"/>
          <w:szCs w:val="22"/>
          <w:shd w:val="clear" w:color="auto" w:fill="FFFFFF"/>
        </w:rPr>
        <w:t xml:space="preserve">. </w:t>
      </w:r>
    </w:p>
    <w:p w14:paraId="099529B2" w14:textId="679A6932" w:rsidR="00E8738D" w:rsidRPr="00D146C2" w:rsidRDefault="00D733D3" w:rsidP="00CC45E3">
      <w:pPr>
        <w:spacing w:before="120"/>
        <w:rPr>
          <w:rFonts w:cs="Calibri"/>
          <w:color w:val="000000" w:themeColor="text1"/>
          <w:sz w:val="22"/>
          <w:szCs w:val="22"/>
          <w:shd w:val="clear" w:color="auto" w:fill="FFFFFF"/>
        </w:rPr>
      </w:pPr>
      <w:r w:rsidRPr="00D146C2">
        <w:rPr>
          <w:rFonts w:cs="Calibri"/>
          <w:color w:val="000000" w:themeColor="text1"/>
          <w:sz w:val="22"/>
          <w:szCs w:val="22"/>
          <w:shd w:val="clear" w:color="auto" w:fill="FFFFFF"/>
        </w:rPr>
        <w:t>Revenues generated in Asia increased year-on-year by 82.5% to CZK 656.8 million for six months ended June</w:t>
      </w:r>
      <w:r w:rsidR="1105F325" w:rsidRPr="00D146C2">
        <w:rPr>
          <w:rFonts w:cs="Calibri"/>
          <w:color w:val="000000" w:themeColor="text1"/>
          <w:sz w:val="22"/>
          <w:szCs w:val="22"/>
          <w:shd w:val="clear" w:color="auto" w:fill="FFFFFF"/>
        </w:rPr>
        <w:t xml:space="preserve"> 30,</w:t>
      </w:r>
      <w:r w:rsidRPr="00D146C2">
        <w:rPr>
          <w:rFonts w:cs="Calibri"/>
          <w:color w:val="000000" w:themeColor="text1"/>
          <w:sz w:val="22"/>
          <w:szCs w:val="22"/>
          <w:shd w:val="clear" w:color="auto" w:fill="FFFFFF"/>
        </w:rPr>
        <w:t xml:space="preserve"> 2025, primarily due to the consolidation of Sellier &amp; Bellot and performance of the ammunition segment</w:t>
      </w:r>
      <w:r w:rsidR="00CC45E3" w:rsidRPr="00D146C2">
        <w:rPr>
          <w:rFonts w:cs="Calibri"/>
          <w:color w:val="000000" w:themeColor="text1"/>
          <w:sz w:val="22"/>
          <w:szCs w:val="22"/>
          <w:shd w:val="clear" w:color="auto" w:fill="FFFFFF"/>
        </w:rPr>
        <w:t xml:space="preserve">. </w:t>
      </w:r>
    </w:p>
    <w:p w14:paraId="06938AEB" w14:textId="20F28DE0" w:rsidR="00CC45E3" w:rsidRPr="00D146C2" w:rsidRDefault="00BC554D" w:rsidP="00CC45E3">
      <w:pPr>
        <w:spacing w:before="120"/>
        <w:rPr>
          <w:rFonts w:cs="Calibri"/>
          <w:color w:val="000000" w:themeColor="text1"/>
          <w:sz w:val="22"/>
          <w:szCs w:val="22"/>
          <w:shd w:val="clear" w:color="auto" w:fill="FFFFFF"/>
        </w:rPr>
      </w:pPr>
      <w:r w:rsidRPr="00D146C2">
        <w:rPr>
          <w:rFonts w:cs="Calibri"/>
          <w:color w:val="000000" w:themeColor="text1"/>
          <w:sz w:val="22"/>
          <w:szCs w:val="22"/>
          <w:shd w:val="clear" w:color="auto" w:fill="FFFFFF"/>
        </w:rPr>
        <w:t>In the Latin America region, sales for the first six months of 2025 amounted to CZK 274.2 million, amounting to 30.2% less y-o-y. Sales to other regions reached CZK 55.1 million, 245.2% y-o-y more, driven by new orders in both segments</w:t>
      </w:r>
      <w:r w:rsidR="00CC45E3" w:rsidRPr="00D146C2">
        <w:rPr>
          <w:rFonts w:cs="Calibri"/>
          <w:color w:val="000000" w:themeColor="text1"/>
          <w:sz w:val="22"/>
          <w:szCs w:val="22"/>
          <w:shd w:val="clear" w:color="auto" w:fill="FFFFFF"/>
        </w:rPr>
        <w:t>.</w:t>
      </w:r>
    </w:p>
    <w:p w14:paraId="62BE3DF4" w14:textId="77777777" w:rsidR="00F405B3" w:rsidRPr="00D146C2" w:rsidRDefault="00F405B3" w:rsidP="00055A34">
      <w:pPr>
        <w:keepNext/>
        <w:spacing w:before="240"/>
        <w:rPr>
          <w:rFonts w:cs="Calibri"/>
          <w:b/>
          <w:bCs/>
          <w:color w:val="000000" w:themeColor="text1"/>
          <w:sz w:val="22"/>
          <w:szCs w:val="22"/>
          <w:shd w:val="clear" w:color="auto" w:fill="FFFFFF"/>
        </w:rPr>
      </w:pPr>
      <w:r w:rsidRPr="00D146C2">
        <w:rPr>
          <w:rFonts w:cs="Calibri"/>
          <w:b/>
          <w:bCs/>
          <w:color w:val="000000" w:themeColor="text1"/>
          <w:sz w:val="22"/>
          <w:szCs w:val="22"/>
          <w:shd w:val="clear" w:color="auto" w:fill="FFFFFF"/>
        </w:rPr>
        <w:t>Acquisition of VSS</w:t>
      </w:r>
    </w:p>
    <w:p w14:paraId="3E814A8B" w14:textId="70B669D9" w:rsidR="00055A34" w:rsidRPr="00D146C2" w:rsidRDefault="00E67842" w:rsidP="00055A34">
      <w:pPr>
        <w:keepNext/>
        <w:spacing w:before="240"/>
        <w:rPr>
          <w:rFonts w:cs="Calibri"/>
          <w:color w:val="000000" w:themeColor="text1"/>
          <w:sz w:val="22"/>
          <w:szCs w:val="22"/>
          <w:shd w:val="clear" w:color="auto" w:fill="FFFFFF"/>
        </w:rPr>
      </w:pPr>
      <w:r w:rsidRPr="00D146C2">
        <w:rPr>
          <w:rFonts w:cs="Calibri"/>
          <w:color w:val="000000" w:themeColor="text1"/>
          <w:sz w:val="22"/>
          <w:szCs w:val="22"/>
          <w:shd w:val="clear" w:color="auto" w:fill="FFFFFF"/>
        </w:rPr>
        <w:t>On June</w:t>
      </w:r>
      <w:r w:rsidR="26AC27A5" w:rsidRPr="00D146C2">
        <w:rPr>
          <w:rFonts w:cs="Calibri"/>
          <w:color w:val="000000" w:themeColor="text1"/>
          <w:sz w:val="22"/>
          <w:szCs w:val="22"/>
          <w:shd w:val="clear" w:color="auto" w:fill="FFFFFF"/>
        </w:rPr>
        <w:t xml:space="preserve"> 16,</w:t>
      </w:r>
      <w:r w:rsidRPr="00D146C2">
        <w:rPr>
          <w:rFonts w:cs="Calibri"/>
          <w:color w:val="000000" w:themeColor="text1"/>
          <w:sz w:val="22"/>
          <w:szCs w:val="22"/>
          <w:shd w:val="clear" w:color="auto" w:fill="FFFFFF"/>
        </w:rPr>
        <w:t xml:space="preserve"> 2025, Colt CZ acquired Valley Steel Stamp Inc., a Massachusetts corporation</w:t>
      </w:r>
      <w:r w:rsidR="002E7BBB" w:rsidRPr="00D146C2">
        <w:rPr>
          <w:rFonts w:cs="Calibri"/>
          <w:color w:val="000000" w:themeColor="text1"/>
          <w:sz w:val="22"/>
          <w:szCs w:val="22"/>
          <w:shd w:val="clear" w:color="auto" w:fill="FFFFFF"/>
        </w:rPr>
        <w:t xml:space="preserve">. </w:t>
      </w:r>
      <w:r w:rsidR="009E4BE3" w:rsidRPr="00D146C2">
        <w:rPr>
          <w:rFonts w:cs="Calibri"/>
          <w:color w:val="000000" w:themeColor="text1"/>
          <w:sz w:val="22"/>
          <w:szCs w:val="22"/>
          <w:shd w:val="clear" w:color="auto" w:fill="FFFFFF"/>
        </w:rPr>
        <w:t>The purchase price fully paid on closing was USD 59.5 million, before adjustment for working capital and cash</w:t>
      </w:r>
      <w:r w:rsidR="00EC7841" w:rsidRPr="00D146C2">
        <w:rPr>
          <w:rFonts w:cs="Calibri"/>
          <w:color w:val="000000" w:themeColor="text1"/>
          <w:sz w:val="22"/>
          <w:szCs w:val="22"/>
          <w:shd w:val="clear" w:color="auto" w:fill="FFFFFF"/>
        </w:rPr>
        <w:t>.</w:t>
      </w:r>
      <w:r w:rsidR="00316E9D" w:rsidRPr="00D146C2">
        <w:rPr>
          <w:rFonts w:cs="Calibri"/>
          <w:color w:val="000000" w:themeColor="text1"/>
          <w:sz w:val="22"/>
          <w:szCs w:val="22"/>
          <w:shd w:val="clear" w:color="auto" w:fill="FFFFFF"/>
        </w:rPr>
        <w:t xml:space="preserve"> </w:t>
      </w:r>
      <w:r w:rsidR="005A60FB" w:rsidRPr="00D146C2">
        <w:rPr>
          <w:rFonts w:cs="Calibri"/>
          <w:color w:val="000000" w:themeColor="text1"/>
          <w:sz w:val="22"/>
          <w:szCs w:val="22"/>
        </w:rPr>
        <w:t>The transaction was financed entirely with the Company’s existing cash resources</w:t>
      </w:r>
      <w:r w:rsidR="00316E9D" w:rsidRPr="00D146C2">
        <w:rPr>
          <w:rFonts w:cs="Calibri"/>
          <w:color w:val="000000" w:themeColor="text1"/>
          <w:sz w:val="22"/>
          <w:szCs w:val="22"/>
        </w:rPr>
        <w:t>.</w:t>
      </w:r>
      <w:r w:rsidR="00EC7841" w:rsidRPr="00D146C2">
        <w:rPr>
          <w:rFonts w:cs="Calibri"/>
          <w:color w:val="000000" w:themeColor="text1"/>
          <w:sz w:val="22"/>
          <w:szCs w:val="22"/>
          <w:shd w:val="clear" w:color="auto" w:fill="FFFFFF"/>
        </w:rPr>
        <w:t xml:space="preserve"> </w:t>
      </w:r>
      <w:r w:rsidR="000F645A" w:rsidRPr="00D146C2">
        <w:rPr>
          <w:rFonts w:cs="Calibri"/>
          <w:color w:val="000000" w:themeColor="text1"/>
          <w:sz w:val="22"/>
          <w:szCs w:val="22"/>
          <w:shd w:val="clear" w:color="auto" w:fill="FFFFFF"/>
        </w:rPr>
        <w:t>VSS is a well-e</w:t>
      </w:r>
      <w:r w:rsidR="009C0518" w:rsidRPr="00D146C2">
        <w:rPr>
          <w:rFonts w:cs="Calibri"/>
          <w:color w:val="000000" w:themeColor="text1"/>
          <w:sz w:val="22"/>
          <w:szCs w:val="22"/>
          <w:shd w:val="clear" w:color="auto" w:fill="FFFFFF"/>
        </w:rPr>
        <w:t>stablished manufacturer of firearm components and had been a long-term supplier to Colt CZ Group in the United States. Headquartered in Greenfield, Massachusetts, the company employs approximately 150 people. In 2024, VSS generated USD 44.3 million in revenue from its firearm manufacturing operations</w:t>
      </w:r>
      <w:r w:rsidR="002E7BBB" w:rsidRPr="00D146C2">
        <w:rPr>
          <w:rFonts w:cs="Calibri"/>
          <w:color w:val="000000" w:themeColor="text1"/>
          <w:sz w:val="22"/>
          <w:szCs w:val="22"/>
          <w:shd w:val="clear" w:color="auto" w:fill="FFFFFF"/>
        </w:rPr>
        <w:t xml:space="preserve">. </w:t>
      </w:r>
    </w:p>
    <w:p w14:paraId="04273371" w14:textId="0789E19F" w:rsidR="00BC6C2E" w:rsidRPr="00D146C2" w:rsidRDefault="00F405B3" w:rsidP="002172AB">
      <w:pPr>
        <w:keepNext/>
        <w:spacing w:before="240"/>
        <w:rPr>
          <w:rFonts w:cs="Calibri"/>
          <w:color w:val="000000" w:themeColor="text1"/>
          <w:sz w:val="22"/>
          <w:szCs w:val="22"/>
          <w:shd w:val="clear" w:color="auto" w:fill="FFFFFF"/>
        </w:rPr>
      </w:pPr>
      <w:r w:rsidRPr="00D146C2">
        <w:rPr>
          <w:rFonts w:cs="Calibri"/>
          <w:b/>
          <w:bCs/>
          <w:color w:val="000000" w:themeColor="text1"/>
          <w:sz w:val="22"/>
          <w:szCs w:val="22"/>
          <w:shd w:val="clear" w:color="auto" w:fill="FFFFFF"/>
        </w:rPr>
        <w:t xml:space="preserve">Acquisition of </w:t>
      </w:r>
      <w:r w:rsidR="00BC6C2E" w:rsidRPr="00D146C2">
        <w:rPr>
          <w:rFonts w:cs="Calibri"/>
          <w:b/>
          <w:bCs/>
          <w:color w:val="000000" w:themeColor="text1"/>
          <w:sz w:val="22"/>
          <w:szCs w:val="22"/>
          <w:shd w:val="clear" w:color="auto" w:fill="FFFFFF"/>
        </w:rPr>
        <w:t>Synthesia Nitrocellulose</w:t>
      </w:r>
    </w:p>
    <w:p w14:paraId="77CF66AB" w14:textId="418C201B" w:rsidR="00BC6C2E" w:rsidRPr="00D146C2" w:rsidRDefault="00AC0F0D" w:rsidP="002172AB">
      <w:pPr>
        <w:keepNext/>
        <w:spacing w:before="240"/>
        <w:rPr>
          <w:rFonts w:cs="Calibri"/>
          <w:color w:val="000000" w:themeColor="text1"/>
          <w:sz w:val="22"/>
          <w:szCs w:val="22"/>
          <w:shd w:val="clear" w:color="auto" w:fill="FFFFFF"/>
        </w:rPr>
      </w:pPr>
      <w:r w:rsidRPr="00D146C2">
        <w:rPr>
          <w:rFonts w:cs="Calibri"/>
          <w:color w:val="000000" w:themeColor="text1"/>
          <w:sz w:val="22"/>
          <w:szCs w:val="22"/>
          <w:shd w:val="clear" w:color="auto" w:fill="FFFFFF"/>
        </w:rPr>
        <w:t>On August 28,</w:t>
      </w:r>
      <w:r w:rsidR="5825CB02" w:rsidRPr="00D146C2">
        <w:rPr>
          <w:rFonts w:cs="Calibri"/>
          <w:color w:val="000000" w:themeColor="text1"/>
          <w:sz w:val="22"/>
          <w:szCs w:val="22"/>
          <w:shd w:val="clear" w:color="auto" w:fill="FFFFFF"/>
        </w:rPr>
        <w:t xml:space="preserve"> 2025,</w:t>
      </w:r>
      <w:r w:rsidRPr="00D146C2">
        <w:rPr>
          <w:rFonts w:cs="Calibri"/>
          <w:color w:val="000000" w:themeColor="text1"/>
          <w:sz w:val="22"/>
          <w:szCs w:val="22"/>
          <w:shd w:val="clear" w:color="auto" w:fill="FFFFFF"/>
        </w:rPr>
        <w:t xml:space="preserve"> </w:t>
      </w:r>
      <w:r w:rsidR="00E95660" w:rsidRPr="00D146C2">
        <w:rPr>
          <w:rFonts w:cs="Calibri"/>
          <w:color w:val="000000" w:themeColor="text1"/>
          <w:sz w:val="22"/>
          <w:szCs w:val="22"/>
          <w:shd w:val="clear" w:color="auto" w:fill="FFFFFF"/>
        </w:rPr>
        <w:t>Colt CZ Group</w:t>
      </w:r>
      <w:r w:rsidR="00BC6C2E" w:rsidRPr="00D146C2">
        <w:rPr>
          <w:rFonts w:cs="Calibri"/>
          <w:color w:val="000000" w:themeColor="text1"/>
          <w:sz w:val="22"/>
          <w:szCs w:val="22"/>
          <w:shd w:val="clear" w:color="auto" w:fill="FFFFFF"/>
        </w:rPr>
        <w:t xml:space="preserve"> </w:t>
      </w:r>
      <w:r w:rsidR="004F34B8" w:rsidRPr="00D146C2">
        <w:rPr>
          <w:rFonts w:cs="Calibri"/>
          <w:color w:val="000000" w:themeColor="text1"/>
          <w:sz w:val="22"/>
          <w:szCs w:val="22"/>
          <w:shd w:val="clear" w:color="auto" w:fill="FFFFFF"/>
        </w:rPr>
        <w:t xml:space="preserve">entered into a share purchase and sale agreement with Synthesia, a.s., 100% owned by Kaprain Chemical Limited, for </w:t>
      </w:r>
      <w:r w:rsidR="004F34B8" w:rsidRPr="00D146C2">
        <w:rPr>
          <w:rFonts w:cs="Calibri"/>
          <w:color w:val="000000" w:themeColor="text1"/>
          <w:sz w:val="22"/>
          <w:szCs w:val="22"/>
          <w:shd w:val="clear" w:color="auto" w:fill="FFFFFF"/>
        </w:rPr>
        <w:lastRenderedPageBreak/>
        <w:t>the purchase of Synthesia Nitrocellulose, a.s.</w:t>
      </w:r>
      <w:r w:rsidR="00BC6C2E" w:rsidRPr="00D146C2">
        <w:rPr>
          <w:rFonts w:cs="Calibri"/>
          <w:color w:val="000000" w:themeColor="text1"/>
          <w:sz w:val="22"/>
          <w:szCs w:val="22"/>
          <w:shd w:val="clear" w:color="auto" w:fill="FFFFFF"/>
        </w:rPr>
        <w:t xml:space="preserve"> </w:t>
      </w:r>
      <w:r w:rsidR="007B1985" w:rsidRPr="00D146C2">
        <w:rPr>
          <w:rFonts w:cs="Calibri"/>
          <w:color w:val="000000" w:themeColor="text1"/>
          <w:sz w:val="22"/>
          <w:szCs w:val="22"/>
          <w:shd w:val="clear" w:color="auto" w:fill="FFFFFF"/>
        </w:rPr>
        <w:t>Colt CZ will acquire a 51% stake now, with the remaining 49% to follow under already agreed terms in the medium term.</w:t>
      </w:r>
    </w:p>
    <w:p w14:paraId="5CFE5F06" w14:textId="77910DE7" w:rsidR="00BC6C2E" w:rsidRPr="00D146C2" w:rsidRDefault="000F7FC8" w:rsidP="002172AB">
      <w:pPr>
        <w:keepNext/>
        <w:spacing w:before="240"/>
        <w:rPr>
          <w:rFonts w:cs="Calibri"/>
          <w:color w:val="000000" w:themeColor="text1"/>
          <w:sz w:val="22"/>
          <w:szCs w:val="22"/>
          <w:shd w:val="clear" w:color="auto" w:fill="FFFFFF"/>
        </w:rPr>
      </w:pPr>
      <w:r w:rsidRPr="00D146C2">
        <w:rPr>
          <w:rFonts w:cs="Calibri"/>
          <w:color w:val="000000" w:themeColor="text1"/>
          <w:sz w:val="22"/>
          <w:szCs w:val="22"/>
          <w:shd w:val="clear" w:color="auto" w:fill="FFFFFF"/>
        </w:rPr>
        <w:t>Synthesia Nitrocellulose, a.s</w:t>
      </w:r>
      <w:r w:rsidR="006940B1" w:rsidRPr="00D146C2">
        <w:rPr>
          <w:rFonts w:cs="Calibri"/>
          <w:color w:val="000000" w:themeColor="text1"/>
          <w:sz w:val="22"/>
          <w:szCs w:val="22"/>
          <w:shd w:val="clear" w:color="auto" w:fill="FFFFFF"/>
        </w:rPr>
        <w:t xml:space="preserve"> is one of the largest energetic nitrocellulose manufacturers in Europe and North America.</w:t>
      </w:r>
      <w:r w:rsidRPr="00D146C2">
        <w:rPr>
          <w:rFonts w:cs="Calibri"/>
          <w:color w:val="000000" w:themeColor="text1"/>
          <w:sz w:val="22"/>
          <w:szCs w:val="22"/>
          <w:shd w:val="clear" w:color="auto" w:fill="FFFFFF"/>
        </w:rPr>
        <w:t xml:space="preserve"> </w:t>
      </w:r>
      <w:r w:rsidR="005E3813" w:rsidRPr="00D146C2">
        <w:rPr>
          <w:rFonts w:cs="Calibri"/>
          <w:color w:val="000000" w:themeColor="text1"/>
          <w:sz w:val="22"/>
          <w:szCs w:val="22"/>
          <w:shd w:val="clear" w:color="auto" w:fill="FFFFFF"/>
        </w:rPr>
        <w:t xml:space="preserve">Energetic nitrocellulose is a basic raw material </w:t>
      </w:r>
      <w:proofErr w:type="gramStart"/>
      <w:r w:rsidR="005E3813" w:rsidRPr="00D146C2">
        <w:rPr>
          <w:rFonts w:cs="Calibri"/>
          <w:color w:val="000000" w:themeColor="text1"/>
          <w:sz w:val="22"/>
          <w:szCs w:val="22"/>
          <w:shd w:val="clear" w:color="auto" w:fill="FFFFFF"/>
        </w:rPr>
        <w:t>for the production of</w:t>
      </w:r>
      <w:proofErr w:type="gramEnd"/>
      <w:r w:rsidR="005E3813" w:rsidRPr="00D146C2">
        <w:rPr>
          <w:rFonts w:cs="Calibri"/>
          <w:color w:val="000000" w:themeColor="text1"/>
          <w:sz w:val="22"/>
          <w:szCs w:val="22"/>
          <w:shd w:val="clear" w:color="auto" w:fill="FFFFFF"/>
        </w:rPr>
        <w:t xml:space="preserve"> single and multi-component powders and propellants, and is essential </w:t>
      </w:r>
      <w:proofErr w:type="gramStart"/>
      <w:r w:rsidR="005E3813" w:rsidRPr="00D146C2">
        <w:rPr>
          <w:rFonts w:cs="Calibri"/>
          <w:color w:val="000000" w:themeColor="text1"/>
          <w:sz w:val="22"/>
          <w:szCs w:val="22"/>
          <w:shd w:val="clear" w:color="auto" w:fill="FFFFFF"/>
        </w:rPr>
        <w:t>for the production of</w:t>
      </w:r>
      <w:proofErr w:type="gramEnd"/>
      <w:r w:rsidR="005E3813" w:rsidRPr="00D146C2">
        <w:rPr>
          <w:rFonts w:cs="Calibri"/>
          <w:color w:val="000000" w:themeColor="text1"/>
          <w:sz w:val="22"/>
          <w:szCs w:val="22"/>
          <w:shd w:val="clear" w:color="auto" w:fill="FFFFFF"/>
        </w:rPr>
        <w:t xml:space="preserve"> small-, medium-, and large-caliber ammunition</w:t>
      </w:r>
      <w:r w:rsidRPr="00D146C2">
        <w:rPr>
          <w:rFonts w:cs="Calibri"/>
          <w:color w:val="000000" w:themeColor="text1"/>
          <w:sz w:val="22"/>
          <w:szCs w:val="22"/>
          <w:shd w:val="clear" w:color="auto" w:fill="FFFFFF"/>
        </w:rPr>
        <w:t>. </w:t>
      </w:r>
    </w:p>
    <w:p w14:paraId="41C21D07" w14:textId="4975204C" w:rsidR="00B91485" w:rsidRPr="00D146C2" w:rsidRDefault="001A344C" w:rsidP="002172AB">
      <w:pPr>
        <w:keepNext/>
        <w:spacing w:before="240"/>
        <w:rPr>
          <w:rFonts w:cs="Calibri"/>
          <w:color w:val="000000" w:themeColor="text1"/>
          <w:sz w:val="22"/>
          <w:szCs w:val="22"/>
          <w:shd w:val="clear" w:color="auto" w:fill="FFFFFF"/>
        </w:rPr>
      </w:pPr>
      <w:r w:rsidRPr="00D146C2">
        <w:rPr>
          <w:rFonts w:cs="Calibri"/>
          <w:color w:val="000000" w:themeColor="text1"/>
          <w:sz w:val="22"/>
          <w:szCs w:val="22"/>
          <w:shd w:val="clear" w:color="auto" w:fill="FFFFFF"/>
        </w:rPr>
        <w:t>The total transaction price is CZK 22 billion based on enterprise value, corresponding to approximately an 8.2x multiple of the expected 2025 EBITDA. The purchase price will be paid through a combination of cash and the issuance of new common shares of Colt CZ, which will represent approximately 40% of the purchase price. Upon completion of the transaction, Kaprain will become the third largest shareholder of Colt CZ. Synthesia, a.s.</w:t>
      </w:r>
      <w:proofErr w:type="gramStart"/>
      <w:r w:rsidR="00BC0DC3">
        <w:rPr>
          <w:rFonts w:cs="Calibri"/>
          <w:color w:val="000000" w:themeColor="text1"/>
          <w:sz w:val="22"/>
          <w:szCs w:val="22"/>
          <w:shd w:val="clear" w:color="auto" w:fill="FFFFFF"/>
        </w:rPr>
        <w:t xml:space="preserve"> </w:t>
      </w:r>
      <w:r w:rsidRPr="00D146C2">
        <w:rPr>
          <w:rFonts w:cs="Calibri"/>
          <w:color w:val="000000" w:themeColor="text1"/>
          <w:sz w:val="22"/>
          <w:szCs w:val="22"/>
          <w:shd w:val="clear" w:color="auto" w:fill="FFFFFF"/>
        </w:rPr>
        <w:t>will</w:t>
      </w:r>
      <w:proofErr w:type="gramEnd"/>
      <w:r w:rsidRPr="00D146C2">
        <w:rPr>
          <w:rFonts w:cs="Calibri"/>
          <w:color w:val="000000" w:themeColor="text1"/>
          <w:sz w:val="22"/>
          <w:szCs w:val="22"/>
          <w:shd w:val="clear" w:color="auto" w:fill="FFFFFF"/>
        </w:rPr>
        <w:t xml:space="preserve"> remain the owner of the remaining shares of SNC. The transaction will be settled after the </w:t>
      </w:r>
      <w:proofErr w:type="gramStart"/>
      <w:r w:rsidRPr="00D146C2">
        <w:rPr>
          <w:rFonts w:cs="Calibri"/>
          <w:color w:val="000000" w:themeColor="text1"/>
          <w:sz w:val="22"/>
          <w:szCs w:val="22"/>
          <w:shd w:val="clear" w:color="auto" w:fill="FFFFFF"/>
        </w:rPr>
        <w:t>conditions</w:t>
      </w:r>
      <w:proofErr w:type="gramEnd"/>
      <w:r w:rsidRPr="00D146C2">
        <w:rPr>
          <w:rFonts w:cs="Calibri"/>
          <w:color w:val="000000" w:themeColor="text1"/>
          <w:sz w:val="22"/>
          <w:szCs w:val="22"/>
          <w:shd w:val="clear" w:color="auto" w:fill="FFFFFF"/>
        </w:rPr>
        <w:t xml:space="preserve"> precedent </w:t>
      </w:r>
      <w:proofErr w:type="gramStart"/>
      <w:r w:rsidRPr="00D146C2">
        <w:rPr>
          <w:rFonts w:cs="Calibri"/>
          <w:color w:val="000000" w:themeColor="text1"/>
          <w:sz w:val="22"/>
          <w:szCs w:val="22"/>
          <w:shd w:val="clear" w:color="auto" w:fill="FFFFFF"/>
        </w:rPr>
        <w:t>are</w:t>
      </w:r>
      <w:proofErr w:type="gramEnd"/>
      <w:r w:rsidRPr="00D146C2">
        <w:rPr>
          <w:rFonts w:cs="Calibri"/>
          <w:color w:val="000000" w:themeColor="text1"/>
          <w:sz w:val="22"/>
          <w:szCs w:val="22"/>
          <w:shd w:val="clear" w:color="auto" w:fill="FFFFFF"/>
        </w:rPr>
        <w:t xml:space="preserve"> met, </w:t>
      </w:r>
      <w:proofErr w:type="gramStart"/>
      <w:r w:rsidRPr="00D146C2">
        <w:rPr>
          <w:rFonts w:cs="Calibri"/>
          <w:color w:val="000000" w:themeColor="text1"/>
          <w:sz w:val="22"/>
          <w:szCs w:val="22"/>
          <w:shd w:val="clear" w:color="auto" w:fill="FFFFFF"/>
        </w:rPr>
        <w:t>in particular regulatory</w:t>
      </w:r>
      <w:proofErr w:type="gramEnd"/>
      <w:r w:rsidRPr="00D146C2">
        <w:rPr>
          <w:rFonts w:cs="Calibri"/>
          <w:color w:val="000000" w:themeColor="text1"/>
          <w:sz w:val="22"/>
          <w:szCs w:val="22"/>
          <w:shd w:val="clear" w:color="auto" w:fill="FFFFFF"/>
        </w:rPr>
        <w:t xml:space="preserve"> approvals by authorities in various countries, which is expected no later than in the first quarter of 2026</w:t>
      </w:r>
      <w:r w:rsidR="00B91485" w:rsidRPr="00D146C2">
        <w:rPr>
          <w:rFonts w:cs="Calibri"/>
          <w:color w:val="000000" w:themeColor="text1"/>
          <w:sz w:val="22"/>
          <w:szCs w:val="22"/>
          <w:shd w:val="clear" w:color="auto" w:fill="FFFFFF"/>
        </w:rPr>
        <w:t>.</w:t>
      </w:r>
    </w:p>
    <w:p w14:paraId="61F4ED84" w14:textId="42FE8B60" w:rsidR="00CF4D24" w:rsidRDefault="00CF4D24" w:rsidP="00D46424">
      <w:pPr>
        <w:keepNext/>
        <w:spacing w:before="240"/>
        <w:rPr>
          <w:rFonts w:cs="Calibri"/>
          <w:b/>
          <w:bCs/>
          <w:color w:val="000000" w:themeColor="text1"/>
          <w:sz w:val="22"/>
          <w:szCs w:val="22"/>
          <w:shd w:val="clear" w:color="auto" w:fill="FFFFFF"/>
        </w:rPr>
      </w:pPr>
      <w:r w:rsidRPr="00B36F93">
        <w:rPr>
          <w:rFonts w:cs="Calibri"/>
          <w:b/>
          <w:bCs/>
          <w:color w:val="000000" w:themeColor="text1"/>
          <w:sz w:val="22"/>
          <w:szCs w:val="22"/>
          <w:shd w:val="clear" w:color="auto" w:fill="FFFFFF"/>
        </w:rPr>
        <w:t xml:space="preserve">Selected New Major </w:t>
      </w:r>
      <w:r w:rsidR="00B36F93" w:rsidRPr="00B36F93">
        <w:rPr>
          <w:rFonts w:cs="Calibri"/>
          <w:b/>
          <w:bCs/>
          <w:color w:val="000000" w:themeColor="text1"/>
          <w:sz w:val="22"/>
          <w:szCs w:val="22"/>
          <w:shd w:val="clear" w:color="auto" w:fill="FFFFFF"/>
        </w:rPr>
        <w:t xml:space="preserve">M&amp;LE </w:t>
      </w:r>
      <w:r w:rsidRPr="00B36F93">
        <w:rPr>
          <w:rFonts w:cs="Calibri"/>
          <w:b/>
          <w:bCs/>
          <w:color w:val="000000" w:themeColor="text1"/>
          <w:sz w:val="22"/>
          <w:szCs w:val="22"/>
          <w:shd w:val="clear" w:color="auto" w:fill="FFFFFF"/>
        </w:rPr>
        <w:t>Contracts</w:t>
      </w:r>
    </w:p>
    <w:p w14:paraId="3B131C17" w14:textId="25D98EE4" w:rsidR="00D46424" w:rsidRPr="00D146C2" w:rsidRDefault="00F277C7" w:rsidP="00D46424">
      <w:pPr>
        <w:keepNext/>
        <w:spacing w:before="240"/>
        <w:rPr>
          <w:rFonts w:cs="Calibri"/>
          <w:color w:val="000000" w:themeColor="text1"/>
          <w:sz w:val="22"/>
          <w:szCs w:val="22"/>
          <w:shd w:val="clear" w:color="auto" w:fill="FFFFFF"/>
        </w:rPr>
      </w:pPr>
      <w:r w:rsidRPr="00D146C2">
        <w:rPr>
          <w:rFonts w:cs="Calibri"/>
          <w:color w:val="000000" w:themeColor="text1"/>
          <w:sz w:val="22"/>
          <w:szCs w:val="22"/>
          <w:shd w:val="clear" w:color="auto" w:fill="FFFFFF"/>
        </w:rPr>
        <w:t xml:space="preserve">In August, </w:t>
      </w:r>
      <w:r w:rsidR="009B613E" w:rsidRPr="00D146C2">
        <w:rPr>
          <w:rFonts w:cs="Calibri"/>
          <w:color w:val="000000" w:themeColor="text1"/>
          <w:sz w:val="22"/>
          <w:szCs w:val="22"/>
          <w:shd w:val="clear" w:color="auto" w:fill="FFFFFF"/>
        </w:rPr>
        <w:t>Colt Canada has signed a major contract with the Danish Defen</w:t>
      </w:r>
      <w:r w:rsidR="001E5880">
        <w:rPr>
          <w:rFonts w:cs="Calibri"/>
          <w:color w:val="000000" w:themeColor="text1"/>
          <w:sz w:val="22"/>
          <w:szCs w:val="22"/>
          <w:shd w:val="clear" w:color="auto" w:fill="FFFFFF"/>
        </w:rPr>
        <w:t>s</w:t>
      </w:r>
      <w:r w:rsidR="009B613E" w:rsidRPr="00D146C2">
        <w:rPr>
          <w:rFonts w:cs="Calibri"/>
          <w:color w:val="000000" w:themeColor="text1"/>
          <w:sz w:val="22"/>
          <w:szCs w:val="22"/>
          <w:shd w:val="clear" w:color="auto" w:fill="FFFFFF"/>
        </w:rPr>
        <w:t>e Acquisition and Logistics Organization (DALO) for the supply of 26,000 C8 MRR (Modular Rail Rifle) carbines</w:t>
      </w:r>
      <w:r w:rsidR="00D46424" w:rsidRPr="00D146C2">
        <w:rPr>
          <w:rFonts w:cs="Calibri"/>
          <w:color w:val="000000" w:themeColor="text1"/>
          <w:sz w:val="22"/>
          <w:szCs w:val="22"/>
          <w:shd w:val="clear" w:color="auto" w:fill="FFFFFF"/>
        </w:rPr>
        <w:t xml:space="preserve">. </w:t>
      </w:r>
      <w:r w:rsidR="008D7B03" w:rsidRPr="00D146C2">
        <w:rPr>
          <w:rFonts w:cs="Calibri"/>
          <w:color w:val="000000" w:themeColor="text1"/>
          <w:sz w:val="22"/>
          <w:szCs w:val="22"/>
          <w:shd w:val="clear" w:color="auto" w:fill="FFFFFF"/>
        </w:rPr>
        <w:t>This agreement marks an important extension of the longstanding partnership between Denmark and Canada in the field of small arms</w:t>
      </w:r>
      <w:r w:rsidR="00D46424" w:rsidRPr="00D146C2">
        <w:rPr>
          <w:rFonts w:cs="Calibri"/>
          <w:color w:val="000000" w:themeColor="text1"/>
          <w:sz w:val="22"/>
          <w:szCs w:val="22"/>
          <w:shd w:val="clear" w:color="auto" w:fill="FFFFFF"/>
        </w:rPr>
        <w:t xml:space="preserve">. </w:t>
      </w:r>
    </w:p>
    <w:p w14:paraId="481AFEBC" w14:textId="551993B5" w:rsidR="0013594B" w:rsidRPr="00D146C2" w:rsidRDefault="00A00DD5" w:rsidP="000F52A2">
      <w:pPr>
        <w:keepNext/>
        <w:spacing w:before="240"/>
        <w:rPr>
          <w:rFonts w:cs="Calibri"/>
          <w:color w:val="000000" w:themeColor="text1"/>
          <w:sz w:val="22"/>
          <w:szCs w:val="22"/>
          <w:shd w:val="clear" w:color="auto" w:fill="FFFFFF"/>
        </w:rPr>
      </w:pPr>
      <w:r w:rsidRPr="00D146C2">
        <w:rPr>
          <w:rFonts w:cs="Calibri"/>
          <w:color w:val="000000" w:themeColor="text1"/>
          <w:sz w:val="22"/>
          <w:szCs w:val="22"/>
          <w:shd w:val="clear" w:color="auto" w:fill="FFFFFF"/>
        </w:rPr>
        <w:t xml:space="preserve">In September, </w:t>
      </w:r>
      <w:r w:rsidR="000F52A2" w:rsidRPr="00D146C2">
        <w:rPr>
          <w:rFonts w:cs="Calibri"/>
          <w:color w:val="000000" w:themeColor="text1"/>
          <w:sz w:val="22"/>
          <w:szCs w:val="22"/>
          <w:shd w:val="clear" w:color="auto" w:fill="FFFFFF"/>
        </w:rPr>
        <w:t xml:space="preserve">Česká zbrojovka </w:t>
      </w:r>
      <w:r w:rsidR="00425825" w:rsidRPr="00D146C2">
        <w:rPr>
          <w:rFonts w:cs="Calibri"/>
          <w:color w:val="000000" w:themeColor="text1"/>
          <w:sz w:val="22"/>
          <w:szCs w:val="22"/>
          <w:shd w:val="clear" w:color="auto" w:fill="FFFFFF"/>
        </w:rPr>
        <w:t xml:space="preserve">and the Czech Ministry of Defense signed a new framework agreement for the supply of small arms </w:t>
      </w:r>
      <w:r w:rsidR="00017D28" w:rsidRPr="00D146C2">
        <w:rPr>
          <w:rFonts w:cs="Calibri"/>
          <w:color w:val="000000" w:themeColor="text1"/>
          <w:sz w:val="22"/>
          <w:szCs w:val="22"/>
          <w:shd w:val="clear" w:color="auto" w:fill="FFFFFF"/>
        </w:rPr>
        <w:t xml:space="preserve">(CZ BREN 2 rifles, </w:t>
      </w:r>
      <w:r w:rsidR="00B64D51" w:rsidRPr="00D146C2">
        <w:rPr>
          <w:rFonts w:cs="Calibri"/>
          <w:color w:val="000000" w:themeColor="text1"/>
          <w:sz w:val="22"/>
          <w:szCs w:val="22"/>
          <w:shd w:val="clear" w:color="auto" w:fill="FFFFFF"/>
        </w:rPr>
        <w:t>CZ P-10 C pistols</w:t>
      </w:r>
      <w:r w:rsidR="00551BAA" w:rsidRPr="00D146C2">
        <w:rPr>
          <w:rFonts w:cs="Calibri"/>
          <w:color w:val="000000" w:themeColor="text1"/>
          <w:sz w:val="22"/>
          <w:szCs w:val="22"/>
          <w:shd w:val="clear" w:color="auto" w:fill="FFFFFF"/>
        </w:rPr>
        <w:t xml:space="preserve">, and CZ GL underbarrel grenade launchers) </w:t>
      </w:r>
      <w:r w:rsidR="00425825" w:rsidRPr="00D146C2">
        <w:rPr>
          <w:rFonts w:cs="Calibri"/>
          <w:color w:val="000000" w:themeColor="text1"/>
          <w:sz w:val="22"/>
          <w:szCs w:val="22"/>
          <w:shd w:val="clear" w:color="auto" w:fill="FFFFFF"/>
        </w:rPr>
        <w:t>and accessories worth up to CZK 4.26 billion, excluding VAT</w:t>
      </w:r>
      <w:r w:rsidR="000F52A2" w:rsidRPr="00D146C2">
        <w:rPr>
          <w:rFonts w:cs="Calibri"/>
          <w:color w:val="000000" w:themeColor="text1"/>
          <w:sz w:val="22"/>
          <w:szCs w:val="22"/>
          <w:shd w:val="clear" w:color="auto" w:fill="FFFFFF"/>
        </w:rPr>
        <w:t xml:space="preserve">. </w:t>
      </w:r>
      <w:r w:rsidR="00BC6A55" w:rsidRPr="00D146C2">
        <w:rPr>
          <w:rFonts w:cs="Calibri"/>
          <w:color w:val="000000" w:themeColor="text1"/>
          <w:sz w:val="22"/>
          <w:szCs w:val="22"/>
          <w:shd w:val="clear" w:color="auto" w:fill="FFFFFF"/>
        </w:rPr>
        <w:t xml:space="preserve">The framework agreement covers the period </w:t>
      </w:r>
      <w:r w:rsidR="0088223D">
        <w:rPr>
          <w:rFonts w:cs="Calibri"/>
          <w:color w:val="000000" w:themeColor="text1"/>
          <w:sz w:val="22"/>
          <w:szCs w:val="22"/>
          <w:shd w:val="clear" w:color="auto" w:fill="FFFFFF"/>
        </w:rPr>
        <w:t>from</w:t>
      </w:r>
      <w:r w:rsidR="00BC6A55" w:rsidRPr="00D146C2">
        <w:rPr>
          <w:rFonts w:cs="Calibri"/>
          <w:color w:val="000000" w:themeColor="text1"/>
          <w:sz w:val="22"/>
          <w:szCs w:val="22"/>
          <w:shd w:val="clear" w:color="auto" w:fill="FFFFFF"/>
        </w:rPr>
        <w:t xml:space="preserve"> 2025</w:t>
      </w:r>
      <w:r w:rsidR="0088223D">
        <w:rPr>
          <w:rFonts w:cs="Calibri"/>
          <w:color w:val="000000" w:themeColor="text1"/>
          <w:sz w:val="22"/>
          <w:szCs w:val="22"/>
          <w:shd w:val="clear" w:color="auto" w:fill="FFFFFF"/>
        </w:rPr>
        <w:t xml:space="preserve"> to</w:t>
      </w:r>
      <w:r w:rsidR="003A69E1">
        <w:rPr>
          <w:rFonts w:cs="Calibri"/>
          <w:color w:val="000000" w:themeColor="text1"/>
          <w:sz w:val="22"/>
          <w:szCs w:val="22"/>
          <w:shd w:val="clear" w:color="auto" w:fill="FFFFFF"/>
        </w:rPr>
        <w:t xml:space="preserve"> </w:t>
      </w:r>
      <w:r w:rsidR="00BC6A55" w:rsidRPr="00D146C2">
        <w:rPr>
          <w:rFonts w:cs="Calibri"/>
          <w:color w:val="000000" w:themeColor="text1"/>
          <w:sz w:val="22"/>
          <w:szCs w:val="22"/>
          <w:shd w:val="clear" w:color="auto" w:fill="FFFFFF"/>
        </w:rPr>
        <w:t>2031 and builds on successful cooperation that began in 2011</w:t>
      </w:r>
      <w:r w:rsidR="001A6057">
        <w:rPr>
          <w:rFonts w:cs="Calibri"/>
          <w:color w:val="000000" w:themeColor="text1"/>
          <w:sz w:val="22"/>
          <w:szCs w:val="22"/>
          <w:shd w:val="clear" w:color="auto" w:fill="FFFFFF"/>
        </w:rPr>
        <w:t>, under which t</w:t>
      </w:r>
      <w:r w:rsidR="00BC6A55" w:rsidRPr="00D146C2">
        <w:rPr>
          <w:rFonts w:cs="Calibri"/>
          <w:color w:val="000000" w:themeColor="text1"/>
          <w:sz w:val="22"/>
          <w:szCs w:val="22"/>
          <w:shd w:val="clear" w:color="auto" w:fill="FFFFFF"/>
        </w:rPr>
        <w:t xml:space="preserve">he Ministry of Defense implemented several contracts </w:t>
      </w:r>
      <w:r w:rsidR="00280E7E">
        <w:rPr>
          <w:rFonts w:cs="Calibri"/>
          <w:color w:val="000000" w:themeColor="text1"/>
          <w:sz w:val="22"/>
          <w:szCs w:val="22"/>
          <w:shd w:val="clear" w:color="auto" w:fill="FFFFFF"/>
        </w:rPr>
        <w:t>that enabled</w:t>
      </w:r>
      <w:r w:rsidR="00BC6A55" w:rsidRPr="00D146C2">
        <w:rPr>
          <w:rFonts w:cs="Calibri"/>
          <w:color w:val="000000" w:themeColor="text1"/>
          <w:sz w:val="22"/>
          <w:szCs w:val="22"/>
          <w:shd w:val="clear" w:color="auto" w:fill="FFFFFF"/>
        </w:rPr>
        <w:t xml:space="preserve"> a complete transition </w:t>
      </w:r>
      <w:r w:rsidR="000E6E0A">
        <w:rPr>
          <w:rFonts w:cs="Calibri"/>
          <w:color w:val="000000" w:themeColor="text1"/>
          <w:sz w:val="22"/>
          <w:szCs w:val="22"/>
          <w:shd w:val="clear" w:color="auto" w:fill="FFFFFF"/>
        </w:rPr>
        <w:t>to</w:t>
      </w:r>
      <w:r w:rsidR="00BC6A55" w:rsidRPr="00D146C2">
        <w:rPr>
          <w:rFonts w:cs="Calibri"/>
          <w:color w:val="000000" w:themeColor="text1"/>
          <w:sz w:val="22"/>
          <w:szCs w:val="22"/>
          <w:shd w:val="clear" w:color="auto" w:fill="FFFFFF"/>
        </w:rPr>
        <w:t xml:space="preserve"> NATO-caliber</w:t>
      </w:r>
      <w:r w:rsidR="000E6E0A">
        <w:rPr>
          <w:rFonts w:cs="Calibri"/>
          <w:color w:val="000000" w:themeColor="text1"/>
          <w:sz w:val="22"/>
          <w:szCs w:val="22"/>
          <w:shd w:val="clear" w:color="auto" w:fill="FFFFFF"/>
        </w:rPr>
        <w:t xml:space="preserve"> individual weapons</w:t>
      </w:r>
      <w:r w:rsidR="000F52A2" w:rsidRPr="00D146C2">
        <w:rPr>
          <w:rFonts w:cs="Calibri"/>
          <w:color w:val="000000" w:themeColor="text1"/>
          <w:sz w:val="22"/>
          <w:szCs w:val="22"/>
          <w:shd w:val="clear" w:color="auto" w:fill="FFFFFF"/>
        </w:rPr>
        <w:t>.</w:t>
      </w:r>
    </w:p>
    <w:p w14:paraId="1D1E443C" w14:textId="77777777" w:rsidR="008858F6" w:rsidRPr="00D146C2" w:rsidRDefault="008858F6" w:rsidP="74537EFA">
      <w:pPr>
        <w:keepNext/>
        <w:spacing w:before="240"/>
        <w:rPr>
          <w:rFonts w:cs="Calibri"/>
          <w:b/>
          <w:bCs/>
          <w:color w:val="000000" w:themeColor="text1"/>
          <w:sz w:val="22"/>
          <w:szCs w:val="22"/>
        </w:rPr>
      </w:pPr>
      <w:r w:rsidRPr="00D146C2">
        <w:rPr>
          <w:rFonts w:cs="Calibri"/>
          <w:b/>
          <w:bCs/>
          <w:color w:val="000000" w:themeColor="text1"/>
          <w:sz w:val="22"/>
          <w:szCs w:val="22"/>
        </w:rPr>
        <w:t>Outlook for the Second Half of 2025</w:t>
      </w:r>
    </w:p>
    <w:p w14:paraId="09DB6325" w14:textId="073E0C58" w:rsidR="7BA79BC8" w:rsidRPr="00D146C2" w:rsidRDefault="000851DB" w:rsidP="74537EFA">
      <w:pPr>
        <w:keepNext/>
        <w:spacing w:before="240"/>
        <w:rPr>
          <w:rFonts w:eastAsia="Atyp Colt CZ"/>
        </w:rPr>
      </w:pPr>
      <w:r w:rsidRPr="00D146C2">
        <w:rPr>
          <w:rFonts w:eastAsia="Atyp Colt CZ" w:cs="Atyp Colt CZ"/>
          <w:sz w:val="22"/>
          <w:szCs w:val="22"/>
        </w:rPr>
        <w:t>In line with previous announcements, Colt CZ continues to see major global business opportunities in the military and law enforcement segment. Cooperation with NATO and EU member countries, along with the NATO Support and Procurement Agency (NSPA), remains a top priority. At the same time, the Group acknowledges the growing importance of other markets, mainly in Asia. Winning tenders and timely executing signed contracts are other prerequisites for fulfilling this outlook. In addition, maintaining profitability and retaining margins in the firearms segment, especially in the US market, remains one of the Company’s goals also for the rest of 2025</w:t>
      </w:r>
      <w:r w:rsidR="472FA8DF" w:rsidRPr="00D146C2">
        <w:rPr>
          <w:rFonts w:eastAsia="Atyp Colt CZ" w:cs="Atyp Colt CZ"/>
          <w:sz w:val="22"/>
          <w:szCs w:val="22"/>
        </w:rPr>
        <w:t>.</w:t>
      </w:r>
    </w:p>
    <w:p w14:paraId="1DD8382A" w14:textId="39F5B082" w:rsidR="3161B6E7" w:rsidRPr="00D146C2" w:rsidRDefault="005F4340" w:rsidP="3161B6E7">
      <w:pPr>
        <w:keepNext/>
        <w:spacing w:before="240"/>
        <w:rPr>
          <w:rFonts w:eastAsia="Atyp Colt CZ"/>
        </w:rPr>
      </w:pPr>
      <w:r w:rsidRPr="00D146C2">
        <w:rPr>
          <w:rFonts w:eastAsia="Atyp Colt CZ" w:cs="Atyp Colt CZ"/>
          <w:sz w:val="22"/>
          <w:szCs w:val="22"/>
        </w:rPr>
        <w:t xml:space="preserve">During the first half 2025, Colt CZ closely monitored discussions regarding the introduction of U.S. tariffs on European goods and proactively implemented measures aimed at protecting its profitability, particularly at the EBITDA level. The </w:t>
      </w:r>
      <w:r w:rsidRPr="00D146C2">
        <w:rPr>
          <w:rFonts w:eastAsia="Atyp Colt CZ" w:cs="Atyp Colt CZ"/>
          <w:sz w:val="22"/>
          <w:szCs w:val="22"/>
        </w:rPr>
        <w:lastRenderedPageBreak/>
        <w:t xml:space="preserve">Group was able to adjust prices of the affected exports in </w:t>
      </w:r>
      <w:r w:rsidR="00D570C3">
        <w:rPr>
          <w:rFonts w:eastAsia="Atyp Colt CZ" w:cs="Atyp Colt CZ"/>
          <w:sz w:val="22"/>
          <w:szCs w:val="22"/>
        </w:rPr>
        <w:t xml:space="preserve">a </w:t>
      </w:r>
      <w:r w:rsidRPr="00D146C2">
        <w:rPr>
          <w:rFonts w:eastAsia="Atyp Colt CZ" w:cs="Atyp Colt CZ"/>
          <w:sz w:val="22"/>
          <w:szCs w:val="22"/>
        </w:rPr>
        <w:t>time</w:t>
      </w:r>
      <w:r w:rsidR="00D570C3">
        <w:rPr>
          <w:rFonts w:eastAsia="Atyp Colt CZ" w:cs="Atyp Colt CZ"/>
          <w:sz w:val="22"/>
          <w:szCs w:val="22"/>
        </w:rPr>
        <w:t>ly</w:t>
      </w:r>
      <w:r w:rsidR="00D570C3" w:rsidRPr="00D570C3">
        <w:rPr>
          <w:rFonts w:eastAsia="Atyp Colt CZ" w:cs="Atyp Colt CZ"/>
          <w:sz w:val="22"/>
          <w:szCs w:val="22"/>
        </w:rPr>
        <w:t xml:space="preserve"> </w:t>
      </w:r>
      <w:r w:rsidR="008E3B02" w:rsidRPr="00D570C3">
        <w:rPr>
          <w:rFonts w:eastAsia="Atyp Colt CZ" w:cs="Atyp Colt CZ"/>
          <w:sz w:val="22"/>
          <w:szCs w:val="22"/>
        </w:rPr>
        <w:t>manner</w:t>
      </w:r>
      <w:r w:rsidRPr="00D146C2">
        <w:rPr>
          <w:rFonts w:eastAsia="Atyp Colt CZ" w:cs="Atyp Colt CZ"/>
          <w:sz w:val="22"/>
          <w:szCs w:val="22"/>
        </w:rPr>
        <w:t xml:space="preserve">, resulting in </w:t>
      </w:r>
      <w:r w:rsidR="00532BB2">
        <w:rPr>
          <w:rFonts w:eastAsia="Atyp Colt CZ" w:cs="Atyp Colt CZ"/>
          <w:sz w:val="22"/>
          <w:szCs w:val="22"/>
        </w:rPr>
        <w:t xml:space="preserve">no </w:t>
      </w:r>
      <w:r w:rsidR="0047343D">
        <w:rPr>
          <w:rFonts w:eastAsia="Atyp Colt CZ" w:cs="Atyp Colt CZ"/>
          <w:sz w:val="22"/>
          <w:szCs w:val="22"/>
        </w:rPr>
        <w:t>significant</w:t>
      </w:r>
      <w:r w:rsidR="00532BB2" w:rsidRPr="00D146C2">
        <w:rPr>
          <w:rFonts w:eastAsia="Atyp Colt CZ" w:cs="Atyp Colt CZ"/>
          <w:sz w:val="22"/>
          <w:szCs w:val="22"/>
        </w:rPr>
        <w:t xml:space="preserve"> </w:t>
      </w:r>
      <w:r w:rsidRPr="00D146C2">
        <w:rPr>
          <w:rFonts w:eastAsia="Atyp Colt CZ" w:cs="Atyp Colt CZ"/>
          <w:sz w:val="22"/>
          <w:szCs w:val="22"/>
        </w:rPr>
        <w:t>impact of the tariffs on its financial results for the first half of 2025</w:t>
      </w:r>
      <w:r w:rsidR="4491021A" w:rsidRPr="00D146C2">
        <w:rPr>
          <w:rFonts w:eastAsia="Atyp Colt CZ" w:cs="Atyp Colt CZ"/>
          <w:sz w:val="22"/>
          <w:szCs w:val="22"/>
        </w:rPr>
        <w:t xml:space="preserve">. </w:t>
      </w:r>
      <w:r w:rsidR="00787AFF" w:rsidRPr="00D146C2">
        <w:rPr>
          <w:rFonts w:eastAsia="Atyp Colt CZ" w:cs="Atyp Colt CZ"/>
          <w:sz w:val="22"/>
          <w:szCs w:val="22"/>
        </w:rPr>
        <w:t xml:space="preserve">Colt CZ estimates that approximately 10% of its sales in the U.S. market will be affected by the newly imposed 15% tariffs. As a result, the Group does not </w:t>
      </w:r>
      <w:r w:rsidR="00773B4F">
        <w:rPr>
          <w:rFonts w:eastAsia="Atyp Colt CZ" w:cs="Atyp Colt CZ"/>
          <w:sz w:val="22"/>
          <w:szCs w:val="22"/>
        </w:rPr>
        <w:t xml:space="preserve">currently </w:t>
      </w:r>
      <w:r w:rsidR="00787AFF" w:rsidRPr="00D146C2">
        <w:rPr>
          <w:rFonts w:eastAsia="Atyp Colt CZ" w:cs="Atyp Colt CZ"/>
          <w:sz w:val="22"/>
          <w:szCs w:val="22"/>
        </w:rPr>
        <w:t>anticipate a</w:t>
      </w:r>
      <w:r w:rsidR="002E17A3">
        <w:rPr>
          <w:rFonts w:eastAsia="Atyp Colt CZ" w:cs="Atyp Colt CZ"/>
          <w:sz w:val="22"/>
          <w:szCs w:val="22"/>
        </w:rPr>
        <w:t>ny</w:t>
      </w:r>
      <w:r w:rsidR="00787AFF" w:rsidRPr="00D146C2">
        <w:rPr>
          <w:rFonts w:eastAsia="Atyp Colt CZ" w:cs="Atyp Colt CZ"/>
          <w:sz w:val="22"/>
          <w:szCs w:val="22"/>
        </w:rPr>
        <w:t xml:space="preserve"> material impact on its planned consolidated revenues. Nonetheless, a potential adverse effect on operating profitability, particularly at the EBITDA level, in the low single-digit percentage range cannot be ruled out</w:t>
      </w:r>
      <w:r w:rsidR="4491021A" w:rsidRPr="00D146C2">
        <w:rPr>
          <w:rFonts w:eastAsia="Atyp Colt CZ" w:cs="Atyp Colt CZ"/>
          <w:sz w:val="22"/>
          <w:szCs w:val="22"/>
        </w:rPr>
        <w:t>.</w:t>
      </w:r>
    </w:p>
    <w:p w14:paraId="08EB8F41" w14:textId="54DCF008" w:rsidR="43CFB001" w:rsidRPr="00D146C2" w:rsidRDefault="00BC5888" w:rsidP="3B63F41B">
      <w:pPr>
        <w:keepNext/>
        <w:spacing w:before="240"/>
        <w:rPr>
          <w:rFonts w:eastAsia="Atyp Colt CZ" w:cs="Atyp Colt CZ"/>
          <w:sz w:val="22"/>
          <w:szCs w:val="22"/>
        </w:rPr>
      </w:pPr>
      <w:r w:rsidRPr="00D146C2">
        <w:rPr>
          <w:rFonts w:eastAsia="Atyp Colt CZ" w:cs="Atyp Colt CZ"/>
          <w:sz w:val="22"/>
          <w:szCs w:val="22"/>
        </w:rPr>
        <w:t xml:space="preserve">Based on the above considerations, the Group confirms its 2025 outlook, anticipating revenues of CZK </w:t>
      </w:r>
      <w:r w:rsidR="00E164A6" w:rsidRPr="00D146C2">
        <w:rPr>
          <w:rFonts w:eastAsia="Atyp Colt CZ" w:cs="Atyp Colt CZ"/>
          <w:sz w:val="22"/>
          <w:szCs w:val="22"/>
        </w:rPr>
        <w:t>25</w:t>
      </w:r>
      <w:r w:rsidRPr="00D146C2">
        <w:rPr>
          <w:rFonts w:eastAsia="Atyp Colt CZ" w:cs="Atyp Colt CZ"/>
          <w:sz w:val="22"/>
          <w:szCs w:val="22"/>
        </w:rPr>
        <w:t xml:space="preserve"> billion and adjusted EBITDA of approximately CZK </w:t>
      </w:r>
      <w:r w:rsidR="00665A06" w:rsidRPr="00D146C2">
        <w:rPr>
          <w:rFonts w:eastAsia="Atyp Colt CZ" w:cs="Atyp Colt CZ"/>
          <w:sz w:val="22"/>
          <w:szCs w:val="22"/>
        </w:rPr>
        <w:t>5.5</w:t>
      </w:r>
      <w:r w:rsidRPr="00D146C2">
        <w:rPr>
          <w:rFonts w:eastAsia="Atyp Colt CZ" w:cs="Atyp Colt CZ"/>
          <w:sz w:val="22"/>
          <w:szCs w:val="22"/>
        </w:rPr>
        <w:t xml:space="preserve"> billion (+/- 10%).</w:t>
      </w:r>
      <w:r w:rsidR="43CFB001" w:rsidRPr="00D146C2">
        <w:rPr>
          <w:rFonts w:eastAsia="Atyp Colt CZ" w:cs="Atyp Colt CZ"/>
          <w:sz w:val="22"/>
          <w:szCs w:val="22"/>
        </w:rPr>
        <w:t xml:space="preserve"> </w:t>
      </w:r>
      <w:r w:rsidR="00F85008" w:rsidRPr="00D146C2">
        <w:rPr>
          <w:rFonts w:eastAsia="Atyp Colt CZ" w:cs="Atyp Colt CZ"/>
          <w:sz w:val="22"/>
          <w:szCs w:val="22"/>
        </w:rPr>
        <w:t>This outlook does not include the potential impact of the SNC acquisition. We are focusing on order fulfillment, new product development, and closely</w:t>
      </w:r>
      <w:r w:rsidR="0043771D" w:rsidRPr="00D146C2">
        <w:rPr>
          <w:rFonts w:eastAsia="Atyp Colt CZ" w:cs="Atyp Colt CZ"/>
          <w:sz w:val="22"/>
          <w:szCs w:val="22"/>
        </w:rPr>
        <w:t xml:space="preserve"> </w:t>
      </w:r>
      <w:r w:rsidR="00F85008" w:rsidRPr="00D146C2">
        <w:rPr>
          <w:rFonts w:eastAsia="Atyp Colt CZ" w:cs="Atyp Colt CZ"/>
          <w:sz w:val="22"/>
          <w:szCs w:val="22"/>
        </w:rPr>
        <w:t>monitoring key markets</w:t>
      </w:r>
      <w:r w:rsidR="43CFB001" w:rsidRPr="00D146C2">
        <w:rPr>
          <w:rFonts w:eastAsia="Atyp Colt CZ" w:cs="Atyp Colt CZ"/>
          <w:sz w:val="22"/>
          <w:szCs w:val="22"/>
        </w:rPr>
        <w:t>.</w:t>
      </w:r>
    </w:p>
    <w:p w14:paraId="74999CAA" w14:textId="77777777" w:rsidR="007577CE" w:rsidRPr="00D146C2" w:rsidRDefault="007577CE" w:rsidP="002172AB">
      <w:pPr>
        <w:keepNext/>
        <w:spacing w:before="240"/>
        <w:rPr>
          <w:rFonts w:cs="Calibri"/>
          <w:color w:val="000000" w:themeColor="text1"/>
          <w:sz w:val="22"/>
          <w:szCs w:val="22"/>
          <w:shd w:val="clear" w:color="auto" w:fill="FFFFFF"/>
        </w:rPr>
      </w:pPr>
    </w:p>
    <w:p w14:paraId="3696B7AC" w14:textId="77777777" w:rsidR="00E90C3B" w:rsidRPr="00D146C2" w:rsidRDefault="00E90C3B" w:rsidP="00E90C3B">
      <w:pPr>
        <w:rPr>
          <w:rFonts w:cs="Calibri"/>
          <w:b/>
          <w:bCs/>
          <w:color w:val="000000" w:themeColor="text1"/>
          <w:sz w:val="22"/>
          <w:szCs w:val="22"/>
          <w:shd w:val="clear" w:color="auto" w:fill="FFFFFF"/>
        </w:rPr>
      </w:pPr>
      <w:r w:rsidRPr="00D146C2">
        <w:rPr>
          <w:rFonts w:cs="Calibri"/>
          <w:b/>
          <w:bCs/>
          <w:color w:val="000000" w:themeColor="text1"/>
          <w:sz w:val="22"/>
          <w:szCs w:val="22"/>
          <w:shd w:val="clear" w:color="auto" w:fill="FFFFFF"/>
        </w:rPr>
        <w:t xml:space="preserve">About Colt CZ Group SE  </w:t>
      </w:r>
    </w:p>
    <w:p w14:paraId="4F1121D7" w14:textId="77777777" w:rsidR="00E90C3B" w:rsidRPr="00D146C2" w:rsidRDefault="00E90C3B" w:rsidP="00E90C3B">
      <w:pPr>
        <w:rPr>
          <w:sz w:val="22"/>
          <w:szCs w:val="22"/>
        </w:rPr>
      </w:pPr>
      <w:r w:rsidRPr="00D146C2">
        <w:rPr>
          <w:sz w:val="22"/>
          <w:szCs w:val="22"/>
        </w:rPr>
        <w:t>Colt CZ Group (Colt CZ) is one of the leading producers of firearms and ammunition for military and law enforcement, personal defense, hunting, sport shooting, and other commercial use. It markets and sells its products mainly under the Colt, CZ (Česká zbrojovka), Colt Canada, Dan Wesson, Sellier &amp; Bellot, Spuhr, swissAA and 4M Tactical brands.</w:t>
      </w:r>
    </w:p>
    <w:p w14:paraId="5F4C2592" w14:textId="77777777" w:rsidR="00E90C3B" w:rsidRPr="00D146C2" w:rsidRDefault="00E90C3B" w:rsidP="00E90C3B">
      <w:pPr>
        <w:rPr>
          <w:sz w:val="22"/>
          <w:szCs w:val="28"/>
        </w:rPr>
      </w:pPr>
      <w:r w:rsidRPr="00D146C2">
        <w:rPr>
          <w:sz w:val="22"/>
          <w:szCs w:val="28"/>
        </w:rPr>
        <w:t>Colt CZ Group is headquartered in the Czech Republic and employs more than 4,000 people in its production facilities in the Czech Republic, the United States, Canada, Sweden, Switzerland, and Hungary. The Group has been listed on the Prague Stock Exchange since 2020, and its majority shareholder is Česká zbrojovka Partners SE holding.</w:t>
      </w:r>
    </w:p>
    <w:p w14:paraId="074A4489" w14:textId="77777777" w:rsidR="00E90C3B" w:rsidRPr="00D146C2" w:rsidRDefault="00E90C3B" w:rsidP="00E90C3B">
      <w:pPr>
        <w:rPr>
          <w:rFonts w:cs="Calibri"/>
          <w:i/>
          <w:iCs/>
          <w:color w:val="000000" w:themeColor="text1"/>
          <w:sz w:val="24"/>
        </w:rPr>
      </w:pPr>
    </w:p>
    <w:p w14:paraId="4733DDDD" w14:textId="05398D1C" w:rsidR="00E90C3B" w:rsidRPr="00D146C2" w:rsidRDefault="00E90C3B" w:rsidP="00E90C3B">
      <w:pPr>
        <w:spacing w:before="0" w:after="0"/>
        <w:rPr>
          <w:rFonts w:cs="Calibri"/>
          <w:b/>
          <w:bCs/>
          <w:color w:val="000000" w:themeColor="text1"/>
          <w:sz w:val="22"/>
          <w:szCs w:val="22"/>
        </w:rPr>
      </w:pPr>
      <w:r w:rsidRPr="00D146C2">
        <w:rPr>
          <w:rFonts w:cs="Calibri"/>
          <w:b/>
          <w:bCs/>
          <w:color w:val="000000" w:themeColor="text1"/>
          <w:sz w:val="22"/>
          <w:szCs w:val="22"/>
        </w:rPr>
        <w:t>Contact for media</w:t>
      </w:r>
      <w:r w:rsidRPr="00D146C2">
        <w:rPr>
          <w:rFonts w:cs="Calibri"/>
          <w:b/>
          <w:bCs/>
          <w:color w:val="000000" w:themeColor="text1"/>
          <w:sz w:val="22"/>
          <w:szCs w:val="22"/>
        </w:rPr>
        <w:tab/>
      </w:r>
      <w:r w:rsidRPr="00D146C2">
        <w:rPr>
          <w:rFonts w:cs="Calibri"/>
          <w:b/>
          <w:bCs/>
          <w:color w:val="000000" w:themeColor="text1"/>
          <w:sz w:val="22"/>
          <w:szCs w:val="22"/>
        </w:rPr>
        <w:tab/>
      </w:r>
      <w:r w:rsidRPr="00D146C2">
        <w:rPr>
          <w:rFonts w:cs="Calibri"/>
          <w:b/>
          <w:bCs/>
          <w:color w:val="000000" w:themeColor="text1"/>
          <w:sz w:val="22"/>
          <w:szCs w:val="22"/>
        </w:rPr>
        <w:tab/>
      </w:r>
      <w:r w:rsidRPr="00D146C2">
        <w:rPr>
          <w:rFonts w:cs="Calibri"/>
          <w:b/>
          <w:bCs/>
          <w:color w:val="000000" w:themeColor="text1"/>
          <w:sz w:val="22"/>
          <w:szCs w:val="22"/>
        </w:rPr>
        <w:tab/>
      </w:r>
      <w:r w:rsidRPr="00D146C2">
        <w:rPr>
          <w:rFonts w:cs="Calibri"/>
          <w:b/>
          <w:bCs/>
          <w:color w:val="000000" w:themeColor="text1"/>
          <w:sz w:val="22"/>
          <w:szCs w:val="22"/>
        </w:rPr>
        <w:tab/>
        <w:t xml:space="preserve">        Contact for investors</w:t>
      </w:r>
      <w:r w:rsidRPr="00D146C2">
        <w:rPr>
          <w:rFonts w:cs="Calibri"/>
          <w:b/>
          <w:bCs/>
          <w:color w:val="000000" w:themeColor="text1"/>
          <w:sz w:val="22"/>
          <w:szCs w:val="22"/>
        </w:rPr>
        <w:tab/>
      </w:r>
    </w:p>
    <w:p w14:paraId="2BD33390" w14:textId="77777777" w:rsidR="00E90C3B" w:rsidRPr="00D146C2" w:rsidRDefault="00E90C3B" w:rsidP="00E90C3B">
      <w:pPr>
        <w:spacing w:before="0" w:after="0"/>
        <w:rPr>
          <w:rFonts w:cs="Calibri"/>
          <w:b/>
          <w:bCs/>
          <w:color w:val="000000" w:themeColor="text1"/>
          <w:sz w:val="22"/>
          <w:szCs w:val="22"/>
        </w:rPr>
      </w:pPr>
    </w:p>
    <w:p w14:paraId="606DF1B4" w14:textId="1E4CD950" w:rsidR="00E90C3B" w:rsidRPr="00D146C2" w:rsidRDefault="00E90C3B" w:rsidP="00E90C3B">
      <w:pPr>
        <w:spacing w:before="0" w:after="0"/>
        <w:rPr>
          <w:rFonts w:cs="Calibri"/>
          <w:b/>
          <w:bCs/>
          <w:color w:val="000000" w:themeColor="text1"/>
          <w:sz w:val="22"/>
          <w:szCs w:val="22"/>
        </w:rPr>
      </w:pPr>
      <w:r w:rsidRPr="00D146C2">
        <w:rPr>
          <w:rFonts w:cs="Calibri"/>
          <w:color w:val="000000" w:themeColor="text1"/>
          <w:sz w:val="22"/>
          <w:szCs w:val="22"/>
        </w:rPr>
        <w:t>Eva Svobodová</w:t>
      </w:r>
      <w:r w:rsidRPr="00D146C2">
        <w:rPr>
          <w:rFonts w:cs="Calibri"/>
          <w:color w:val="000000" w:themeColor="text1"/>
          <w:sz w:val="22"/>
          <w:szCs w:val="22"/>
        </w:rPr>
        <w:tab/>
      </w:r>
      <w:r w:rsidRPr="00D146C2">
        <w:rPr>
          <w:rFonts w:cs="Calibri"/>
          <w:color w:val="000000" w:themeColor="text1"/>
          <w:sz w:val="22"/>
          <w:szCs w:val="22"/>
        </w:rPr>
        <w:tab/>
      </w:r>
      <w:r w:rsidRPr="00D146C2">
        <w:rPr>
          <w:rFonts w:cs="Calibri"/>
          <w:color w:val="000000" w:themeColor="text1"/>
          <w:sz w:val="22"/>
          <w:szCs w:val="22"/>
        </w:rPr>
        <w:tab/>
      </w:r>
      <w:r w:rsidRPr="00D146C2">
        <w:rPr>
          <w:rFonts w:cs="Calibri"/>
          <w:color w:val="000000" w:themeColor="text1"/>
          <w:sz w:val="22"/>
          <w:szCs w:val="22"/>
        </w:rPr>
        <w:tab/>
      </w:r>
      <w:r w:rsidRPr="00D146C2">
        <w:rPr>
          <w:rFonts w:cs="Calibri"/>
          <w:color w:val="000000" w:themeColor="text1"/>
          <w:sz w:val="22"/>
          <w:szCs w:val="22"/>
        </w:rPr>
        <w:tab/>
      </w:r>
      <w:r w:rsidR="00D146C2" w:rsidRPr="00D146C2">
        <w:rPr>
          <w:rFonts w:cs="Calibri"/>
          <w:color w:val="000000" w:themeColor="text1"/>
          <w:sz w:val="22"/>
          <w:szCs w:val="22"/>
        </w:rPr>
        <w:t xml:space="preserve">        </w:t>
      </w:r>
      <w:r w:rsidRPr="00D146C2">
        <w:rPr>
          <w:rFonts w:cs="Calibri"/>
          <w:color w:val="000000" w:themeColor="text1"/>
          <w:sz w:val="22"/>
          <w:szCs w:val="22"/>
        </w:rPr>
        <w:t>Klára Šípová</w:t>
      </w:r>
    </w:p>
    <w:p w14:paraId="74DE70C9" w14:textId="4D9D635F" w:rsidR="00E90C3B" w:rsidRPr="00D146C2" w:rsidRDefault="00E90C3B" w:rsidP="00E90C3B">
      <w:pPr>
        <w:spacing w:before="0" w:after="0"/>
        <w:rPr>
          <w:rFonts w:cs="Calibri"/>
          <w:color w:val="000000" w:themeColor="text1"/>
          <w:sz w:val="22"/>
          <w:szCs w:val="22"/>
        </w:rPr>
      </w:pPr>
      <w:r w:rsidRPr="00D146C2">
        <w:rPr>
          <w:rFonts w:cs="Calibri"/>
          <w:color w:val="000000" w:themeColor="text1"/>
          <w:sz w:val="22"/>
          <w:szCs w:val="22"/>
        </w:rPr>
        <w:t>External Relations Director</w:t>
      </w:r>
      <w:r w:rsidRPr="00D146C2">
        <w:rPr>
          <w:rFonts w:cs="Calibri"/>
          <w:color w:val="000000" w:themeColor="text1"/>
          <w:sz w:val="22"/>
          <w:szCs w:val="22"/>
        </w:rPr>
        <w:tab/>
      </w:r>
      <w:r w:rsidRPr="00D146C2">
        <w:rPr>
          <w:rFonts w:cs="Calibri"/>
          <w:color w:val="000000" w:themeColor="text1"/>
          <w:sz w:val="22"/>
          <w:szCs w:val="22"/>
        </w:rPr>
        <w:tab/>
      </w:r>
      <w:r w:rsidRPr="00D146C2">
        <w:rPr>
          <w:rFonts w:cs="Calibri"/>
          <w:color w:val="000000" w:themeColor="text1"/>
          <w:sz w:val="22"/>
          <w:szCs w:val="22"/>
        </w:rPr>
        <w:tab/>
      </w:r>
      <w:r w:rsidRPr="00D146C2">
        <w:rPr>
          <w:rFonts w:cs="Calibri"/>
          <w:color w:val="000000" w:themeColor="text1"/>
          <w:sz w:val="22"/>
          <w:szCs w:val="22"/>
        </w:rPr>
        <w:tab/>
      </w:r>
      <w:r w:rsidR="00D146C2" w:rsidRPr="00D146C2">
        <w:rPr>
          <w:rFonts w:cs="Calibri"/>
          <w:color w:val="000000" w:themeColor="text1"/>
          <w:sz w:val="22"/>
          <w:szCs w:val="22"/>
        </w:rPr>
        <w:t xml:space="preserve">        </w:t>
      </w:r>
      <w:r w:rsidRPr="00D146C2">
        <w:rPr>
          <w:rFonts w:cs="Calibri"/>
          <w:color w:val="000000" w:themeColor="text1"/>
          <w:sz w:val="22"/>
          <w:szCs w:val="22"/>
        </w:rPr>
        <w:t>Investor Relations</w:t>
      </w:r>
    </w:p>
    <w:p w14:paraId="1499CC87" w14:textId="7211D368" w:rsidR="00E90C3B" w:rsidRPr="00D146C2" w:rsidRDefault="00E90C3B" w:rsidP="00E90C3B">
      <w:pPr>
        <w:spacing w:before="0" w:after="0"/>
        <w:rPr>
          <w:rFonts w:cs="Calibri"/>
          <w:b/>
          <w:bCs/>
          <w:color w:val="000000" w:themeColor="text1"/>
          <w:sz w:val="22"/>
          <w:szCs w:val="22"/>
        </w:rPr>
      </w:pPr>
      <w:r w:rsidRPr="00D146C2">
        <w:rPr>
          <w:rFonts w:cs="Calibri"/>
          <w:color w:val="000000" w:themeColor="text1"/>
          <w:sz w:val="22"/>
          <w:szCs w:val="22"/>
        </w:rPr>
        <w:t>Colt CZ Group SE</w:t>
      </w:r>
      <w:r w:rsidRPr="00D146C2">
        <w:rPr>
          <w:rFonts w:cs="Calibri"/>
          <w:color w:val="000000" w:themeColor="text1"/>
          <w:sz w:val="22"/>
          <w:szCs w:val="22"/>
        </w:rPr>
        <w:tab/>
      </w:r>
      <w:r w:rsidRPr="00D146C2">
        <w:rPr>
          <w:rFonts w:cs="Calibri"/>
          <w:color w:val="000000" w:themeColor="text1"/>
          <w:sz w:val="22"/>
          <w:szCs w:val="22"/>
        </w:rPr>
        <w:tab/>
      </w:r>
      <w:r w:rsidRPr="00D146C2">
        <w:rPr>
          <w:rFonts w:cs="Calibri"/>
          <w:color w:val="000000" w:themeColor="text1"/>
          <w:sz w:val="22"/>
          <w:szCs w:val="22"/>
        </w:rPr>
        <w:tab/>
      </w:r>
      <w:r w:rsidRPr="00D146C2">
        <w:rPr>
          <w:rFonts w:cs="Calibri"/>
          <w:color w:val="000000" w:themeColor="text1"/>
          <w:sz w:val="22"/>
          <w:szCs w:val="22"/>
        </w:rPr>
        <w:tab/>
      </w:r>
      <w:r w:rsidRPr="00D146C2">
        <w:rPr>
          <w:rFonts w:cs="Calibri"/>
          <w:color w:val="000000" w:themeColor="text1"/>
          <w:sz w:val="22"/>
          <w:szCs w:val="22"/>
        </w:rPr>
        <w:tab/>
      </w:r>
      <w:r w:rsidR="00D146C2" w:rsidRPr="00D146C2">
        <w:rPr>
          <w:rFonts w:cs="Calibri"/>
          <w:color w:val="000000" w:themeColor="text1"/>
          <w:sz w:val="22"/>
          <w:szCs w:val="22"/>
        </w:rPr>
        <w:t xml:space="preserve">        </w:t>
      </w:r>
      <w:r w:rsidRPr="00D146C2">
        <w:rPr>
          <w:rFonts w:cs="Calibri"/>
          <w:color w:val="000000" w:themeColor="text1"/>
          <w:sz w:val="22"/>
          <w:szCs w:val="22"/>
        </w:rPr>
        <w:t>Colt CZ Group SE</w:t>
      </w:r>
    </w:p>
    <w:p w14:paraId="6B48141B" w14:textId="222C3CCB" w:rsidR="00E90C3B" w:rsidRPr="00D146C2" w:rsidRDefault="00E90C3B" w:rsidP="00E90C3B">
      <w:pPr>
        <w:spacing w:before="0" w:after="0"/>
        <w:rPr>
          <w:rFonts w:cs="Calibri"/>
          <w:color w:val="000000" w:themeColor="text1"/>
          <w:sz w:val="22"/>
          <w:szCs w:val="22"/>
        </w:rPr>
      </w:pPr>
      <w:r w:rsidRPr="00D146C2">
        <w:rPr>
          <w:rFonts w:cs="Calibri"/>
          <w:color w:val="000000" w:themeColor="text1"/>
          <w:sz w:val="22"/>
          <w:szCs w:val="22"/>
        </w:rPr>
        <w:t>Phone: +420 735 793 656</w:t>
      </w:r>
      <w:r w:rsidRPr="00D146C2">
        <w:rPr>
          <w:rFonts w:cs="Calibri"/>
          <w:color w:val="000000" w:themeColor="text1"/>
          <w:sz w:val="22"/>
          <w:szCs w:val="22"/>
        </w:rPr>
        <w:tab/>
      </w:r>
      <w:r w:rsidRPr="00D146C2">
        <w:rPr>
          <w:rFonts w:cs="Calibri"/>
          <w:color w:val="000000" w:themeColor="text1"/>
          <w:sz w:val="22"/>
          <w:szCs w:val="22"/>
        </w:rPr>
        <w:tab/>
      </w:r>
      <w:r w:rsidRPr="00D146C2">
        <w:rPr>
          <w:rFonts w:cs="Calibri"/>
          <w:color w:val="000000" w:themeColor="text1"/>
          <w:sz w:val="22"/>
          <w:szCs w:val="22"/>
        </w:rPr>
        <w:tab/>
      </w:r>
      <w:r w:rsidRPr="00D146C2">
        <w:rPr>
          <w:rFonts w:cs="Calibri"/>
          <w:color w:val="000000" w:themeColor="text1"/>
          <w:sz w:val="22"/>
          <w:szCs w:val="22"/>
        </w:rPr>
        <w:tab/>
      </w:r>
      <w:r w:rsidR="00D146C2" w:rsidRPr="00D146C2">
        <w:rPr>
          <w:rFonts w:cs="Calibri"/>
          <w:color w:val="000000" w:themeColor="text1"/>
          <w:sz w:val="22"/>
          <w:szCs w:val="22"/>
        </w:rPr>
        <w:t xml:space="preserve">        </w:t>
      </w:r>
      <w:r w:rsidRPr="00D146C2">
        <w:rPr>
          <w:rFonts w:cs="Calibri"/>
          <w:color w:val="000000" w:themeColor="text1"/>
          <w:sz w:val="22"/>
          <w:szCs w:val="22"/>
        </w:rPr>
        <w:t>Phone: + 420 724 255 715</w:t>
      </w:r>
      <w:r w:rsidRPr="00D146C2">
        <w:rPr>
          <w:rFonts w:cs="Calibri"/>
          <w:color w:val="000000" w:themeColor="text1"/>
          <w:sz w:val="22"/>
          <w:szCs w:val="22"/>
        </w:rPr>
        <w:tab/>
      </w:r>
    </w:p>
    <w:p w14:paraId="4738516F" w14:textId="4B5DF6AE" w:rsidR="00E90C3B" w:rsidRPr="00D146C2" w:rsidRDefault="00E90C3B" w:rsidP="00E90C3B">
      <w:pPr>
        <w:spacing w:before="0" w:after="0"/>
      </w:pPr>
      <w:r w:rsidRPr="7110324E">
        <w:rPr>
          <w:rFonts w:cs="Calibri"/>
          <w:color w:val="000000" w:themeColor="text1"/>
          <w:sz w:val="22"/>
          <w:szCs w:val="22"/>
        </w:rPr>
        <w:t xml:space="preserve">email: </w:t>
      </w:r>
      <w:r w:rsidRPr="7110324E">
        <w:rPr>
          <w:sz w:val="22"/>
          <w:szCs w:val="22"/>
        </w:rPr>
        <w:t>media@coltczgroup.com</w:t>
      </w:r>
      <w:r>
        <w:tab/>
      </w:r>
      <w:r>
        <w:tab/>
      </w:r>
      <w:r>
        <w:tab/>
      </w:r>
      <w:r w:rsidR="00D146C2" w:rsidRPr="7110324E">
        <w:rPr>
          <w:sz w:val="22"/>
          <w:szCs w:val="22"/>
        </w:rPr>
        <w:t xml:space="preserve">       </w:t>
      </w:r>
      <w:r w:rsidR="006F2B03">
        <w:rPr>
          <w:sz w:val="22"/>
          <w:szCs w:val="22"/>
        </w:rPr>
        <w:t xml:space="preserve"> </w:t>
      </w:r>
      <w:r w:rsidRPr="7110324E">
        <w:rPr>
          <w:rFonts w:cs="Calibri"/>
          <w:color w:val="000000" w:themeColor="text1"/>
          <w:sz w:val="22"/>
          <w:szCs w:val="22"/>
        </w:rPr>
        <w:t xml:space="preserve">email: </w:t>
      </w:r>
      <w:r w:rsidRPr="7110324E">
        <w:rPr>
          <w:sz w:val="22"/>
          <w:szCs w:val="22"/>
        </w:rPr>
        <w:t>sipova@coltczgroup.com</w:t>
      </w:r>
      <w:r>
        <w:tab/>
      </w:r>
      <w:r>
        <w:tab/>
      </w:r>
      <w:r>
        <w:tab/>
      </w:r>
      <w:r>
        <w:tab/>
      </w:r>
    </w:p>
    <w:p w14:paraId="5C131866" w14:textId="77777777" w:rsidR="0050664E" w:rsidRPr="00D146C2" w:rsidRDefault="0050664E" w:rsidP="0AD3141C">
      <w:pPr>
        <w:spacing w:before="0" w:after="0" w:line="276" w:lineRule="auto"/>
        <w:jc w:val="left"/>
        <w:rPr>
          <w:rFonts w:cs="Calibri"/>
          <w:color w:val="000000" w:themeColor="text1"/>
        </w:rPr>
      </w:pPr>
      <w:r w:rsidRPr="00D146C2">
        <w:rPr>
          <w:rFonts w:cs="Calibri"/>
          <w:color w:val="000000" w:themeColor="text1"/>
          <w:szCs w:val="20"/>
        </w:rPr>
        <w:tab/>
      </w:r>
      <w:r w:rsidRPr="00D146C2">
        <w:rPr>
          <w:rFonts w:cs="Calibri"/>
          <w:i/>
          <w:iCs/>
          <w:color w:val="000000" w:themeColor="text1"/>
          <w:szCs w:val="20"/>
        </w:rPr>
        <w:tab/>
      </w:r>
      <w:r w:rsidRPr="00D146C2">
        <w:rPr>
          <w:rFonts w:cs="Calibri"/>
          <w:i/>
          <w:iCs/>
          <w:color w:val="000000" w:themeColor="text1"/>
          <w:szCs w:val="20"/>
        </w:rPr>
        <w:tab/>
      </w:r>
      <w:r w:rsidRPr="00D146C2">
        <w:rPr>
          <w:rFonts w:cs="Calibri"/>
          <w:i/>
          <w:iCs/>
          <w:color w:val="000000" w:themeColor="text1"/>
          <w:szCs w:val="20"/>
        </w:rPr>
        <w:tab/>
      </w:r>
      <w:r w:rsidRPr="00D146C2">
        <w:rPr>
          <w:rFonts w:cs="Calibri"/>
          <w:i/>
          <w:iCs/>
          <w:color w:val="000000" w:themeColor="text1"/>
          <w:szCs w:val="20"/>
        </w:rPr>
        <w:tab/>
      </w:r>
    </w:p>
    <w:p w14:paraId="6E8C2241" w14:textId="039D92BB" w:rsidR="006547EF" w:rsidRPr="00D469AD" w:rsidRDefault="004813A9" w:rsidP="0AD3141C">
      <w:pPr>
        <w:spacing w:before="0" w:after="0" w:line="276" w:lineRule="auto"/>
        <w:jc w:val="left"/>
        <w:rPr>
          <w:rFonts w:cs="Arial"/>
        </w:rPr>
      </w:pPr>
      <w:r w:rsidRPr="00D146C2">
        <w:rPr>
          <w:rFonts w:cs="Calibri"/>
          <w:color w:val="000000" w:themeColor="text1"/>
          <w:szCs w:val="20"/>
        </w:rPr>
        <w:tab/>
      </w:r>
    </w:p>
    <w:sectPr w:rsidR="006547EF" w:rsidRPr="00D469AD" w:rsidSect="003A0D2D">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D6ADB" w14:textId="77777777" w:rsidR="00C07B17" w:rsidRPr="00D146C2" w:rsidRDefault="00C07B17" w:rsidP="006547EF">
      <w:pPr>
        <w:spacing w:before="0" w:after="0"/>
      </w:pPr>
      <w:r w:rsidRPr="00D146C2">
        <w:separator/>
      </w:r>
    </w:p>
  </w:endnote>
  <w:endnote w:type="continuationSeparator" w:id="0">
    <w:p w14:paraId="410BEDDE" w14:textId="77777777" w:rsidR="00C07B17" w:rsidRPr="00D146C2" w:rsidRDefault="00C07B17" w:rsidP="006547EF">
      <w:pPr>
        <w:spacing w:before="0" w:after="0"/>
      </w:pPr>
      <w:r w:rsidRPr="00D146C2">
        <w:continuationSeparator/>
      </w:r>
    </w:p>
  </w:endnote>
  <w:endnote w:type="continuationNotice" w:id="1">
    <w:p w14:paraId="05DE7145" w14:textId="77777777" w:rsidR="00C07B17" w:rsidRPr="00D146C2" w:rsidRDefault="00C07B1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yp Colt CZ">
    <w:panose1 w:val="00000000000000000000"/>
    <w:charset w:val="EE"/>
    <w:family w:val="auto"/>
    <w:pitch w:val="variable"/>
    <w:sig w:usb0="A00002FF" w:usb1="0200E07A" w:usb2="00000000" w:usb3="00000000" w:csb0="0000019F" w:csb1="00000000"/>
    <w:embedRegular r:id="rId1" w:fontKey="{82445715-2DFE-46CE-9C8E-1196EE21E4CE}"/>
    <w:embedBold r:id="rId2" w:fontKey="{24069163-1F8A-4A83-AB8E-EBE3D756D599}"/>
    <w:embedItalic r:id="rId3" w:fontKey="{66E291AF-57E9-416F-B5B1-B28741091CA1}"/>
    <w:embedBoldItalic r:id="rId4" w:fontKey="{95166403-BB63-47EA-9499-CD35AD5A27D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EE"/>
    <w:family w:val="swiss"/>
    <w:pitch w:val="variable"/>
    <w:sig w:usb0="E4002EFF" w:usb1="C200247B" w:usb2="00000009" w:usb3="00000000" w:csb0="000001FF" w:csb1="00000000"/>
    <w:embedRegular r:id="rId5" w:fontKey="{03112792-3417-43EA-A470-8A9CB1F8DB67}"/>
    <w:embedBold r:id="rId6" w:fontKey="{630A282E-4155-41AA-9EE2-171F0AAE3372}"/>
    <w:embedItalic r:id="rId7" w:fontKey="{FD706647-8B54-4F3A-96A9-2A1C92689E11}"/>
    <w:embedBoldItalic r:id="rId8" w:fontKey="{584A723B-3B22-46D0-B872-A10A3FCEB3BA}"/>
  </w:font>
  <w:font w:name="Montserrat Light">
    <w:panose1 w:val="00000400000000000000"/>
    <w:charset w:val="00"/>
    <w:family w:val="modern"/>
    <w:notTrueType/>
    <w:pitch w:val="variable"/>
    <w:sig w:usb0="2000020F" w:usb1="00000003" w:usb2="00000000" w:usb3="00000000" w:csb0="00000197" w:csb1="00000000"/>
  </w:font>
  <w:font w:name="Calibri Light">
    <w:panose1 w:val="020F0302020204030204"/>
    <w:charset w:val="EE"/>
    <w:family w:val="swiss"/>
    <w:pitch w:val="variable"/>
    <w:sig w:usb0="E4002EFF" w:usb1="C200247B" w:usb2="00000009" w:usb3="00000000" w:csb0="000001FF" w:csb1="00000000"/>
    <w:embedRegular r:id="rId9" w:fontKey="{74966451-4425-4A1F-8BF2-2CACAF345DDA}"/>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Content>
      <w:p w14:paraId="7232277F" w14:textId="189BFE46" w:rsidR="00C07127" w:rsidRPr="00D146C2" w:rsidRDefault="00C07127">
        <w:pPr>
          <w:pStyle w:val="Zpat"/>
          <w:jc w:val="right"/>
        </w:pPr>
      </w:p>
      <w:p w14:paraId="09223750" w14:textId="77777777" w:rsidR="00365414" w:rsidRPr="00D146C2" w:rsidRDefault="006F5BA9" w:rsidP="00C07127">
        <w:pPr>
          <w:pStyle w:val="Zpat"/>
          <w:jc w:val="right"/>
        </w:pPr>
        <w:r w:rsidRPr="00D146C2">
          <w:fldChar w:fldCharType="begin"/>
        </w:r>
        <w:r w:rsidRPr="00D146C2">
          <w:instrText>PAGE   \* MERGEFORMAT</w:instrText>
        </w:r>
        <w:r w:rsidRPr="00D146C2">
          <w:fldChar w:fldCharType="separate"/>
        </w:r>
        <w:r w:rsidRPr="00D146C2">
          <w:t>2</w:t>
        </w:r>
        <w:r w:rsidRPr="00D146C2">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4DBC8" w14:textId="5E3AAD52" w:rsidR="00C07127" w:rsidRPr="00D146C2" w:rsidRDefault="00C07127" w:rsidP="00C07127">
    <w:pPr>
      <w:spacing w:before="0" w:after="0" w:line="264" w:lineRule="auto"/>
      <w:jc w:val="left"/>
      <w:rPr>
        <w:rFonts w:eastAsiaTheme="minorHAnsi" w:cstheme="minorBidi"/>
        <w:sz w:val="14"/>
        <w:szCs w:val="14"/>
      </w:rPr>
    </w:pPr>
    <w:r w:rsidRPr="00D146C2">
      <w:rPr>
        <w:rFonts w:eastAsiaTheme="minorHAnsi" w:cstheme="minorBidi"/>
        <w:sz w:val="14"/>
        <w:szCs w:val="14"/>
      </w:rPr>
      <w:t xml:space="preserve">Colt CZ Group SE </w:t>
    </w:r>
    <w:r w:rsidRPr="00D146C2">
      <w:rPr>
        <w:rFonts w:eastAsiaTheme="minorHAnsi" w:cstheme="minorBidi"/>
        <w:color w:val="B1603D"/>
        <w:sz w:val="14"/>
        <w:szCs w:val="14"/>
      </w:rPr>
      <w:t>|</w:t>
    </w:r>
    <w:r w:rsidRPr="00D146C2">
      <w:rPr>
        <w:rFonts w:eastAsiaTheme="minorHAnsi" w:cstheme="minorBidi"/>
        <w:sz w:val="14"/>
        <w:szCs w:val="14"/>
      </w:rPr>
      <w:t xml:space="preserve"> </w:t>
    </w:r>
    <w:bookmarkStart w:id="1" w:name="_Hlk167285063"/>
    <w:proofErr w:type="spellStart"/>
    <w:r w:rsidR="003461FE" w:rsidRPr="00D146C2">
      <w:rPr>
        <w:rFonts w:eastAsiaTheme="minorHAnsi" w:cstheme="minorBidi"/>
        <w:sz w:val="14"/>
        <w:szCs w:val="14"/>
      </w:rPr>
      <w:t>náměstí</w:t>
    </w:r>
    <w:proofErr w:type="spellEnd"/>
    <w:r w:rsidR="003461FE" w:rsidRPr="00D146C2">
      <w:rPr>
        <w:rFonts w:eastAsiaTheme="minorHAnsi" w:cstheme="minorBidi"/>
        <w:sz w:val="14"/>
        <w:szCs w:val="14"/>
      </w:rPr>
      <w:t xml:space="preserve"> </w:t>
    </w:r>
    <w:proofErr w:type="spellStart"/>
    <w:r w:rsidR="003461FE" w:rsidRPr="00D146C2">
      <w:rPr>
        <w:rFonts w:eastAsiaTheme="minorHAnsi" w:cstheme="minorBidi"/>
        <w:sz w:val="14"/>
        <w:szCs w:val="14"/>
      </w:rPr>
      <w:t>Republiky</w:t>
    </w:r>
    <w:proofErr w:type="spellEnd"/>
    <w:r w:rsidR="003461FE" w:rsidRPr="00D146C2">
      <w:rPr>
        <w:rFonts w:eastAsiaTheme="minorHAnsi" w:cstheme="minorBidi"/>
        <w:sz w:val="14"/>
        <w:szCs w:val="14"/>
      </w:rPr>
      <w:t xml:space="preserve"> 2090/3a</w:t>
    </w:r>
    <w:bookmarkEnd w:id="1"/>
    <w:r w:rsidRPr="00D146C2">
      <w:rPr>
        <w:rFonts w:eastAsiaTheme="minorHAnsi" w:cstheme="minorBidi"/>
        <w:sz w:val="14"/>
        <w:szCs w:val="14"/>
      </w:rPr>
      <w:t xml:space="preserve">, 110 00 Prague 1, Czech Republic </w:t>
    </w:r>
    <w:r w:rsidRPr="00D146C2">
      <w:rPr>
        <w:rFonts w:eastAsiaTheme="minorHAnsi" w:cstheme="minorBidi"/>
        <w:color w:val="B1603D"/>
        <w:sz w:val="14"/>
        <w:szCs w:val="14"/>
      </w:rPr>
      <w:t>|</w:t>
    </w:r>
    <w:r w:rsidRPr="00D146C2">
      <w:rPr>
        <w:rFonts w:eastAsiaTheme="minorHAnsi" w:cstheme="minorBidi"/>
        <w:sz w:val="14"/>
        <w:szCs w:val="14"/>
      </w:rPr>
      <w:t xml:space="preserve"> TIN 29151961 </w:t>
    </w:r>
    <w:r w:rsidRPr="00D146C2">
      <w:rPr>
        <w:rFonts w:eastAsiaTheme="minorHAnsi" w:cstheme="minorBidi"/>
        <w:color w:val="B1603D"/>
        <w:sz w:val="14"/>
        <w:szCs w:val="14"/>
      </w:rPr>
      <w:t>|</w:t>
    </w:r>
    <w:r w:rsidRPr="00D146C2">
      <w:rPr>
        <w:rFonts w:eastAsiaTheme="minorHAnsi" w:cstheme="minorBidi"/>
        <w:sz w:val="14"/>
        <w:szCs w:val="14"/>
      </w:rPr>
      <w:t xml:space="preserve"> VAT CZ 29151961</w:t>
    </w:r>
  </w:p>
  <w:p w14:paraId="6AC076B3" w14:textId="77777777" w:rsidR="002D1D6E" w:rsidRPr="00D146C2" w:rsidRDefault="00C07127" w:rsidP="00C07127">
    <w:pPr>
      <w:pStyle w:val="Zpat"/>
      <w:jc w:val="left"/>
    </w:pPr>
    <w:r w:rsidRPr="00D146C2">
      <w:rPr>
        <w:rFonts w:eastAsiaTheme="minorHAnsi" w:cstheme="minorBidi"/>
        <w:sz w:val="14"/>
        <w:szCs w:val="14"/>
      </w:rPr>
      <w:t xml:space="preserve">Registered in Commercial Register kept by the Municipal Court in Prague, File H 962                                                 </w:t>
    </w:r>
    <w:r w:rsidRPr="00D146C2">
      <w:rPr>
        <w:rFonts w:eastAsiaTheme="minorHAnsi" w:cstheme="minorBidi"/>
        <w:color w:val="B1603D"/>
        <w:sz w:val="14"/>
        <w:szCs w:val="14"/>
      </w:rPr>
      <w:t>coltczgroup.com</w:t>
    </w:r>
    <w:r w:rsidRPr="00D146C2">
      <w:rPr>
        <w:rFonts w:eastAsiaTheme="minorHAnsi" w:cstheme="minorBidi"/>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B3AAE" w14:textId="77777777" w:rsidR="00C07B17" w:rsidRPr="00D146C2" w:rsidRDefault="00C07B17" w:rsidP="006547EF">
      <w:pPr>
        <w:spacing w:before="0" w:after="0"/>
      </w:pPr>
      <w:r w:rsidRPr="00D146C2">
        <w:separator/>
      </w:r>
    </w:p>
  </w:footnote>
  <w:footnote w:type="continuationSeparator" w:id="0">
    <w:p w14:paraId="36CBBA77" w14:textId="77777777" w:rsidR="00C07B17" w:rsidRPr="00D146C2" w:rsidRDefault="00C07B17" w:rsidP="006547EF">
      <w:pPr>
        <w:spacing w:before="0" w:after="0"/>
      </w:pPr>
      <w:r w:rsidRPr="00D146C2">
        <w:continuationSeparator/>
      </w:r>
    </w:p>
  </w:footnote>
  <w:footnote w:type="continuationNotice" w:id="1">
    <w:p w14:paraId="363CCF4F" w14:textId="77777777" w:rsidR="00C07B17" w:rsidRPr="00D146C2" w:rsidRDefault="00C07B1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294C1" w14:textId="1148EEFB" w:rsidR="005166BE" w:rsidRPr="00D146C2" w:rsidRDefault="0034239F" w:rsidP="0034239F">
    <w:pPr>
      <w:pStyle w:val="Zhlav"/>
      <w:ind w:hanging="1560"/>
    </w:pPr>
    <w:r w:rsidRPr="00D146C2">
      <w:rPr>
        <w:noProof/>
      </w:rPr>
      <w:drawing>
        <wp:inline distT="0" distB="0" distL="0" distR="0" wp14:anchorId="09B0D866" wp14:editId="606A75F4">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30364" w14:textId="4B8DD7AB" w:rsidR="000D4999" w:rsidRPr="00D146C2" w:rsidRDefault="000D4999" w:rsidP="0020291C">
    <w:pPr>
      <w:pStyle w:val="Zhlav"/>
      <w:ind w:hanging="1560"/>
    </w:pPr>
    <w:r w:rsidRPr="00D146C2">
      <w:rPr>
        <w:noProof/>
      </w:rPr>
      <w:drawing>
        <wp:inline distT="0" distB="0" distL="0" distR="0" wp14:anchorId="6F3BF49E" wp14:editId="6A244F93">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3"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5" w15:restartNumberingAfterBreak="0">
    <w:nsid w:val="318D3CF2"/>
    <w:multiLevelType w:val="hybridMultilevel"/>
    <w:tmpl w:val="8AAEB4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7"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8"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9"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0"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730569313">
    <w:abstractNumId w:val="0"/>
  </w:num>
  <w:num w:numId="2" w16cid:durableId="1984000081">
    <w:abstractNumId w:val="6"/>
  </w:num>
  <w:num w:numId="3" w16cid:durableId="1972323979">
    <w:abstractNumId w:val="3"/>
  </w:num>
  <w:num w:numId="4" w16cid:durableId="1764062571">
    <w:abstractNumId w:val="8"/>
  </w:num>
  <w:num w:numId="5" w16cid:durableId="1167020940">
    <w:abstractNumId w:val="7"/>
  </w:num>
  <w:num w:numId="6" w16cid:durableId="961301997">
    <w:abstractNumId w:val="2"/>
  </w:num>
  <w:num w:numId="7" w16cid:durableId="1720130735">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1448625609">
    <w:abstractNumId w:val="1"/>
  </w:num>
  <w:num w:numId="9" w16cid:durableId="1827696952">
    <w:abstractNumId w:val="10"/>
  </w:num>
  <w:num w:numId="10" w16cid:durableId="1986154460">
    <w:abstractNumId w:val="9"/>
  </w:num>
  <w:num w:numId="11" w16cid:durableId="773089837">
    <w:abstractNumId w:val="5"/>
  </w:num>
  <w:num w:numId="12" w16cid:durableId="316543268">
    <w:abstractNumId w:val="4"/>
  </w:num>
  <w:num w:numId="13" w16cid:durableId="570392137">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3A9"/>
    <w:rsid w:val="0000263D"/>
    <w:rsid w:val="00004845"/>
    <w:rsid w:val="00004C1D"/>
    <w:rsid w:val="00005175"/>
    <w:rsid w:val="00007840"/>
    <w:rsid w:val="000109C3"/>
    <w:rsid w:val="00010C65"/>
    <w:rsid w:val="00011E7B"/>
    <w:rsid w:val="0001238C"/>
    <w:rsid w:val="00012BE0"/>
    <w:rsid w:val="00012E35"/>
    <w:rsid w:val="00013F37"/>
    <w:rsid w:val="000153E5"/>
    <w:rsid w:val="00016A4A"/>
    <w:rsid w:val="00017690"/>
    <w:rsid w:val="0001791C"/>
    <w:rsid w:val="00017D28"/>
    <w:rsid w:val="0002143B"/>
    <w:rsid w:val="00024A94"/>
    <w:rsid w:val="00037830"/>
    <w:rsid w:val="00040F8D"/>
    <w:rsid w:val="00041A64"/>
    <w:rsid w:val="0004368C"/>
    <w:rsid w:val="00043937"/>
    <w:rsid w:val="00044A33"/>
    <w:rsid w:val="00045B0B"/>
    <w:rsid w:val="00046581"/>
    <w:rsid w:val="00046834"/>
    <w:rsid w:val="00046F5A"/>
    <w:rsid w:val="000502F0"/>
    <w:rsid w:val="00050408"/>
    <w:rsid w:val="00052313"/>
    <w:rsid w:val="00054712"/>
    <w:rsid w:val="00054956"/>
    <w:rsid w:val="00054E08"/>
    <w:rsid w:val="00055A34"/>
    <w:rsid w:val="000605C0"/>
    <w:rsid w:val="00063217"/>
    <w:rsid w:val="00063FCF"/>
    <w:rsid w:val="0006467F"/>
    <w:rsid w:val="00064D2F"/>
    <w:rsid w:val="00066088"/>
    <w:rsid w:val="00067C03"/>
    <w:rsid w:val="000702EA"/>
    <w:rsid w:val="00071730"/>
    <w:rsid w:val="00071F6A"/>
    <w:rsid w:val="00074049"/>
    <w:rsid w:val="00074B08"/>
    <w:rsid w:val="00075786"/>
    <w:rsid w:val="00075CF3"/>
    <w:rsid w:val="00075F56"/>
    <w:rsid w:val="00076294"/>
    <w:rsid w:val="00076BAC"/>
    <w:rsid w:val="000811AA"/>
    <w:rsid w:val="0008128D"/>
    <w:rsid w:val="000851DB"/>
    <w:rsid w:val="00087633"/>
    <w:rsid w:val="000908B0"/>
    <w:rsid w:val="000921C6"/>
    <w:rsid w:val="00094831"/>
    <w:rsid w:val="0009564F"/>
    <w:rsid w:val="00095F9D"/>
    <w:rsid w:val="000A091E"/>
    <w:rsid w:val="000A25A4"/>
    <w:rsid w:val="000A411A"/>
    <w:rsid w:val="000A4AD9"/>
    <w:rsid w:val="000A5B62"/>
    <w:rsid w:val="000A61E0"/>
    <w:rsid w:val="000B0726"/>
    <w:rsid w:val="000B46EE"/>
    <w:rsid w:val="000B4D88"/>
    <w:rsid w:val="000B5323"/>
    <w:rsid w:val="000B5634"/>
    <w:rsid w:val="000B6BE4"/>
    <w:rsid w:val="000C24EA"/>
    <w:rsid w:val="000D0B23"/>
    <w:rsid w:val="000D11C0"/>
    <w:rsid w:val="000D11F6"/>
    <w:rsid w:val="000D128C"/>
    <w:rsid w:val="000D2931"/>
    <w:rsid w:val="000D40DE"/>
    <w:rsid w:val="000D4999"/>
    <w:rsid w:val="000D709E"/>
    <w:rsid w:val="000E10B9"/>
    <w:rsid w:val="000E144E"/>
    <w:rsid w:val="000E20C7"/>
    <w:rsid w:val="000E347B"/>
    <w:rsid w:val="000E5621"/>
    <w:rsid w:val="000E6E0A"/>
    <w:rsid w:val="000E72FD"/>
    <w:rsid w:val="000F12DC"/>
    <w:rsid w:val="000F3558"/>
    <w:rsid w:val="000F52A2"/>
    <w:rsid w:val="000F645A"/>
    <w:rsid w:val="000F67A7"/>
    <w:rsid w:val="000F6DC4"/>
    <w:rsid w:val="000F7895"/>
    <w:rsid w:val="000F7FC8"/>
    <w:rsid w:val="00100AD7"/>
    <w:rsid w:val="0010170C"/>
    <w:rsid w:val="00102D2D"/>
    <w:rsid w:val="001051D6"/>
    <w:rsid w:val="001053F0"/>
    <w:rsid w:val="0010674D"/>
    <w:rsid w:val="00106FA4"/>
    <w:rsid w:val="00110268"/>
    <w:rsid w:val="0011114F"/>
    <w:rsid w:val="00115478"/>
    <w:rsid w:val="0011598F"/>
    <w:rsid w:val="001170B3"/>
    <w:rsid w:val="001172FD"/>
    <w:rsid w:val="00117CD9"/>
    <w:rsid w:val="001200D3"/>
    <w:rsid w:val="001223D1"/>
    <w:rsid w:val="00127B2D"/>
    <w:rsid w:val="00133261"/>
    <w:rsid w:val="00133AE6"/>
    <w:rsid w:val="00134E44"/>
    <w:rsid w:val="0013594B"/>
    <w:rsid w:val="0013598A"/>
    <w:rsid w:val="001375C2"/>
    <w:rsid w:val="001412A2"/>
    <w:rsid w:val="00141ED8"/>
    <w:rsid w:val="00141EFD"/>
    <w:rsid w:val="00141FB4"/>
    <w:rsid w:val="001439B2"/>
    <w:rsid w:val="00144E31"/>
    <w:rsid w:val="00151922"/>
    <w:rsid w:val="00154F03"/>
    <w:rsid w:val="0015595B"/>
    <w:rsid w:val="00155D63"/>
    <w:rsid w:val="0015689A"/>
    <w:rsid w:val="00157D6A"/>
    <w:rsid w:val="00161E9D"/>
    <w:rsid w:val="0016430D"/>
    <w:rsid w:val="00166362"/>
    <w:rsid w:val="00170C87"/>
    <w:rsid w:val="00171575"/>
    <w:rsid w:val="00171589"/>
    <w:rsid w:val="00172818"/>
    <w:rsid w:val="00177FA2"/>
    <w:rsid w:val="0018182D"/>
    <w:rsid w:val="00181A0B"/>
    <w:rsid w:val="0018270D"/>
    <w:rsid w:val="00184540"/>
    <w:rsid w:val="001875B4"/>
    <w:rsid w:val="001878FE"/>
    <w:rsid w:val="001921A9"/>
    <w:rsid w:val="00192494"/>
    <w:rsid w:val="0019589A"/>
    <w:rsid w:val="00196968"/>
    <w:rsid w:val="00197014"/>
    <w:rsid w:val="001A0BFA"/>
    <w:rsid w:val="001A0CFE"/>
    <w:rsid w:val="001A1006"/>
    <w:rsid w:val="001A2726"/>
    <w:rsid w:val="001A33F5"/>
    <w:rsid w:val="001A344C"/>
    <w:rsid w:val="001A412A"/>
    <w:rsid w:val="001A6057"/>
    <w:rsid w:val="001B0145"/>
    <w:rsid w:val="001B067A"/>
    <w:rsid w:val="001B088C"/>
    <w:rsid w:val="001B0EEB"/>
    <w:rsid w:val="001B5FE6"/>
    <w:rsid w:val="001C117E"/>
    <w:rsid w:val="001C4B0B"/>
    <w:rsid w:val="001C5673"/>
    <w:rsid w:val="001C58FF"/>
    <w:rsid w:val="001C60E2"/>
    <w:rsid w:val="001C6C67"/>
    <w:rsid w:val="001D01A5"/>
    <w:rsid w:val="001D184F"/>
    <w:rsid w:val="001D406C"/>
    <w:rsid w:val="001D6181"/>
    <w:rsid w:val="001E0798"/>
    <w:rsid w:val="001E4770"/>
    <w:rsid w:val="001E5880"/>
    <w:rsid w:val="001E6BAC"/>
    <w:rsid w:val="001E7CC4"/>
    <w:rsid w:val="001F3A1D"/>
    <w:rsid w:val="00200E91"/>
    <w:rsid w:val="0020291C"/>
    <w:rsid w:val="002034C5"/>
    <w:rsid w:val="002050E4"/>
    <w:rsid w:val="002064E1"/>
    <w:rsid w:val="00206730"/>
    <w:rsid w:val="0020700D"/>
    <w:rsid w:val="00207778"/>
    <w:rsid w:val="00207ACB"/>
    <w:rsid w:val="0020BC3C"/>
    <w:rsid w:val="00210B2C"/>
    <w:rsid w:val="002172AB"/>
    <w:rsid w:val="00220526"/>
    <w:rsid w:val="00220B36"/>
    <w:rsid w:val="00221433"/>
    <w:rsid w:val="002235AD"/>
    <w:rsid w:val="0022521E"/>
    <w:rsid w:val="00231EA0"/>
    <w:rsid w:val="00232CFC"/>
    <w:rsid w:val="002365FE"/>
    <w:rsid w:val="00236C0E"/>
    <w:rsid w:val="00242F2D"/>
    <w:rsid w:val="0024401C"/>
    <w:rsid w:val="00246261"/>
    <w:rsid w:val="002463EA"/>
    <w:rsid w:val="002473CB"/>
    <w:rsid w:val="00253DC5"/>
    <w:rsid w:val="0025462A"/>
    <w:rsid w:val="0025696C"/>
    <w:rsid w:val="0025778E"/>
    <w:rsid w:val="002607C7"/>
    <w:rsid w:val="002608BE"/>
    <w:rsid w:val="002609D1"/>
    <w:rsid w:val="00261491"/>
    <w:rsid w:val="00261E4F"/>
    <w:rsid w:val="0026338E"/>
    <w:rsid w:val="00263850"/>
    <w:rsid w:val="002701C7"/>
    <w:rsid w:val="00271D46"/>
    <w:rsid w:val="00272CC1"/>
    <w:rsid w:val="00273164"/>
    <w:rsid w:val="002763DF"/>
    <w:rsid w:val="00276900"/>
    <w:rsid w:val="00280E7E"/>
    <w:rsid w:val="0028178A"/>
    <w:rsid w:val="00282DC9"/>
    <w:rsid w:val="002878C9"/>
    <w:rsid w:val="00290951"/>
    <w:rsid w:val="00292294"/>
    <w:rsid w:val="00292E0D"/>
    <w:rsid w:val="0029493A"/>
    <w:rsid w:val="0029531F"/>
    <w:rsid w:val="002A3F9A"/>
    <w:rsid w:val="002A4F72"/>
    <w:rsid w:val="002A737A"/>
    <w:rsid w:val="002A7C01"/>
    <w:rsid w:val="002B0897"/>
    <w:rsid w:val="002B4E39"/>
    <w:rsid w:val="002B4FA7"/>
    <w:rsid w:val="002B6955"/>
    <w:rsid w:val="002C0481"/>
    <w:rsid w:val="002C3228"/>
    <w:rsid w:val="002C75CF"/>
    <w:rsid w:val="002D01FD"/>
    <w:rsid w:val="002D1C02"/>
    <w:rsid w:val="002D1D6E"/>
    <w:rsid w:val="002D4C87"/>
    <w:rsid w:val="002E05D1"/>
    <w:rsid w:val="002E17A3"/>
    <w:rsid w:val="002E45E2"/>
    <w:rsid w:val="002E4E1B"/>
    <w:rsid w:val="002E7BBB"/>
    <w:rsid w:val="002F0F6D"/>
    <w:rsid w:val="002F14C3"/>
    <w:rsid w:val="002F1981"/>
    <w:rsid w:val="002F4B16"/>
    <w:rsid w:val="002F5D7B"/>
    <w:rsid w:val="002F69A6"/>
    <w:rsid w:val="003015D2"/>
    <w:rsid w:val="003027B1"/>
    <w:rsid w:val="003030D9"/>
    <w:rsid w:val="0030521E"/>
    <w:rsid w:val="0030793C"/>
    <w:rsid w:val="0031016E"/>
    <w:rsid w:val="003107E5"/>
    <w:rsid w:val="00311172"/>
    <w:rsid w:val="00311276"/>
    <w:rsid w:val="00311FF1"/>
    <w:rsid w:val="003161E0"/>
    <w:rsid w:val="00316E9D"/>
    <w:rsid w:val="00321C5B"/>
    <w:rsid w:val="00323458"/>
    <w:rsid w:val="00323BFA"/>
    <w:rsid w:val="003245F6"/>
    <w:rsid w:val="00324729"/>
    <w:rsid w:val="00324E7C"/>
    <w:rsid w:val="00325975"/>
    <w:rsid w:val="003308B4"/>
    <w:rsid w:val="00332124"/>
    <w:rsid w:val="00332175"/>
    <w:rsid w:val="00332D1F"/>
    <w:rsid w:val="003416E4"/>
    <w:rsid w:val="00341C4A"/>
    <w:rsid w:val="0034239F"/>
    <w:rsid w:val="003461FE"/>
    <w:rsid w:val="003467EC"/>
    <w:rsid w:val="00346A3E"/>
    <w:rsid w:val="00350C15"/>
    <w:rsid w:val="00352087"/>
    <w:rsid w:val="00361926"/>
    <w:rsid w:val="00363EE6"/>
    <w:rsid w:val="00364F2B"/>
    <w:rsid w:val="00365414"/>
    <w:rsid w:val="00370935"/>
    <w:rsid w:val="00373013"/>
    <w:rsid w:val="00373192"/>
    <w:rsid w:val="00373EE6"/>
    <w:rsid w:val="00374243"/>
    <w:rsid w:val="00374794"/>
    <w:rsid w:val="00375B6D"/>
    <w:rsid w:val="00381104"/>
    <w:rsid w:val="00381BB0"/>
    <w:rsid w:val="003826D0"/>
    <w:rsid w:val="00385E36"/>
    <w:rsid w:val="00386422"/>
    <w:rsid w:val="00386C90"/>
    <w:rsid w:val="00390F96"/>
    <w:rsid w:val="00391522"/>
    <w:rsid w:val="003916E8"/>
    <w:rsid w:val="00391A6A"/>
    <w:rsid w:val="00394C08"/>
    <w:rsid w:val="00394F15"/>
    <w:rsid w:val="003960F6"/>
    <w:rsid w:val="00396434"/>
    <w:rsid w:val="00396EBA"/>
    <w:rsid w:val="003A0D2D"/>
    <w:rsid w:val="003A31FC"/>
    <w:rsid w:val="003A495B"/>
    <w:rsid w:val="003A69E1"/>
    <w:rsid w:val="003A6C08"/>
    <w:rsid w:val="003B1F40"/>
    <w:rsid w:val="003B3BF1"/>
    <w:rsid w:val="003B47C3"/>
    <w:rsid w:val="003B5B79"/>
    <w:rsid w:val="003C0853"/>
    <w:rsid w:val="003C50C3"/>
    <w:rsid w:val="003C7405"/>
    <w:rsid w:val="003D0A0B"/>
    <w:rsid w:val="003D1537"/>
    <w:rsid w:val="003D4CED"/>
    <w:rsid w:val="003D54E3"/>
    <w:rsid w:val="003D6584"/>
    <w:rsid w:val="003D6C68"/>
    <w:rsid w:val="003D6FFA"/>
    <w:rsid w:val="003E0160"/>
    <w:rsid w:val="003E03DF"/>
    <w:rsid w:val="003E3980"/>
    <w:rsid w:val="003E3D09"/>
    <w:rsid w:val="003E4413"/>
    <w:rsid w:val="003E4595"/>
    <w:rsid w:val="003E5CEE"/>
    <w:rsid w:val="003E6031"/>
    <w:rsid w:val="003F07A4"/>
    <w:rsid w:val="003F1635"/>
    <w:rsid w:val="003F1BDC"/>
    <w:rsid w:val="003F205C"/>
    <w:rsid w:val="003F3703"/>
    <w:rsid w:val="003F5FDC"/>
    <w:rsid w:val="003F7914"/>
    <w:rsid w:val="00400DBE"/>
    <w:rsid w:val="0040182F"/>
    <w:rsid w:val="004022F0"/>
    <w:rsid w:val="004040C7"/>
    <w:rsid w:val="004066D9"/>
    <w:rsid w:val="004100DF"/>
    <w:rsid w:val="00410C36"/>
    <w:rsid w:val="0041290D"/>
    <w:rsid w:val="00414921"/>
    <w:rsid w:val="0041654A"/>
    <w:rsid w:val="00417583"/>
    <w:rsid w:val="00420E09"/>
    <w:rsid w:val="00425825"/>
    <w:rsid w:val="00426A14"/>
    <w:rsid w:val="004306C3"/>
    <w:rsid w:val="00432027"/>
    <w:rsid w:val="004325D6"/>
    <w:rsid w:val="00433A4A"/>
    <w:rsid w:val="00434F2A"/>
    <w:rsid w:val="004351C0"/>
    <w:rsid w:val="0043524D"/>
    <w:rsid w:val="004353E9"/>
    <w:rsid w:val="00435911"/>
    <w:rsid w:val="0043771D"/>
    <w:rsid w:val="004410C8"/>
    <w:rsid w:val="004423ED"/>
    <w:rsid w:val="004425DB"/>
    <w:rsid w:val="004437C1"/>
    <w:rsid w:val="00444CD7"/>
    <w:rsid w:val="00444F87"/>
    <w:rsid w:val="0044579A"/>
    <w:rsid w:val="004458D0"/>
    <w:rsid w:val="004503DF"/>
    <w:rsid w:val="00450DAA"/>
    <w:rsid w:val="004521A2"/>
    <w:rsid w:val="00453FA2"/>
    <w:rsid w:val="004540F4"/>
    <w:rsid w:val="00456F28"/>
    <w:rsid w:val="00457CF5"/>
    <w:rsid w:val="00461128"/>
    <w:rsid w:val="00461BD5"/>
    <w:rsid w:val="00471E2F"/>
    <w:rsid w:val="0047343D"/>
    <w:rsid w:val="004748BA"/>
    <w:rsid w:val="004813A9"/>
    <w:rsid w:val="00481619"/>
    <w:rsid w:val="0048348B"/>
    <w:rsid w:val="00483BBB"/>
    <w:rsid w:val="0048555B"/>
    <w:rsid w:val="00486F67"/>
    <w:rsid w:val="004875CF"/>
    <w:rsid w:val="00491F8D"/>
    <w:rsid w:val="004922CB"/>
    <w:rsid w:val="00494F4C"/>
    <w:rsid w:val="004964D8"/>
    <w:rsid w:val="004A41BE"/>
    <w:rsid w:val="004A4BBC"/>
    <w:rsid w:val="004B38BC"/>
    <w:rsid w:val="004B402E"/>
    <w:rsid w:val="004B68BE"/>
    <w:rsid w:val="004B7448"/>
    <w:rsid w:val="004B7F1E"/>
    <w:rsid w:val="004C58D9"/>
    <w:rsid w:val="004C6FAE"/>
    <w:rsid w:val="004D1442"/>
    <w:rsid w:val="004D2B23"/>
    <w:rsid w:val="004D2C7A"/>
    <w:rsid w:val="004D541A"/>
    <w:rsid w:val="004E02D4"/>
    <w:rsid w:val="004E0C8E"/>
    <w:rsid w:val="004E0CF4"/>
    <w:rsid w:val="004E23CC"/>
    <w:rsid w:val="004E3917"/>
    <w:rsid w:val="004E5169"/>
    <w:rsid w:val="004E7C09"/>
    <w:rsid w:val="004F064E"/>
    <w:rsid w:val="004F34B8"/>
    <w:rsid w:val="004F49A2"/>
    <w:rsid w:val="004F68EC"/>
    <w:rsid w:val="0050020E"/>
    <w:rsid w:val="00500A3F"/>
    <w:rsid w:val="00500F28"/>
    <w:rsid w:val="00501F1B"/>
    <w:rsid w:val="0050664E"/>
    <w:rsid w:val="00507029"/>
    <w:rsid w:val="00507FCA"/>
    <w:rsid w:val="005106EC"/>
    <w:rsid w:val="005113C8"/>
    <w:rsid w:val="00511DE5"/>
    <w:rsid w:val="005166BE"/>
    <w:rsid w:val="00517520"/>
    <w:rsid w:val="00520384"/>
    <w:rsid w:val="00521582"/>
    <w:rsid w:val="00523E9A"/>
    <w:rsid w:val="005256BF"/>
    <w:rsid w:val="00525982"/>
    <w:rsid w:val="005271B6"/>
    <w:rsid w:val="00532BB2"/>
    <w:rsid w:val="00533087"/>
    <w:rsid w:val="005339E8"/>
    <w:rsid w:val="0053613D"/>
    <w:rsid w:val="00540090"/>
    <w:rsid w:val="00545F70"/>
    <w:rsid w:val="00546090"/>
    <w:rsid w:val="00547FF8"/>
    <w:rsid w:val="00551BAA"/>
    <w:rsid w:val="005522C6"/>
    <w:rsid w:val="00552989"/>
    <w:rsid w:val="005547C9"/>
    <w:rsid w:val="00554CB2"/>
    <w:rsid w:val="00555504"/>
    <w:rsid w:val="00556BE2"/>
    <w:rsid w:val="00560EBF"/>
    <w:rsid w:val="00561D6D"/>
    <w:rsid w:val="00562144"/>
    <w:rsid w:val="005628DB"/>
    <w:rsid w:val="00564B70"/>
    <w:rsid w:val="00566E7F"/>
    <w:rsid w:val="00567715"/>
    <w:rsid w:val="0057118D"/>
    <w:rsid w:val="00572BDD"/>
    <w:rsid w:val="0058077C"/>
    <w:rsid w:val="00582CD6"/>
    <w:rsid w:val="005853C9"/>
    <w:rsid w:val="005907ED"/>
    <w:rsid w:val="00591207"/>
    <w:rsid w:val="005925B8"/>
    <w:rsid w:val="00592767"/>
    <w:rsid w:val="00592A82"/>
    <w:rsid w:val="00593262"/>
    <w:rsid w:val="005938A3"/>
    <w:rsid w:val="0059405D"/>
    <w:rsid w:val="005944F1"/>
    <w:rsid w:val="00596067"/>
    <w:rsid w:val="005975C5"/>
    <w:rsid w:val="005A04DA"/>
    <w:rsid w:val="005A0E0C"/>
    <w:rsid w:val="005A1D3B"/>
    <w:rsid w:val="005A60FB"/>
    <w:rsid w:val="005A656B"/>
    <w:rsid w:val="005A7A80"/>
    <w:rsid w:val="005B1EBF"/>
    <w:rsid w:val="005B46B6"/>
    <w:rsid w:val="005B6919"/>
    <w:rsid w:val="005B6E84"/>
    <w:rsid w:val="005B79AB"/>
    <w:rsid w:val="005C02AD"/>
    <w:rsid w:val="005C2AA6"/>
    <w:rsid w:val="005C390A"/>
    <w:rsid w:val="005D14F0"/>
    <w:rsid w:val="005D5074"/>
    <w:rsid w:val="005E10AF"/>
    <w:rsid w:val="005E3813"/>
    <w:rsid w:val="005E471F"/>
    <w:rsid w:val="005E4C5C"/>
    <w:rsid w:val="005E60CE"/>
    <w:rsid w:val="005E6FCB"/>
    <w:rsid w:val="005F26FC"/>
    <w:rsid w:val="005F2BA5"/>
    <w:rsid w:val="005F4340"/>
    <w:rsid w:val="005F46BB"/>
    <w:rsid w:val="005F56E6"/>
    <w:rsid w:val="005F6C4C"/>
    <w:rsid w:val="005F7AF0"/>
    <w:rsid w:val="00600A03"/>
    <w:rsid w:val="00601CB1"/>
    <w:rsid w:val="00601F78"/>
    <w:rsid w:val="0060428C"/>
    <w:rsid w:val="00610405"/>
    <w:rsid w:val="00611935"/>
    <w:rsid w:val="00611A2E"/>
    <w:rsid w:val="00613237"/>
    <w:rsid w:val="0061370F"/>
    <w:rsid w:val="006152B4"/>
    <w:rsid w:val="0061745C"/>
    <w:rsid w:val="00620A07"/>
    <w:rsid w:val="00621608"/>
    <w:rsid w:val="00622793"/>
    <w:rsid w:val="00623EC3"/>
    <w:rsid w:val="00625E35"/>
    <w:rsid w:val="006261E0"/>
    <w:rsid w:val="006306DF"/>
    <w:rsid w:val="006310AA"/>
    <w:rsid w:val="006310DF"/>
    <w:rsid w:val="00631B05"/>
    <w:rsid w:val="00631C0A"/>
    <w:rsid w:val="0063453D"/>
    <w:rsid w:val="00634C57"/>
    <w:rsid w:val="00635FCF"/>
    <w:rsid w:val="00640570"/>
    <w:rsid w:val="00643E90"/>
    <w:rsid w:val="00645516"/>
    <w:rsid w:val="00646711"/>
    <w:rsid w:val="00647577"/>
    <w:rsid w:val="00647E58"/>
    <w:rsid w:val="006503F9"/>
    <w:rsid w:val="00651416"/>
    <w:rsid w:val="006547EF"/>
    <w:rsid w:val="00654F23"/>
    <w:rsid w:val="00655A87"/>
    <w:rsid w:val="006560BD"/>
    <w:rsid w:val="00660240"/>
    <w:rsid w:val="006614E4"/>
    <w:rsid w:val="00661828"/>
    <w:rsid w:val="00661A67"/>
    <w:rsid w:val="0066395F"/>
    <w:rsid w:val="006646C0"/>
    <w:rsid w:val="00665A06"/>
    <w:rsid w:val="00665F16"/>
    <w:rsid w:val="006663EA"/>
    <w:rsid w:val="0066642E"/>
    <w:rsid w:val="00667FAD"/>
    <w:rsid w:val="00667FC9"/>
    <w:rsid w:val="006719D1"/>
    <w:rsid w:val="00671C35"/>
    <w:rsid w:val="0067488B"/>
    <w:rsid w:val="00677C38"/>
    <w:rsid w:val="006829BB"/>
    <w:rsid w:val="00682C36"/>
    <w:rsid w:val="00684675"/>
    <w:rsid w:val="00684BF2"/>
    <w:rsid w:val="00684F9A"/>
    <w:rsid w:val="00685357"/>
    <w:rsid w:val="0068627C"/>
    <w:rsid w:val="006940B1"/>
    <w:rsid w:val="006946E9"/>
    <w:rsid w:val="006A28D0"/>
    <w:rsid w:val="006A3427"/>
    <w:rsid w:val="006A6F16"/>
    <w:rsid w:val="006B28F1"/>
    <w:rsid w:val="006B3C93"/>
    <w:rsid w:val="006B5AF0"/>
    <w:rsid w:val="006B5FE1"/>
    <w:rsid w:val="006B66B0"/>
    <w:rsid w:val="006B74DF"/>
    <w:rsid w:val="006B7B39"/>
    <w:rsid w:val="006C0A2C"/>
    <w:rsid w:val="006C35D2"/>
    <w:rsid w:val="006C4C05"/>
    <w:rsid w:val="006C62C5"/>
    <w:rsid w:val="006C6DDD"/>
    <w:rsid w:val="006C76B4"/>
    <w:rsid w:val="006C7C5A"/>
    <w:rsid w:val="006C7D2C"/>
    <w:rsid w:val="006D16AC"/>
    <w:rsid w:val="006D2855"/>
    <w:rsid w:val="006D309B"/>
    <w:rsid w:val="006D4D86"/>
    <w:rsid w:val="006D556D"/>
    <w:rsid w:val="006D6D4D"/>
    <w:rsid w:val="006D7314"/>
    <w:rsid w:val="006E018A"/>
    <w:rsid w:val="006E01D8"/>
    <w:rsid w:val="006E0A27"/>
    <w:rsid w:val="006E1A9F"/>
    <w:rsid w:val="006E200F"/>
    <w:rsid w:val="006E27BE"/>
    <w:rsid w:val="006E64C1"/>
    <w:rsid w:val="006E6A44"/>
    <w:rsid w:val="006E74F7"/>
    <w:rsid w:val="006E7983"/>
    <w:rsid w:val="006F1DD6"/>
    <w:rsid w:val="006F2B03"/>
    <w:rsid w:val="006F4E9B"/>
    <w:rsid w:val="006F5A77"/>
    <w:rsid w:val="006F5BA9"/>
    <w:rsid w:val="006F79F8"/>
    <w:rsid w:val="00701766"/>
    <w:rsid w:val="00703747"/>
    <w:rsid w:val="007044F3"/>
    <w:rsid w:val="00707179"/>
    <w:rsid w:val="0070735C"/>
    <w:rsid w:val="007103F0"/>
    <w:rsid w:val="00710DAE"/>
    <w:rsid w:val="007116E6"/>
    <w:rsid w:val="0071191C"/>
    <w:rsid w:val="0071381A"/>
    <w:rsid w:val="0071747E"/>
    <w:rsid w:val="007201A6"/>
    <w:rsid w:val="00720BF3"/>
    <w:rsid w:val="00721002"/>
    <w:rsid w:val="00723F8A"/>
    <w:rsid w:val="00725D9E"/>
    <w:rsid w:val="00730A66"/>
    <w:rsid w:val="007319DA"/>
    <w:rsid w:val="00732F31"/>
    <w:rsid w:val="00735ACF"/>
    <w:rsid w:val="00735DA4"/>
    <w:rsid w:val="007378F1"/>
    <w:rsid w:val="0074708D"/>
    <w:rsid w:val="007506E3"/>
    <w:rsid w:val="00752561"/>
    <w:rsid w:val="00752F88"/>
    <w:rsid w:val="00754996"/>
    <w:rsid w:val="00755F6B"/>
    <w:rsid w:val="007577CE"/>
    <w:rsid w:val="0076063D"/>
    <w:rsid w:val="00766D86"/>
    <w:rsid w:val="0076762D"/>
    <w:rsid w:val="00767794"/>
    <w:rsid w:val="00767FA4"/>
    <w:rsid w:val="00770B17"/>
    <w:rsid w:val="00771316"/>
    <w:rsid w:val="00771BE2"/>
    <w:rsid w:val="007730BE"/>
    <w:rsid w:val="00773B4F"/>
    <w:rsid w:val="007742E8"/>
    <w:rsid w:val="00776225"/>
    <w:rsid w:val="007767BD"/>
    <w:rsid w:val="007845E3"/>
    <w:rsid w:val="0078465B"/>
    <w:rsid w:val="00784C49"/>
    <w:rsid w:val="00786E23"/>
    <w:rsid w:val="00787AFF"/>
    <w:rsid w:val="0079187A"/>
    <w:rsid w:val="00791B15"/>
    <w:rsid w:val="007935D0"/>
    <w:rsid w:val="00793663"/>
    <w:rsid w:val="00793DFF"/>
    <w:rsid w:val="00793F65"/>
    <w:rsid w:val="00794D46"/>
    <w:rsid w:val="007953D5"/>
    <w:rsid w:val="00795B7B"/>
    <w:rsid w:val="0079618F"/>
    <w:rsid w:val="00797E95"/>
    <w:rsid w:val="007A05E2"/>
    <w:rsid w:val="007A1BB2"/>
    <w:rsid w:val="007A1DBC"/>
    <w:rsid w:val="007A309E"/>
    <w:rsid w:val="007A3121"/>
    <w:rsid w:val="007A4153"/>
    <w:rsid w:val="007A63BD"/>
    <w:rsid w:val="007A6CC8"/>
    <w:rsid w:val="007A756C"/>
    <w:rsid w:val="007B0739"/>
    <w:rsid w:val="007B15D6"/>
    <w:rsid w:val="007B1985"/>
    <w:rsid w:val="007B357C"/>
    <w:rsid w:val="007B7418"/>
    <w:rsid w:val="007B7F33"/>
    <w:rsid w:val="007C0CA0"/>
    <w:rsid w:val="007C7324"/>
    <w:rsid w:val="007C7E08"/>
    <w:rsid w:val="007D0463"/>
    <w:rsid w:val="007D06FC"/>
    <w:rsid w:val="007D1238"/>
    <w:rsid w:val="007D2092"/>
    <w:rsid w:val="007D26AF"/>
    <w:rsid w:val="007D5D7B"/>
    <w:rsid w:val="007D6459"/>
    <w:rsid w:val="007D70B3"/>
    <w:rsid w:val="007D7646"/>
    <w:rsid w:val="007E3D6B"/>
    <w:rsid w:val="007E66F2"/>
    <w:rsid w:val="007F25BE"/>
    <w:rsid w:val="007F4EBF"/>
    <w:rsid w:val="007F6A55"/>
    <w:rsid w:val="007F7F3D"/>
    <w:rsid w:val="008009C6"/>
    <w:rsid w:val="00800BEE"/>
    <w:rsid w:val="00800DD4"/>
    <w:rsid w:val="00802E23"/>
    <w:rsid w:val="008035BD"/>
    <w:rsid w:val="00805316"/>
    <w:rsid w:val="008067B8"/>
    <w:rsid w:val="00806896"/>
    <w:rsid w:val="00811C30"/>
    <w:rsid w:val="0081455E"/>
    <w:rsid w:val="00815911"/>
    <w:rsid w:val="00815C2B"/>
    <w:rsid w:val="00816353"/>
    <w:rsid w:val="008213B6"/>
    <w:rsid w:val="00825CCC"/>
    <w:rsid w:val="00830360"/>
    <w:rsid w:val="0083274B"/>
    <w:rsid w:val="008336F5"/>
    <w:rsid w:val="00834D75"/>
    <w:rsid w:val="008358F3"/>
    <w:rsid w:val="008377C4"/>
    <w:rsid w:val="008435D2"/>
    <w:rsid w:val="008435FE"/>
    <w:rsid w:val="0084471E"/>
    <w:rsid w:val="00844729"/>
    <w:rsid w:val="00845BE7"/>
    <w:rsid w:val="00846B9C"/>
    <w:rsid w:val="008512FC"/>
    <w:rsid w:val="00851C87"/>
    <w:rsid w:val="008523FA"/>
    <w:rsid w:val="008526B0"/>
    <w:rsid w:val="00852A75"/>
    <w:rsid w:val="00854863"/>
    <w:rsid w:val="0085534B"/>
    <w:rsid w:val="00857F8B"/>
    <w:rsid w:val="0086137D"/>
    <w:rsid w:val="00861CB7"/>
    <w:rsid w:val="00861E5A"/>
    <w:rsid w:val="008640AA"/>
    <w:rsid w:val="0086545E"/>
    <w:rsid w:val="0086574D"/>
    <w:rsid w:val="008660C6"/>
    <w:rsid w:val="00867D10"/>
    <w:rsid w:val="00870E59"/>
    <w:rsid w:val="00873570"/>
    <w:rsid w:val="00880E98"/>
    <w:rsid w:val="0088223D"/>
    <w:rsid w:val="00883983"/>
    <w:rsid w:val="00884F8A"/>
    <w:rsid w:val="0088561F"/>
    <w:rsid w:val="00885777"/>
    <w:rsid w:val="00885845"/>
    <w:rsid w:val="008858F6"/>
    <w:rsid w:val="00885BFB"/>
    <w:rsid w:val="0088772D"/>
    <w:rsid w:val="008910AB"/>
    <w:rsid w:val="008914C7"/>
    <w:rsid w:val="008915F4"/>
    <w:rsid w:val="00892568"/>
    <w:rsid w:val="008931D1"/>
    <w:rsid w:val="00894C2D"/>
    <w:rsid w:val="00895A77"/>
    <w:rsid w:val="00897892"/>
    <w:rsid w:val="008A1BA0"/>
    <w:rsid w:val="008A422C"/>
    <w:rsid w:val="008A6330"/>
    <w:rsid w:val="008A7B54"/>
    <w:rsid w:val="008B1ED5"/>
    <w:rsid w:val="008B3342"/>
    <w:rsid w:val="008B5673"/>
    <w:rsid w:val="008C0CC4"/>
    <w:rsid w:val="008C4368"/>
    <w:rsid w:val="008C5807"/>
    <w:rsid w:val="008D2CF2"/>
    <w:rsid w:val="008D2E16"/>
    <w:rsid w:val="008D34D3"/>
    <w:rsid w:val="008D55A4"/>
    <w:rsid w:val="008D638B"/>
    <w:rsid w:val="008D63F8"/>
    <w:rsid w:val="008D6F1F"/>
    <w:rsid w:val="008D7B03"/>
    <w:rsid w:val="008E06B6"/>
    <w:rsid w:val="008E0B41"/>
    <w:rsid w:val="008E3B02"/>
    <w:rsid w:val="008E3F71"/>
    <w:rsid w:val="008E525C"/>
    <w:rsid w:val="008E74A0"/>
    <w:rsid w:val="008E7C70"/>
    <w:rsid w:val="008F0273"/>
    <w:rsid w:val="008F4C0E"/>
    <w:rsid w:val="008F7970"/>
    <w:rsid w:val="0090044F"/>
    <w:rsid w:val="0090166F"/>
    <w:rsid w:val="009021E3"/>
    <w:rsid w:val="009037D9"/>
    <w:rsid w:val="009051FD"/>
    <w:rsid w:val="009067B8"/>
    <w:rsid w:val="009071CA"/>
    <w:rsid w:val="009107E6"/>
    <w:rsid w:val="00910DC7"/>
    <w:rsid w:val="00911169"/>
    <w:rsid w:val="009118E5"/>
    <w:rsid w:val="00911AB0"/>
    <w:rsid w:val="009122D9"/>
    <w:rsid w:val="009143BA"/>
    <w:rsid w:val="00914E8A"/>
    <w:rsid w:val="009155C4"/>
    <w:rsid w:val="00915E5E"/>
    <w:rsid w:val="0091604E"/>
    <w:rsid w:val="0091683B"/>
    <w:rsid w:val="00917CEA"/>
    <w:rsid w:val="00920E4E"/>
    <w:rsid w:val="009228AE"/>
    <w:rsid w:val="0092361B"/>
    <w:rsid w:val="00923EED"/>
    <w:rsid w:val="00933393"/>
    <w:rsid w:val="009358DD"/>
    <w:rsid w:val="00937DB2"/>
    <w:rsid w:val="00940CBE"/>
    <w:rsid w:val="00941465"/>
    <w:rsid w:val="009433FF"/>
    <w:rsid w:val="00943CB0"/>
    <w:rsid w:val="00945829"/>
    <w:rsid w:val="00946179"/>
    <w:rsid w:val="009479B2"/>
    <w:rsid w:val="00950CD7"/>
    <w:rsid w:val="00954726"/>
    <w:rsid w:val="00956264"/>
    <w:rsid w:val="00957F8C"/>
    <w:rsid w:val="00961D5C"/>
    <w:rsid w:val="009629D1"/>
    <w:rsid w:val="009630CC"/>
    <w:rsid w:val="0096357B"/>
    <w:rsid w:val="00963B2D"/>
    <w:rsid w:val="00966C94"/>
    <w:rsid w:val="009672AC"/>
    <w:rsid w:val="00967A04"/>
    <w:rsid w:val="00970DD1"/>
    <w:rsid w:val="0097332F"/>
    <w:rsid w:val="00974591"/>
    <w:rsid w:val="009765BA"/>
    <w:rsid w:val="009771A7"/>
    <w:rsid w:val="009775C0"/>
    <w:rsid w:val="00980B4A"/>
    <w:rsid w:val="00982716"/>
    <w:rsid w:val="009848B4"/>
    <w:rsid w:val="0098537E"/>
    <w:rsid w:val="0098559B"/>
    <w:rsid w:val="009855B0"/>
    <w:rsid w:val="0098762D"/>
    <w:rsid w:val="00987691"/>
    <w:rsid w:val="00992195"/>
    <w:rsid w:val="009935A1"/>
    <w:rsid w:val="00994163"/>
    <w:rsid w:val="00995826"/>
    <w:rsid w:val="00996659"/>
    <w:rsid w:val="009A0439"/>
    <w:rsid w:val="009A1785"/>
    <w:rsid w:val="009A2101"/>
    <w:rsid w:val="009A3C7E"/>
    <w:rsid w:val="009A3FFA"/>
    <w:rsid w:val="009A42F3"/>
    <w:rsid w:val="009A5A94"/>
    <w:rsid w:val="009A743B"/>
    <w:rsid w:val="009B1492"/>
    <w:rsid w:val="009B297A"/>
    <w:rsid w:val="009B539E"/>
    <w:rsid w:val="009B5C15"/>
    <w:rsid w:val="009B613E"/>
    <w:rsid w:val="009C0167"/>
    <w:rsid w:val="009C0518"/>
    <w:rsid w:val="009C1B75"/>
    <w:rsid w:val="009C34C4"/>
    <w:rsid w:val="009C4D46"/>
    <w:rsid w:val="009C516B"/>
    <w:rsid w:val="009C72F9"/>
    <w:rsid w:val="009D02E6"/>
    <w:rsid w:val="009D13A4"/>
    <w:rsid w:val="009D51E9"/>
    <w:rsid w:val="009D5E6A"/>
    <w:rsid w:val="009D64D1"/>
    <w:rsid w:val="009E2C2A"/>
    <w:rsid w:val="009E4BE3"/>
    <w:rsid w:val="009E506A"/>
    <w:rsid w:val="009F1B40"/>
    <w:rsid w:val="009F39DA"/>
    <w:rsid w:val="009F3B9F"/>
    <w:rsid w:val="009F3E52"/>
    <w:rsid w:val="009F58BB"/>
    <w:rsid w:val="00A007C7"/>
    <w:rsid w:val="00A00CC7"/>
    <w:rsid w:val="00A00DD5"/>
    <w:rsid w:val="00A0133F"/>
    <w:rsid w:val="00A01BF9"/>
    <w:rsid w:val="00A1117A"/>
    <w:rsid w:val="00A112C4"/>
    <w:rsid w:val="00A12261"/>
    <w:rsid w:val="00A1335E"/>
    <w:rsid w:val="00A14A01"/>
    <w:rsid w:val="00A14CCE"/>
    <w:rsid w:val="00A15B28"/>
    <w:rsid w:val="00A16A88"/>
    <w:rsid w:val="00A16C7A"/>
    <w:rsid w:val="00A206D1"/>
    <w:rsid w:val="00A21E6B"/>
    <w:rsid w:val="00A2374E"/>
    <w:rsid w:val="00A27A78"/>
    <w:rsid w:val="00A318E9"/>
    <w:rsid w:val="00A31B18"/>
    <w:rsid w:val="00A32328"/>
    <w:rsid w:val="00A32CFC"/>
    <w:rsid w:val="00A334B8"/>
    <w:rsid w:val="00A3369A"/>
    <w:rsid w:val="00A33BC2"/>
    <w:rsid w:val="00A36998"/>
    <w:rsid w:val="00A36C91"/>
    <w:rsid w:val="00A40FDA"/>
    <w:rsid w:val="00A4105C"/>
    <w:rsid w:val="00A447B5"/>
    <w:rsid w:val="00A50838"/>
    <w:rsid w:val="00A52133"/>
    <w:rsid w:val="00A5778E"/>
    <w:rsid w:val="00A60301"/>
    <w:rsid w:val="00A6141C"/>
    <w:rsid w:val="00A61D58"/>
    <w:rsid w:val="00A661F5"/>
    <w:rsid w:val="00A67563"/>
    <w:rsid w:val="00A718D4"/>
    <w:rsid w:val="00A71FFE"/>
    <w:rsid w:val="00A721BC"/>
    <w:rsid w:val="00A7710E"/>
    <w:rsid w:val="00A80D27"/>
    <w:rsid w:val="00A8503C"/>
    <w:rsid w:val="00A87670"/>
    <w:rsid w:val="00A94221"/>
    <w:rsid w:val="00A95F6B"/>
    <w:rsid w:val="00A95F7D"/>
    <w:rsid w:val="00A97819"/>
    <w:rsid w:val="00AA17A1"/>
    <w:rsid w:val="00AA3FB9"/>
    <w:rsid w:val="00AA576E"/>
    <w:rsid w:val="00AA68DA"/>
    <w:rsid w:val="00AA6F5F"/>
    <w:rsid w:val="00AB0936"/>
    <w:rsid w:val="00AB3A85"/>
    <w:rsid w:val="00AB6D32"/>
    <w:rsid w:val="00AB7360"/>
    <w:rsid w:val="00AC018F"/>
    <w:rsid w:val="00AC0F0D"/>
    <w:rsid w:val="00AC2732"/>
    <w:rsid w:val="00AC40D5"/>
    <w:rsid w:val="00AC5CB6"/>
    <w:rsid w:val="00AC73DE"/>
    <w:rsid w:val="00AD116C"/>
    <w:rsid w:val="00AD3324"/>
    <w:rsid w:val="00AD61B0"/>
    <w:rsid w:val="00AD692F"/>
    <w:rsid w:val="00AE02B3"/>
    <w:rsid w:val="00AE273A"/>
    <w:rsid w:val="00AE2913"/>
    <w:rsid w:val="00AE3826"/>
    <w:rsid w:val="00AE3B3E"/>
    <w:rsid w:val="00AE4CF1"/>
    <w:rsid w:val="00AE4F7D"/>
    <w:rsid w:val="00AE6282"/>
    <w:rsid w:val="00AE6662"/>
    <w:rsid w:val="00AE7BA1"/>
    <w:rsid w:val="00AE7CFE"/>
    <w:rsid w:val="00AF335F"/>
    <w:rsid w:val="00AF5872"/>
    <w:rsid w:val="00B02263"/>
    <w:rsid w:val="00B04E06"/>
    <w:rsid w:val="00B05594"/>
    <w:rsid w:val="00B0697D"/>
    <w:rsid w:val="00B1030A"/>
    <w:rsid w:val="00B1087A"/>
    <w:rsid w:val="00B13397"/>
    <w:rsid w:val="00B1394A"/>
    <w:rsid w:val="00B14879"/>
    <w:rsid w:val="00B2099F"/>
    <w:rsid w:val="00B2236B"/>
    <w:rsid w:val="00B23807"/>
    <w:rsid w:val="00B24369"/>
    <w:rsid w:val="00B255D8"/>
    <w:rsid w:val="00B31869"/>
    <w:rsid w:val="00B32D7B"/>
    <w:rsid w:val="00B33AC0"/>
    <w:rsid w:val="00B36F93"/>
    <w:rsid w:val="00B40165"/>
    <w:rsid w:val="00B4105E"/>
    <w:rsid w:val="00B42738"/>
    <w:rsid w:val="00B42A8B"/>
    <w:rsid w:val="00B52668"/>
    <w:rsid w:val="00B52737"/>
    <w:rsid w:val="00B52AB8"/>
    <w:rsid w:val="00B53F2E"/>
    <w:rsid w:val="00B55665"/>
    <w:rsid w:val="00B60A3A"/>
    <w:rsid w:val="00B624A0"/>
    <w:rsid w:val="00B63367"/>
    <w:rsid w:val="00B63441"/>
    <w:rsid w:val="00B64D51"/>
    <w:rsid w:val="00B64F9F"/>
    <w:rsid w:val="00B66306"/>
    <w:rsid w:val="00B7225F"/>
    <w:rsid w:val="00B72B3D"/>
    <w:rsid w:val="00B72B84"/>
    <w:rsid w:val="00B73C4C"/>
    <w:rsid w:val="00B74B1D"/>
    <w:rsid w:val="00B76472"/>
    <w:rsid w:val="00B76540"/>
    <w:rsid w:val="00B852AC"/>
    <w:rsid w:val="00B85B73"/>
    <w:rsid w:val="00B91485"/>
    <w:rsid w:val="00B9174E"/>
    <w:rsid w:val="00B92064"/>
    <w:rsid w:val="00B9209A"/>
    <w:rsid w:val="00B93FA1"/>
    <w:rsid w:val="00BA0D70"/>
    <w:rsid w:val="00BA18D3"/>
    <w:rsid w:val="00BA507F"/>
    <w:rsid w:val="00BA6A61"/>
    <w:rsid w:val="00BAB4F8"/>
    <w:rsid w:val="00BB1AA0"/>
    <w:rsid w:val="00BB5878"/>
    <w:rsid w:val="00BB5DDE"/>
    <w:rsid w:val="00BB7E6F"/>
    <w:rsid w:val="00BC0DC3"/>
    <w:rsid w:val="00BC1262"/>
    <w:rsid w:val="00BC1B09"/>
    <w:rsid w:val="00BC3859"/>
    <w:rsid w:val="00BC4010"/>
    <w:rsid w:val="00BC554D"/>
    <w:rsid w:val="00BC5888"/>
    <w:rsid w:val="00BC5ACC"/>
    <w:rsid w:val="00BC62B6"/>
    <w:rsid w:val="00BC6A55"/>
    <w:rsid w:val="00BC6C2E"/>
    <w:rsid w:val="00BD146C"/>
    <w:rsid w:val="00BD1A4A"/>
    <w:rsid w:val="00BD20FD"/>
    <w:rsid w:val="00BD338A"/>
    <w:rsid w:val="00BD399F"/>
    <w:rsid w:val="00BD3D4E"/>
    <w:rsid w:val="00BD3E56"/>
    <w:rsid w:val="00BD41BB"/>
    <w:rsid w:val="00BE0CA9"/>
    <w:rsid w:val="00BE2BB1"/>
    <w:rsid w:val="00BE2C13"/>
    <w:rsid w:val="00BE2CE6"/>
    <w:rsid w:val="00BE38A4"/>
    <w:rsid w:val="00BE47BD"/>
    <w:rsid w:val="00BE5EC3"/>
    <w:rsid w:val="00BE75C3"/>
    <w:rsid w:val="00BE78F5"/>
    <w:rsid w:val="00BF05CD"/>
    <w:rsid w:val="00BF1976"/>
    <w:rsid w:val="00BF5574"/>
    <w:rsid w:val="00BF5D87"/>
    <w:rsid w:val="00C03272"/>
    <w:rsid w:val="00C05064"/>
    <w:rsid w:val="00C0627F"/>
    <w:rsid w:val="00C07127"/>
    <w:rsid w:val="00C07B17"/>
    <w:rsid w:val="00C109E3"/>
    <w:rsid w:val="00C11B91"/>
    <w:rsid w:val="00C1383B"/>
    <w:rsid w:val="00C162E8"/>
    <w:rsid w:val="00C16856"/>
    <w:rsid w:val="00C17157"/>
    <w:rsid w:val="00C24020"/>
    <w:rsid w:val="00C3174C"/>
    <w:rsid w:val="00C32021"/>
    <w:rsid w:val="00C346A1"/>
    <w:rsid w:val="00C34B72"/>
    <w:rsid w:val="00C3747D"/>
    <w:rsid w:val="00C448E7"/>
    <w:rsid w:val="00C472CC"/>
    <w:rsid w:val="00C52015"/>
    <w:rsid w:val="00C52920"/>
    <w:rsid w:val="00C55072"/>
    <w:rsid w:val="00C56BFA"/>
    <w:rsid w:val="00C60216"/>
    <w:rsid w:val="00C62089"/>
    <w:rsid w:val="00C6275B"/>
    <w:rsid w:val="00C62F3D"/>
    <w:rsid w:val="00C633E3"/>
    <w:rsid w:val="00C70F96"/>
    <w:rsid w:val="00C74895"/>
    <w:rsid w:val="00C74FED"/>
    <w:rsid w:val="00C809EB"/>
    <w:rsid w:val="00C82E19"/>
    <w:rsid w:val="00C83086"/>
    <w:rsid w:val="00C83CEC"/>
    <w:rsid w:val="00C84349"/>
    <w:rsid w:val="00C84696"/>
    <w:rsid w:val="00C84DF2"/>
    <w:rsid w:val="00C86198"/>
    <w:rsid w:val="00C862CF"/>
    <w:rsid w:val="00C86E32"/>
    <w:rsid w:val="00C8743B"/>
    <w:rsid w:val="00C90107"/>
    <w:rsid w:val="00C9232A"/>
    <w:rsid w:val="00C946CE"/>
    <w:rsid w:val="00C96072"/>
    <w:rsid w:val="00CA1A5A"/>
    <w:rsid w:val="00CA2959"/>
    <w:rsid w:val="00CA2A2D"/>
    <w:rsid w:val="00CA2AE4"/>
    <w:rsid w:val="00CA2B3C"/>
    <w:rsid w:val="00CA2CD9"/>
    <w:rsid w:val="00CA2E9B"/>
    <w:rsid w:val="00CA697E"/>
    <w:rsid w:val="00CB4571"/>
    <w:rsid w:val="00CB5766"/>
    <w:rsid w:val="00CB5767"/>
    <w:rsid w:val="00CB6353"/>
    <w:rsid w:val="00CB7191"/>
    <w:rsid w:val="00CC1A83"/>
    <w:rsid w:val="00CC2312"/>
    <w:rsid w:val="00CC31EF"/>
    <w:rsid w:val="00CC35AB"/>
    <w:rsid w:val="00CC45E3"/>
    <w:rsid w:val="00CC53D0"/>
    <w:rsid w:val="00CC5EB2"/>
    <w:rsid w:val="00CC7AB6"/>
    <w:rsid w:val="00CD00DA"/>
    <w:rsid w:val="00CD05D7"/>
    <w:rsid w:val="00CD17A4"/>
    <w:rsid w:val="00CD3B76"/>
    <w:rsid w:val="00CD3FDE"/>
    <w:rsid w:val="00CD48BB"/>
    <w:rsid w:val="00CD4A84"/>
    <w:rsid w:val="00CD4C3A"/>
    <w:rsid w:val="00CD5C6F"/>
    <w:rsid w:val="00CD738B"/>
    <w:rsid w:val="00CE05DA"/>
    <w:rsid w:val="00CE31AD"/>
    <w:rsid w:val="00CE5281"/>
    <w:rsid w:val="00CF18E4"/>
    <w:rsid w:val="00CF1CEA"/>
    <w:rsid w:val="00CF3394"/>
    <w:rsid w:val="00CF4D24"/>
    <w:rsid w:val="00CF5FE9"/>
    <w:rsid w:val="00CF6014"/>
    <w:rsid w:val="00CF7652"/>
    <w:rsid w:val="00D0385E"/>
    <w:rsid w:val="00D04506"/>
    <w:rsid w:val="00D048A6"/>
    <w:rsid w:val="00D07209"/>
    <w:rsid w:val="00D0747F"/>
    <w:rsid w:val="00D10058"/>
    <w:rsid w:val="00D118D1"/>
    <w:rsid w:val="00D122CC"/>
    <w:rsid w:val="00D12380"/>
    <w:rsid w:val="00D146C2"/>
    <w:rsid w:val="00D155B6"/>
    <w:rsid w:val="00D15C9D"/>
    <w:rsid w:val="00D2015B"/>
    <w:rsid w:val="00D23136"/>
    <w:rsid w:val="00D231BB"/>
    <w:rsid w:val="00D2434E"/>
    <w:rsid w:val="00D26A33"/>
    <w:rsid w:val="00D26EA2"/>
    <w:rsid w:val="00D404F3"/>
    <w:rsid w:val="00D4074D"/>
    <w:rsid w:val="00D41290"/>
    <w:rsid w:val="00D413A7"/>
    <w:rsid w:val="00D42BAB"/>
    <w:rsid w:val="00D43429"/>
    <w:rsid w:val="00D45CC9"/>
    <w:rsid w:val="00D46424"/>
    <w:rsid w:val="00D46506"/>
    <w:rsid w:val="00D469AD"/>
    <w:rsid w:val="00D500A6"/>
    <w:rsid w:val="00D53100"/>
    <w:rsid w:val="00D54B60"/>
    <w:rsid w:val="00D5643B"/>
    <w:rsid w:val="00D56C23"/>
    <w:rsid w:val="00D570C3"/>
    <w:rsid w:val="00D60D2D"/>
    <w:rsid w:val="00D61168"/>
    <w:rsid w:val="00D61870"/>
    <w:rsid w:val="00D62BCA"/>
    <w:rsid w:val="00D67565"/>
    <w:rsid w:val="00D715D0"/>
    <w:rsid w:val="00D725BC"/>
    <w:rsid w:val="00D733D3"/>
    <w:rsid w:val="00D74008"/>
    <w:rsid w:val="00D75338"/>
    <w:rsid w:val="00D77E4A"/>
    <w:rsid w:val="00D804A9"/>
    <w:rsid w:val="00D807BC"/>
    <w:rsid w:val="00D82DB4"/>
    <w:rsid w:val="00D84E4E"/>
    <w:rsid w:val="00D85956"/>
    <w:rsid w:val="00D85EDC"/>
    <w:rsid w:val="00D86512"/>
    <w:rsid w:val="00D90155"/>
    <w:rsid w:val="00D958B6"/>
    <w:rsid w:val="00D97A48"/>
    <w:rsid w:val="00DA08C6"/>
    <w:rsid w:val="00DA5E2E"/>
    <w:rsid w:val="00DA6889"/>
    <w:rsid w:val="00DB0392"/>
    <w:rsid w:val="00DB0BA0"/>
    <w:rsid w:val="00DB2116"/>
    <w:rsid w:val="00DB34FF"/>
    <w:rsid w:val="00DB377A"/>
    <w:rsid w:val="00DB713B"/>
    <w:rsid w:val="00DB7AE2"/>
    <w:rsid w:val="00DC0431"/>
    <w:rsid w:val="00DC1150"/>
    <w:rsid w:val="00DC1405"/>
    <w:rsid w:val="00DC19B6"/>
    <w:rsid w:val="00DC321C"/>
    <w:rsid w:val="00DC4B55"/>
    <w:rsid w:val="00DC5BFA"/>
    <w:rsid w:val="00DC6119"/>
    <w:rsid w:val="00DC6406"/>
    <w:rsid w:val="00DD035D"/>
    <w:rsid w:val="00DD1DBB"/>
    <w:rsid w:val="00DD3040"/>
    <w:rsid w:val="00DD643E"/>
    <w:rsid w:val="00DD7DA6"/>
    <w:rsid w:val="00DE1A12"/>
    <w:rsid w:val="00DE2810"/>
    <w:rsid w:val="00DE4A43"/>
    <w:rsid w:val="00DE5CE1"/>
    <w:rsid w:val="00DE6341"/>
    <w:rsid w:val="00DE752F"/>
    <w:rsid w:val="00DF0788"/>
    <w:rsid w:val="00DF0B7D"/>
    <w:rsid w:val="00DF143E"/>
    <w:rsid w:val="00DF3B71"/>
    <w:rsid w:val="00DF5744"/>
    <w:rsid w:val="00E01CEB"/>
    <w:rsid w:val="00E03ABC"/>
    <w:rsid w:val="00E0427F"/>
    <w:rsid w:val="00E05780"/>
    <w:rsid w:val="00E06658"/>
    <w:rsid w:val="00E06CD6"/>
    <w:rsid w:val="00E10FF3"/>
    <w:rsid w:val="00E11853"/>
    <w:rsid w:val="00E1236A"/>
    <w:rsid w:val="00E12452"/>
    <w:rsid w:val="00E134C8"/>
    <w:rsid w:val="00E13D67"/>
    <w:rsid w:val="00E14454"/>
    <w:rsid w:val="00E164A6"/>
    <w:rsid w:val="00E16A85"/>
    <w:rsid w:val="00E17497"/>
    <w:rsid w:val="00E22375"/>
    <w:rsid w:val="00E24506"/>
    <w:rsid w:val="00E25D83"/>
    <w:rsid w:val="00E266DB"/>
    <w:rsid w:val="00E31429"/>
    <w:rsid w:val="00E3456F"/>
    <w:rsid w:val="00E35EFC"/>
    <w:rsid w:val="00E36B2A"/>
    <w:rsid w:val="00E376D9"/>
    <w:rsid w:val="00E3774A"/>
    <w:rsid w:val="00E37CC2"/>
    <w:rsid w:val="00E43B44"/>
    <w:rsid w:val="00E450C6"/>
    <w:rsid w:val="00E51034"/>
    <w:rsid w:val="00E54C88"/>
    <w:rsid w:val="00E54D81"/>
    <w:rsid w:val="00E55150"/>
    <w:rsid w:val="00E5599C"/>
    <w:rsid w:val="00E5787C"/>
    <w:rsid w:val="00E57DD4"/>
    <w:rsid w:val="00E60744"/>
    <w:rsid w:val="00E611EB"/>
    <w:rsid w:val="00E66385"/>
    <w:rsid w:val="00E66C52"/>
    <w:rsid w:val="00E67842"/>
    <w:rsid w:val="00E7001E"/>
    <w:rsid w:val="00E7058C"/>
    <w:rsid w:val="00E70EC3"/>
    <w:rsid w:val="00E72DC0"/>
    <w:rsid w:val="00E75C82"/>
    <w:rsid w:val="00E76942"/>
    <w:rsid w:val="00E807D1"/>
    <w:rsid w:val="00E8105C"/>
    <w:rsid w:val="00E817E4"/>
    <w:rsid w:val="00E825D8"/>
    <w:rsid w:val="00E8500D"/>
    <w:rsid w:val="00E8738D"/>
    <w:rsid w:val="00E90C3B"/>
    <w:rsid w:val="00E9306B"/>
    <w:rsid w:val="00E93486"/>
    <w:rsid w:val="00E949C5"/>
    <w:rsid w:val="00E94F38"/>
    <w:rsid w:val="00E95660"/>
    <w:rsid w:val="00E96E64"/>
    <w:rsid w:val="00E9741E"/>
    <w:rsid w:val="00E974D4"/>
    <w:rsid w:val="00EA2047"/>
    <w:rsid w:val="00EA6102"/>
    <w:rsid w:val="00EB01A1"/>
    <w:rsid w:val="00EB1DFA"/>
    <w:rsid w:val="00EB24B3"/>
    <w:rsid w:val="00EB2FC2"/>
    <w:rsid w:val="00EB5F0A"/>
    <w:rsid w:val="00EB6E00"/>
    <w:rsid w:val="00EC02BF"/>
    <w:rsid w:val="00EC0602"/>
    <w:rsid w:val="00EC19C4"/>
    <w:rsid w:val="00EC1A20"/>
    <w:rsid w:val="00EC2829"/>
    <w:rsid w:val="00EC7039"/>
    <w:rsid w:val="00EC7841"/>
    <w:rsid w:val="00ED042C"/>
    <w:rsid w:val="00ED04BE"/>
    <w:rsid w:val="00ED0E78"/>
    <w:rsid w:val="00ED15E6"/>
    <w:rsid w:val="00ED19BD"/>
    <w:rsid w:val="00ED421E"/>
    <w:rsid w:val="00ED767C"/>
    <w:rsid w:val="00EE0E31"/>
    <w:rsid w:val="00EE413E"/>
    <w:rsid w:val="00EE4923"/>
    <w:rsid w:val="00EE6E39"/>
    <w:rsid w:val="00EE6F33"/>
    <w:rsid w:val="00EF0858"/>
    <w:rsid w:val="00EF19BF"/>
    <w:rsid w:val="00EF36FB"/>
    <w:rsid w:val="00EF38C5"/>
    <w:rsid w:val="00F00CED"/>
    <w:rsid w:val="00F01F7B"/>
    <w:rsid w:val="00F0655F"/>
    <w:rsid w:val="00F06F93"/>
    <w:rsid w:val="00F10FCE"/>
    <w:rsid w:val="00F11E93"/>
    <w:rsid w:val="00F127A2"/>
    <w:rsid w:val="00F1530B"/>
    <w:rsid w:val="00F169B5"/>
    <w:rsid w:val="00F17FFD"/>
    <w:rsid w:val="00F20122"/>
    <w:rsid w:val="00F20AB0"/>
    <w:rsid w:val="00F23AB7"/>
    <w:rsid w:val="00F2440D"/>
    <w:rsid w:val="00F250C0"/>
    <w:rsid w:val="00F25BE0"/>
    <w:rsid w:val="00F25F7D"/>
    <w:rsid w:val="00F2662C"/>
    <w:rsid w:val="00F26B49"/>
    <w:rsid w:val="00F27628"/>
    <w:rsid w:val="00F277C7"/>
    <w:rsid w:val="00F3075D"/>
    <w:rsid w:val="00F31E56"/>
    <w:rsid w:val="00F34D3B"/>
    <w:rsid w:val="00F37977"/>
    <w:rsid w:val="00F37B22"/>
    <w:rsid w:val="00F405B3"/>
    <w:rsid w:val="00F42AA7"/>
    <w:rsid w:val="00F436F9"/>
    <w:rsid w:val="00F443D9"/>
    <w:rsid w:val="00F45A97"/>
    <w:rsid w:val="00F45FDD"/>
    <w:rsid w:val="00F463B8"/>
    <w:rsid w:val="00F4663D"/>
    <w:rsid w:val="00F546C3"/>
    <w:rsid w:val="00F564F9"/>
    <w:rsid w:val="00F57041"/>
    <w:rsid w:val="00F60130"/>
    <w:rsid w:val="00F60744"/>
    <w:rsid w:val="00F60D54"/>
    <w:rsid w:val="00F6100C"/>
    <w:rsid w:val="00F63B90"/>
    <w:rsid w:val="00F64913"/>
    <w:rsid w:val="00F64916"/>
    <w:rsid w:val="00F664E7"/>
    <w:rsid w:val="00F673B7"/>
    <w:rsid w:val="00F717EF"/>
    <w:rsid w:val="00F71B75"/>
    <w:rsid w:val="00F71DA9"/>
    <w:rsid w:val="00F72589"/>
    <w:rsid w:val="00F7505B"/>
    <w:rsid w:val="00F75451"/>
    <w:rsid w:val="00F7777D"/>
    <w:rsid w:val="00F77B59"/>
    <w:rsid w:val="00F77D88"/>
    <w:rsid w:val="00F81CA4"/>
    <w:rsid w:val="00F83F57"/>
    <w:rsid w:val="00F8442E"/>
    <w:rsid w:val="00F84C00"/>
    <w:rsid w:val="00F85008"/>
    <w:rsid w:val="00F85232"/>
    <w:rsid w:val="00F85FB5"/>
    <w:rsid w:val="00F866AC"/>
    <w:rsid w:val="00F87CDA"/>
    <w:rsid w:val="00F9060A"/>
    <w:rsid w:val="00F915A1"/>
    <w:rsid w:val="00F926B6"/>
    <w:rsid w:val="00F97899"/>
    <w:rsid w:val="00FA6C16"/>
    <w:rsid w:val="00FA79D1"/>
    <w:rsid w:val="00FB0511"/>
    <w:rsid w:val="00FB0EE9"/>
    <w:rsid w:val="00FB18AB"/>
    <w:rsid w:val="00FB5C9F"/>
    <w:rsid w:val="00FB7405"/>
    <w:rsid w:val="00FC025A"/>
    <w:rsid w:val="00FC2118"/>
    <w:rsid w:val="00FC213A"/>
    <w:rsid w:val="00FC314D"/>
    <w:rsid w:val="00FC38F9"/>
    <w:rsid w:val="00FC5736"/>
    <w:rsid w:val="00FC6B4C"/>
    <w:rsid w:val="00FC7A29"/>
    <w:rsid w:val="00FD09F3"/>
    <w:rsid w:val="00FD3A39"/>
    <w:rsid w:val="00FD47B4"/>
    <w:rsid w:val="00FD4E2D"/>
    <w:rsid w:val="00FD6431"/>
    <w:rsid w:val="00FE2A1D"/>
    <w:rsid w:val="00FE4042"/>
    <w:rsid w:val="00FE5B20"/>
    <w:rsid w:val="00FE5D19"/>
    <w:rsid w:val="00FE63AD"/>
    <w:rsid w:val="00FE6654"/>
    <w:rsid w:val="00FE6B6D"/>
    <w:rsid w:val="00FE7EFB"/>
    <w:rsid w:val="00FF07C1"/>
    <w:rsid w:val="00FF276B"/>
    <w:rsid w:val="00FF33C7"/>
    <w:rsid w:val="0111C82D"/>
    <w:rsid w:val="0146E998"/>
    <w:rsid w:val="015A8401"/>
    <w:rsid w:val="01DAA141"/>
    <w:rsid w:val="01FCC87A"/>
    <w:rsid w:val="02102C6C"/>
    <w:rsid w:val="021B2A22"/>
    <w:rsid w:val="024DCAB9"/>
    <w:rsid w:val="02B72615"/>
    <w:rsid w:val="02D0D116"/>
    <w:rsid w:val="03C8D2BD"/>
    <w:rsid w:val="03D824E7"/>
    <w:rsid w:val="06EC73A5"/>
    <w:rsid w:val="0724C241"/>
    <w:rsid w:val="082A4C3F"/>
    <w:rsid w:val="08E9B1D2"/>
    <w:rsid w:val="099B73FF"/>
    <w:rsid w:val="0A2D4809"/>
    <w:rsid w:val="0AC6D687"/>
    <w:rsid w:val="0AD3141C"/>
    <w:rsid w:val="0AEB7AED"/>
    <w:rsid w:val="0BBCCD7D"/>
    <w:rsid w:val="0C3F15CE"/>
    <w:rsid w:val="0C5DED5E"/>
    <w:rsid w:val="0F82DB9C"/>
    <w:rsid w:val="0FD92FFB"/>
    <w:rsid w:val="0FE1EAA1"/>
    <w:rsid w:val="109B6DE4"/>
    <w:rsid w:val="10BFFEC4"/>
    <w:rsid w:val="1105F325"/>
    <w:rsid w:val="1130D123"/>
    <w:rsid w:val="11793E45"/>
    <w:rsid w:val="121362AB"/>
    <w:rsid w:val="136CC4B8"/>
    <w:rsid w:val="1386F853"/>
    <w:rsid w:val="138B7000"/>
    <w:rsid w:val="13FB236C"/>
    <w:rsid w:val="14898C74"/>
    <w:rsid w:val="14F895DA"/>
    <w:rsid w:val="1773FC1F"/>
    <w:rsid w:val="18751BB8"/>
    <w:rsid w:val="18D9CA67"/>
    <w:rsid w:val="19E43BDE"/>
    <w:rsid w:val="1B0608D5"/>
    <w:rsid w:val="1BDE3D54"/>
    <w:rsid w:val="1BEEA88D"/>
    <w:rsid w:val="1D4E0E2B"/>
    <w:rsid w:val="1D835BFD"/>
    <w:rsid w:val="1E2D276F"/>
    <w:rsid w:val="1ED6BF11"/>
    <w:rsid w:val="1ED71770"/>
    <w:rsid w:val="1F3BB061"/>
    <w:rsid w:val="1F7E4C7B"/>
    <w:rsid w:val="1FCE9D79"/>
    <w:rsid w:val="1FD0F0CE"/>
    <w:rsid w:val="20624A96"/>
    <w:rsid w:val="21E22A93"/>
    <w:rsid w:val="225C5DBD"/>
    <w:rsid w:val="22DB3421"/>
    <w:rsid w:val="233B15B3"/>
    <w:rsid w:val="235B28B7"/>
    <w:rsid w:val="23BDB04B"/>
    <w:rsid w:val="240C4B98"/>
    <w:rsid w:val="241D4F98"/>
    <w:rsid w:val="250608FA"/>
    <w:rsid w:val="25E2A302"/>
    <w:rsid w:val="261F9758"/>
    <w:rsid w:val="26AC27A5"/>
    <w:rsid w:val="26AE69E7"/>
    <w:rsid w:val="26C1C162"/>
    <w:rsid w:val="28A3C571"/>
    <w:rsid w:val="28AEAE31"/>
    <w:rsid w:val="2921EA06"/>
    <w:rsid w:val="29C2ECB7"/>
    <w:rsid w:val="29EA7EA8"/>
    <w:rsid w:val="2B821ACB"/>
    <w:rsid w:val="2C8D5E98"/>
    <w:rsid w:val="2E4714F8"/>
    <w:rsid w:val="2EEA6CE4"/>
    <w:rsid w:val="2F3B62C7"/>
    <w:rsid w:val="312DDEAE"/>
    <w:rsid w:val="3161B6E7"/>
    <w:rsid w:val="31C4713F"/>
    <w:rsid w:val="31C4D78B"/>
    <w:rsid w:val="3409A438"/>
    <w:rsid w:val="347BC78E"/>
    <w:rsid w:val="36595E64"/>
    <w:rsid w:val="36F88B51"/>
    <w:rsid w:val="38B9D25A"/>
    <w:rsid w:val="3A2E952C"/>
    <w:rsid w:val="3B312869"/>
    <w:rsid w:val="3B63F41B"/>
    <w:rsid w:val="3DC5639D"/>
    <w:rsid w:val="3DCB6265"/>
    <w:rsid w:val="3E86AA85"/>
    <w:rsid w:val="3EB5DB4E"/>
    <w:rsid w:val="3EBF5D95"/>
    <w:rsid w:val="3EFE7D86"/>
    <w:rsid w:val="3F8E0185"/>
    <w:rsid w:val="407A2277"/>
    <w:rsid w:val="41538096"/>
    <w:rsid w:val="428E9DED"/>
    <w:rsid w:val="42C76FCC"/>
    <w:rsid w:val="435CBA80"/>
    <w:rsid w:val="43CFB001"/>
    <w:rsid w:val="446FD791"/>
    <w:rsid w:val="4491021A"/>
    <w:rsid w:val="44AE55C2"/>
    <w:rsid w:val="4522035B"/>
    <w:rsid w:val="4561729A"/>
    <w:rsid w:val="45F530AC"/>
    <w:rsid w:val="468059A8"/>
    <w:rsid w:val="46A6A270"/>
    <w:rsid w:val="46E0E569"/>
    <w:rsid w:val="472FA8DF"/>
    <w:rsid w:val="48019F7E"/>
    <w:rsid w:val="4917D44C"/>
    <w:rsid w:val="49634571"/>
    <w:rsid w:val="49B2861A"/>
    <w:rsid w:val="49B67600"/>
    <w:rsid w:val="4BA9E46F"/>
    <w:rsid w:val="4C142387"/>
    <w:rsid w:val="4C2A0FAC"/>
    <w:rsid w:val="4C7564F6"/>
    <w:rsid w:val="4C862F36"/>
    <w:rsid w:val="4CD52E89"/>
    <w:rsid w:val="4DBCCFB4"/>
    <w:rsid w:val="4DFB058D"/>
    <w:rsid w:val="4E7918DF"/>
    <w:rsid w:val="4EDC88DD"/>
    <w:rsid w:val="4F39E1ED"/>
    <w:rsid w:val="4F5CF7E2"/>
    <w:rsid w:val="51896FE8"/>
    <w:rsid w:val="51A87208"/>
    <w:rsid w:val="51B60070"/>
    <w:rsid w:val="52BD35B7"/>
    <w:rsid w:val="52F5A0DB"/>
    <w:rsid w:val="533C70A6"/>
    <w:rsid w:val="5438DD56"/>
    <w:rsid w:val="548BA3DA"/>
    <w:rsid w:val="55C1AB9E"/>
    <w:rsid w:val="5634E647"/>
    <w:rsid w:val="5825CB02"/>
    <w:rsid w:val="5993F75B"/>
    <w:rsid w:val="59AA0411"/>
    <w:rsid w:val="59ED93FC"/>
    <w:rsid w:val="5A4B0CA4"/>
    <w:rsid w:val="5A9B3400"/>
    <w:rsid w:val="5B2FF8CE"/>
    <w:rsid w:val="5C3C8ED7"/>
    <w:rsid w:val="5C548DEF"/>
    <w:rsid w:val="5D4C8D84"/>
    <w:rsid w:val="5DEF92F4"/>
    <w:rsid w:val="616BCBA7"/>
    <w:rsid w:val="6189E8FB"/>
    <w:rsid w:val="61D608FD"/>
    <w:rsid w:val="61EFF99C"/>
    <w:rsid w:val="621B4B2F"/>
    <w:rsid w:val="63F250F6"/>
    <w:rsid w:val="6412E445"/>
    <w:rsid w:val="64C7381F"/>
    <w:rsid w:val="65142F63"/>
    <w:rsid w:val="661636B1"/>
    <w:rsid w:val="66585584"/>
    <w:rsid w:val="67800767"/>
    <w:rsid w:val="69BEF8A7"/>
    <w:rsid w:val="6A1E5979"/>
    <w:rsid w:val="6A27FCC1"/>
    <w:rsid w:val="6AD116CD"/>
    <w:rsid w:val="6D537207"/>
    <w:rsid w:val="6D80ED21"/>
    <w:rsid w:val="6E4B54C0"/>
    <w:rsid w:val="70667B6C"/>
    <w:rsid w:val="7110324E"/>
    <w:rsid w:val="71628BA8"/>
    <w:rsid w:val="7278A65D"/>
    <w:rsid w:val="73587D9F"/>
    <w:rsid w:val="73699C0F"/>
    <w:rsid w:val="73901471"/>
    <w:rsid w:val="74537EFA"/>
    <w:rsid w:val="74ACDBC6"/>
    <w:rsid w:val="74EE10CC"/>
    <w:rsid w:val="76B34C1F"/>
    <w:rsid w:val="7705A6EE"/>
    <w:rsid w:val="77BEE10F"/>
    <w:rsid w:val="7816BA41"/>
    <w:rsid w:val="78E54136"/>
    <w:rsid w:val="7BA79BC8"/>
    <w:rsid w:val="7CD9A726"/>
    <w:rsid w:val="7D542615"/>
    <w:rsid w:val="7DB5F9CE"/>
    <w:rsid w:val="7F4DD1D8"/>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92C77"/>
  <w15:chartTrackingRefBased/>
  <w15:docId w15:val="{285870E9-D051-406A-A339-6BD6EE5C0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25D9E"/>
    <w:pPr>
      <w:spacing w:before="180" w:after="180"/>
      <w:jc w:val="both"/>
    </w:pPr>
    <w:rPr>
      <w:rFonts w:ascii="Atyp Colt CZ" w:hAnsi="Atyp Colt CZ"/>
      <w:szCs w:val="24"/>
      <w:lang w:val="en-US"/>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tabs>
        <w:tab w:val="clear" w:pos="567"/>
        <w:tab w:val="num" w:pos="360"/>
      </w:tabs>
      <w:spacing w:before="240" w:after="60"/>
      <w:ind w:left="0" w:firstLine="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tabs>
        <w:tab w:val="clear" w:pos="567"/>
        <w:tab w:val="num" w:pos="360"/>
      </w:tabs>
      <w:spacing w:before="300" w:after="180"/>
      <w:ind w:left="0" w:firstLine="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4813A9"/>
    <w:rPr>
      <w:u w:val="single"/>
    </w:rPr>
  </w:style>
  <w:style w:type="paragraph" w:customStyle="1" w:styleId="DocText">
    <w:name w:val="DocText"/>
    <w:basedOn w:val="Normln"/>
    <w:rsid w:val="004813A9"/>
    <w:pPr>
      <w:numPr>
        <w:numId w:val="12"/>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4813A9"/>
    <w:pPr>
      <w:numPr>
        <w:ilvl w:val="1"/>
      </w:numPr>
    </w:pPr>
  </w:style>
  <w:style w:type="paragraph" w:customStyle="1" w:styleId="DocTextL2">
    <w:name w:val="DocTextL2"/>
    <w:basedOn w:val="DocText"/>
    <w:rsid w:val="004813A9"/>
    <w:pPr>
      <w:numPr>
        <w:ilvl w:val="2"/>
      </w:numPr>
    </w:pPr>
  </w:style>
  <w:style w:type="paragraph" w:customStyle="1" w:styleId="DocTextL3">
    <w:name w:val="DocTextL3"/>
    <w:basedOn w:val="DocText"/>
    <w:rsid w:val="004813A9"/>
    <w:pPr>
      <w:numPr>
        <w:ilvl w:val="3"/>
      </w:numPr>
    </w:pPr>
  </w:style>
  <w:style w:type="paragraph" w:customStyle="1" w:styleId="DocTextL4">
    <w:name w:val="DocTextL4"/>
    <w:basedOn w:val="DocText"/>
    <w:rsid w:val="004813A9"/>
    <w:pPr>
      <w:numPr>
        <w:ilvl w:val="4"/>
      </w:numPr>
    </w:pPr>
  </w:style>
  <w:style w:type="paragraph" w:customStyle="1" w:styleId="DocTextL5">
    <w:name w:val="DocTextL5"/>
    <w:basedOn w:val="DocText"/>
    <w:rsid w:val="004813A9"/>
    <w:pPr>
      <w:numPr>
        <w:ilvl w:val="5"/>
      </w:numPr>
    </w:pPr>
  </w:style>
  <w:style w:type="paragraph" w:customStyle="1" w:styleId="DocTextL6">
    <w:name w:val="DocTextL6"/>
    <w:basedOn w:val="DocText"/>
    <w:rsid w:val="004813A9"/>
    <w:pPr>
      <w:numPr>
        <w:ilvl w:val="6"/>
      </w:numPr>
    </w:pPr>
  </w:style>
  <w:style w:type="paragraph" w:customStyle="1" w:styleId="DocTextL7">
    <w:name w:val="DocTextL7"/>
    <w:basedOn w:val="DocText"/>
    <w:rsid w:val="004813A9"/>
    <w:pPr>
      <w:numPr>
        <w:ilvl w:val="7"/>
      </w:numPr>
    </w:pPr>
  </w:style>
  <w:style w:type="paragraph" w:customStyle="1" w:styleId="DocTextL8">
    <w:name w:val="DocTextL8"/>
    <w:basedOn w:val="DocText"/>
    <w:rsid w:val="004813A9"/>
    <w:pPr>
      <w:numPr>
        <w:ilvl w:val="8"/>
      </w:numPr>
    </w:pPr>
  </w:style>
  <w:style w:type="paragraph" w:customStyle="1" w:styleId="ClientNormal">
    <w:name w:val="ClientNormal"/>
    <w:link w:val="ClientNormalChar"/>
    <w:rsid w:val="004813A9"/>
    <w:rPr>
      <w:rFonts w:eastAsiaTheme="minorHAnsi"/>
      <w:szCs w:val="22"/>
      <w:lang w:val="en-GB"/>
    </w:rPr>
  </w:style>
  <w:style w:type="character" w:customStyle="1" w:styleId="ClientNormalChar">
    <w:name w:val="ClientNormal Char"/>
    <w:basedOn w:val="Standardnpsmoodstavce"/>
    <w:link w:val="ClientNormal"/>
    <w:rsid w:val="004813A9"/>
    <w:rPr>
      <w:rFonts w:eastAsiaTheme="minorHAnsi"/>
      <w:szCs w:val="22"/>
      <w:lang w:val="en-GB"/>
    </w:rPr>
  </w:style>
  <w:style w:type="character" w:styleId="Nevyeenzmnka">
    <w:name w:val="Unresolved Mention"/>
    <w:basedOn w:val="Standardnpsmoodstavce"/>
    <w:uiPriority w:val="99"/>
    <w:semiHidden/>
    <w:unhideWhenUsed/>
    <w:rsid w:val="002172AB"/>
    <w:rPr>
      <w:color w:val="605E5C"/>
      <w:shd w:val="clear" w:color="auto" w:fill="E1DFDD"/>
    </w:rPr>
  </w:style>
  <w:style w:type="paragraph" w:styleId="Textvysvtlivek">
    <w:name w:val="endnote text"/>
    <w:basedOn w:val="Normln"/>
    <w:link w:val="TextvysvtlivekChar"/>
    <w:uiPriority w:val="99"/>
    <w:semiHidden/>
    <w:unhideWhenUsed/>
    <w:rsid w:val="003D6C68"/>
    <w:pPr>
      <w:spacing w:before="0" w:after="0"/>
    </w:pPr>
    <w:rPr>
      <w:szCs w:val="20"/>
    </w:rPr>
  </w:style>
  <w:style w:type="character" w:customStyle="1" w:styleId="TextvysvtlivekChar">
    <w:name w:val="Text vysvětlivek Char"/>
    <w:basedOn w:val="Standardnpsmoodstavce"/>
    <w:link w:val="Textvysvtlivek"/>
    <w:uiPriority w:val="99"/>
    <w:semiHidden/>
    <w:rsid w:val="003D6C68"/>
    <w:rPr>
      <w:rFonts w:ascii="Atyp Colt CZ" w:hAnsi="Atyp Colt CZ"/>
    </w:rPr>
  </w:style>
  <w:style w:type="character" w:styleId="Odkaznavysvtlivky">
    <w:name w:val="endnote reference"/>
    <w:basedOn w:val="Standardnpsmoodstavce"/>
    <w:uiPriority w:val="99"/>
    <w:semiHidden/>
    <w:unhideWhenUsed/>
    <w:rsid w:val="003D6C68"/>
    <w:rPr>
      <w:vertAlign w:val="superscript"/>
    </w:rPr>
  </w:style>
  <w:style w:type="paragraph" w:styleId="Revize">
    <w:name w:val="Revision"/>
    <w:hidden/>
    <w:uiPriority w:val="99"/>
    <w:semiHidden/>
    <w:rsid w:val="0083274B"/>
    <w:rPr>
      <w:rFonts w:ascii="Atyp Colt CZ" w:hAnsi="Atyp Colt CZ"/>
      <w:szCs w:val="24"/>
    </w:rPr>
  </w:style>
  <w:style w:type="character" w:styleId="Odkaznakoment">
    <w:name w:val="annotation reference"/>
    <w:basedOn w:val="Standardnpsmoodstavce"/>
    <w:uiPriority w:val="99"/>
    <w:semiHidden/>
    <w:unhideWhenUsed/>
    <w:rsid w:val="001D6181"/>
    <w:rPr>
      <w:sz w:val="16"/>
      <w:szCs w:val="16"/>
    </w:rPr>
  </w:style>
  <w:style w:type="paragraph" w:styleId="Textkomente">
    <w:name w:val="annotation text"/>
    <w:basedOn w:val="Normln"/>
    <w:link w:val="TextkomenteChar"/>
    <w:uiPriority w:val="99"/>
    <w:unhideWhenUsed/>
    <w:rsid w:val="001D6181"/>
    <w:rPr>
      <w:szCs w:val="20"/>
    </w:rPr>
  </w:style>
  <w:style w:type="character" w:customStyle="1" w:styleId="TextkomenteChar">
    <w:name w:val="Text komentáře Char"/>
    <w:basedOn w:val="Standardnpsmoodstavce"/>
    <w:link w:val="Textkomente"/>
    <w:uiPriority w:val="99"/>
    <w:rsid w:val="001D6181"/>
    <w:rPr>
      <w:rFonts w:ascii="Atyp Colt CZ" w:hAnsi="Atyp Colt CZ"/>
    </w:rPr>
  </w:style>
  <w:style w:type="paragraph" w:styleId="Pedmtkomente">
    <w:name w:val="annotation subject"/>
    <w:basedOn w:val="Textkomente"/>
    <w:next w:val="Textkomente"/>
    <w:link w:val="PedmtkomenteChar"/>
    <w:uiPriority w:val="99"/>
    <w:semiHidden/>
    <w:unhideWhenUsed/>
    <w:rsid w:val="001D6181"/>
    <w:rPr>
      <w:b/>
      <w:bCs/>
    </w:rPr>
  </w:style>
  <w:style w:type="character" w:customStyle="1" w:styleId="PedmtkomenteChar">
    <w:name w:val="Předmět komentáře Char"/>
    <w:basedOn w:val="TextkomenteChar"/>
    <w:link w:val="Pedmtkomente"/>
    <w:uiPriority w:val="99"/>
    <w:semiHidden/>
    <w:rsid w:val="001D6181"/>
    <w:rPr>
      <w:rFonts w:ascii="Atyp Colt CZ" w:hAnsi="Atyp Colt CZ"/>
      <w:b/>
      <w:bCs/>
    </w:rPr>
  </w:style>
  <w:style w:type="table" w:styleId="Mkatabulky">
    <w:name w:val="Table Grid"/>
    <w:basedOn w:val="Normlntabulka"/>
    <w:uiPriority w:val="39"/>
    <w:rsid w:val="00D12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Standardnpsmoodstavce"/>
    <w:rsid w:val="002F14C3"/>
  </w:style>
  <w:style w:type="character" w:customStyle="1" w:styleId="contentpasted2">
    <w:name w:val="contentpasted2"/>
    <w:basedOn w:val="Standardnpsmoodstavce"/>
    <w:rsid w:val="002F14C3"/>
  </w:style>
  <w:style w:type="table" w:styleId="Tabulkasmkou3zvraznn4">
    <w:name w:val="Grid Table 3 Accent 4"/>
    <w:basedOn w:val="Normlntabulka"/>
    <w:uiPriority w:val="48"/>
    <w:rsid w:val="00945829"/>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ulkasmkou3">
    <w:name w:val="Grid Table 3"/>
    <w:basedOn w:val="Normlntabulka"/>
    <w:uiPriority w:val="48"/>
    <w:rsid w:val="009458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ulkasmkou2zvraznn3">
    <w:name w:val="Grid Table 2 Accent 3"/>
    <w:basedOn w:val="Normlntabulka"/>
    <w:uiPriority w:val="47"/>
    <w:rsid w:val="00945829"/>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rosttabulka2">
    <w:name w:val="Plain Table 2"/>
    <w:basedOn w:val="Normlntabulka"/>
    <w:uiPriority w:val="42"/>
    <w:rsid w:val="0094582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rosttabulka3">
    <w:name w:val="Plain Table 3"/>
    <w:basedOn w:val="Normlntabulka"/>
    <w:uiPriority w:val="43"/>
    <w:rsid w:val="0094582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4">
    <w:name w:val="Plain Table 4"/>
    <w:basedOn w:val="Normlntabulka"/>
    <w:uiPriority w:val="44"/>
    <w:rsid w:val="0094582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lnweb">
    <w:name w:val="Normal (Web)"/>
    <w:basedOn w:val="Normln"/>
    <w:uiPriority w:val="99"/>
    <w:semiHidden/>
    <w:unhideWhenUsed/>
    <w:rsid w:val="004B7F1E"/>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039235">
      <w:bodyDiv w:val="1"/>
      <w:marLeft w:val="0"/>
      <w:marRight w:val="0"/>
      <w:marTop w:val="0"/>
      <w:marBottom w:val="0"/>
      <w:divBdr>
        <w:top w:val="none" w:sz="0" w:space="0" w:color="auto"/>
        <w:left w:val="none" w:sz="0" w:space="0" w:color="auto"/>
        <w:bottom w:val="none" w:sz="0" w:space="0" w:color="auto"/>
        <w:right w:val="none" w:sz="0" w:space="0" w:color="auto"/>
      </w:divBdr>
      <w:divsChild>
        <w:div w:id="438373668">
          <w:marLeft w:val="0"/>
          <w:marRight w:val="0"/>
          <w:marTop w:val="0"/>
          <w:marBottom w:val="0"/>
          <w:divBdr>
            <w:top w:val="none" w:sz="0" w:space="0" w:color="auto"/>
            <w:left w:val="none" w:sz="0" w:space="0" w:color="auto"/>
            <w:bottom w:val="none" w:sz="0" w:space="0" w:color="auto"/>
            <w:right w:val="none" w:sz="0" w:space="0" w:color="auto"/>
          </w:divBdr>
        </w:div>
        <w:div w:id="621425581">
          <w:marLeft w:val="0"/>
          <w:marRight w:val="0"/>
          <w:marTop w:val="0"/>
          <w:marBottom w:val="0"/>
          <w:divBdr>
            <w:top w:val="none" w:sz="0" w:space="0" w:color="auto"/>
            <w:left w:val="none" w:sz="0" w:space="0" w:color="auto"/>
            <w:bottom w:val="none" w:sz="0" w:space="0" w:color="auto"/>
            <w:right w:val="none" w:sz="0" w:space="0" w:color="auto"/>
          </w:divBdr>
        </w:div>
        <w:div w:id="673608006">
          <w:marLeft w:val="0"/>
          <w:marRight w:val="0"/>
          <w:marTop w:val="0"/>
          <w:marBottom w:val="0"/>
          <w:divBdr>
            <w:top w:val="none" w:sz="0" w:space="0" w:color="auto"/>
            <w:left w:val="none" w:sz="0" w:space="0" w:color="auto"/>
            <w:bottom w:val="none" w:sz="0" w:space="0" w:color="auto"/>
            <w:right w:val="none" w:sz="0" w:space="0" w:color="auto"/>
          </w:divBdr>
        </w:div>
        <w:div w:id="1033841758">
          <w:marLeft w:val="0"/>
          <w:marRight w:val="0"/>
          <w:marTop w:val="0"/>
          <w:marBottom w:val="0"/>
          <w:divBdr>
            <w:top w:val="none" w:sz="0" w:space="0" w:color="auto"/>
            <w:left w:val="none" w:sz="0" w:space="0" w:color="auto"/>
            <w:bottom w:val="none" w:sz="0" w:space="0" w:color="auto"/>
            <w:right w:val="none" w:sz="0" w:space="0" w:color="auto"/>
          </w:divBdr>
        </w:div>
        <w:div w:id="1990281913">
          <w:marLeft w:val="0"/>
          <w:marRight w:val="0"/>
          <w:marTop w:val="0"/>
          <w:marBottom w:val="0"/>
          <w:divBdr>
            <w:top w:val="none" w:sz="0" w:space="0" w:color="auto"/>
            <w:left w:val="none" w:sz="0" w:space="0" w:color="auto"/>
            <w:bottom w:val="none" w:sz="0" w:space="0" w:color="auto"/>
            <w:right w:val="none" w:sz="0" w:space="0" w:color="auto"/>
          </w:divBdr>
        </w:div>
      </w:divsChild>
    </w:div>
    <w:div w:id="1338192308">
      <w:bodyDiv w:val="1"/>
      <w:marLeft w:val="0"/>
      <w:marRight w:val="0"/>
      <w:marTop w:val="0"/>
      <w:marBottom w:val="0"/>
      <w:divBdr>
        <w:top w:val="none" w:sz="0" w:space="0" w:color="auto"/>
        <w:left w:val="none" w:sz="0" w:space="0" w:color="auto"/>
        <w:bottom w:val="none" w:sz="0" w:space="0" w:color="auto"/>
        <w:right w:val="none" w:sz="0" w:space="0" w:color="auto"/>
      </w:divBdr>
    </w:div>
    <w:div w:id="1449229761">
      <w:bodyDiv w:val="1"/>
      <w:marLeft w:val="0"/>
      <w:marRight w:val="0"/>
      <w:marTop w:val="0"/>
      <w:marBottom w:val="0"/>
      <w:divBdr>
        <w:top w:val="none" w:sz="0" w:space="0" w:color="auto"/>
        <w:left w:val="none" w:sz="0" w:space="0" w:color="auto"/>
        <w:bottom w:val="none" w:sz="0" w:space="0" w:color="auto"/>
        <w:right w:val="none" w:sz="0" w:space="0" w:color="auto"/>
      </w:divBdr>
    </w:div>
    <w:div w:id="1487041723">
      <w:bodyDiv w:val="1"/>
      <w:marLeft w:val="0"/>
      <w:marRight w:val="0"/>
      <w:marTop w:val="0"/>
      <w:marBottom w:val="0"/>
      <w:divBdr>
        <w:top w:val="none" w:sz="0" w:space="0" w:color="auto"/>
        <w:left w:val="none" w:sz="0" w:space="0" w:color="auto"/>
        <w:bottom w:val="none" w:sz="0" w:space="0" w:color="auto"/>
        <w:right w:val="none" w:sz="0" w:space="0" w:color="auto"/>
      </w:divBdr>
    </w:div>
    <w:div w:id="1568564788">
      <w:bodyDiv w:val="1"/>
      <w:marLeft w:val="0"/>
      <w:marRight w:val="0"/>
      <w:marTop w:val="0"/>
      <w:marBottom w:val="0"/>
      <w:divBdr>
        <w:top w:val="none" w:sz="0" w:space="0" w:color="auto"/>
        <w:left w:val="none" w:sz="0" w:space="0" w:color="auto"/>
        <w:bottom w:val="none" w:sz="0" w:space="0" w:color="auto"/>
        <w:right w:val="none" w:sz="0" w:space="0" w:color="auto"/>
      </w:divBdr>
    </w:div>
    <w:div w:id="2007782340">
      <w:bodyDiv w:val="1"/>
      <w:marLeft w:val="0"/>
      <w:marRight w:val="0"/>
      <w:marTop w:val="0"/>
      <w:marBottom w:val="0"/>
      <w:divBdr>
        <w:top w:val="none" w:sz="0" w:space="0" w:color="auto"/>
        <w:left w:val="none" w:sz="0" w:space="0" w:color="auto"/>
        <w:bottom w:val="none" w:sz="0" w:space="0" w:color="auto"/>
        <w:right w:val="none" w:sz="0" w:space="0" w:color="auto"/>
      </w:divBdr>
      <w:divsChild>
        <w:div w:id="38093771">
          <w:marLeft w:val="0"/>
          <w:marRight w:val="0"/>
          <w:marTop w:val="0"/>
          <w:marBottom w:val="0"/>
          <w:divBdr>
            <w:top w:val="none" w:sz="0" w:space="0" w:color="auto"/>
            <w:left w:val="none" w:sz="0" w:space="0" w:color="auto"/>
            <w:bottom w:val="none" w:sz="0" w:space="0" w:color="auto"/>
            <w:right w:val="none" w:sz="0" w:space="0" w:color="auto"/>
          </w:divBdr>
        </w:div>
        <w:div w:id="1473254758">
          <w:marLeft w:val="0"/>
          <w:marRight w:val="0"/>
          <w:marTop w:val="0"/>
          <w:marBottom w:val="0"/>
          <w:divBdr>
            <w:top w:val="none" w:sz="0" w:space="0" w:color="auto"/>
            <w:left w:val="none" w:sz="0" w:space="0" w:color="auto"/>
            <w:bottom w:val="none" w:sz="0" w:space="0" w:color="auto"/>
            <w:right w:val="none" w:sz="0" w:space="0" w:color="auto"/>
          </w:divBdr>
        </w:div>
        <w:div w:id="1664581493">
          <w:marLeft w:val="0"/>
          <w:marRight w:val="0"/>
          <w:marTop w:val="0"/>
          <w:marBottom w:val="0"/>
          <w:divBdr>
            <w:top w:val="none" w:sz="0" w:space="0" w:color="auto"/>
            <w:left w:val="none" w:sz="0" w:space="0" w:color="auto"/>
            <w:bottom w:val="none" w:sz="0" w:space="0" w:color="auto"/>
            <w:right w:val="none" w:sz="0" w:space="0" w:color="auto"/>
          </w:divBdr>
        </w:div>
        <w:div w:id="1739357933">
          <w:marLeft w:val="0"/>
          <w:marRight w:val="0"/>
          <w:marTop w:val="0"/>
          <w:marBottom w:val="0"/>
          <w:divBdr>
            <w:top w:val="none" w:sz="0" w:space="0" w:color="auto"/>
            <w:left w:val="none" w:sz="0" w:space="0" w:color="auto"/>
            <w:bottom w:val="none" w:sz="0" w:space="0" w:color="auto"/>
            <w:right w:val="none" w:sz="0" w:space="0" w:color="auto"/>
          </w:divBdr>
        </w:div>
        <w:div w:id="2000766747">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8f2d34d-7172-4702-a718-7127f9229401" xsi:nil="true"/>
    <lcf76f155ced4ddcb4097134ff3c332f xmlns="b26b8038-caa2-491b-9376-9198a0bcb21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19FD66F513F23418FC708EF9420080B" ma:contentTypeVersion="18" ma:contentTypeDescription="Create a new document." ma:contentTypeScope="" ma:versionID="dbde3e4b456547e6f328507b79f90d63">
  <xsd:schema xmlns:xsd="http://www.w3.org/2001/XMLSchema" xmlns:xs="http://www.w3.org/2001/XMLSchema" xmlns:p="http://schemas.microsoft.com/office/2006/metadata/properties" xmlns:ns2="b26b8038-caa2-491b-9376-9198a0bcb21d" xmlns:ns3="28f2d34d-7172-4702-a718-7127f9229401" targetNamespace="http://schemas.microsoft.com/office/2006/metadata/properties" ma:root="true" ma:fieldsID="7d2ae0252bf75f21fd914bba1f614af1" ns2:_="" ns3:_="">
    <xsd:import namespace="b26b8038-caa2-491b-9376-9198a0bcb21d"/>
    <xsd:import namespace="28f2d34d-7172-4702-a718-7127f92294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3:SharedWithUsers" minOccurs="0"/>
                <xsd:element ref="ns3:SharedWithDetail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b8038-caa2-491b-9376-9198a0bcb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6f637d8-78eb-4e91-9775-a06f870b408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2d34d-7172-4702-a718-7127f92294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25c97d-e3e8-44cf-9043-a79f089d561a}" ma:internalName="TaxCatchAll" ma:showField="CatchAllData" ma:web="28f2d34d-7172-4702-a718-7127f922940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28f2d34d-7172-4702-a718-7127f9229401"/>
    <ds:schemaRef ds:uri="b26b8038-caa2-491b-9376-9198a0bcb21d"/>
  </ds:schemaRefs>
</ds:datastoreItem>
</file>

<file path=customXml/itemProps2.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3.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4.xml><?xml version="1.0" encoding="utf-8"?>
<ds:datastoreItem xmlns:ds="http://schemas.openxmlformats.org/officeDocument/2006/customXml" ds:itemID="{065E14AD-AA12-4657-889A-07370ACCB9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b8038-caa2-491b-9376-9198a0bcb21d"/>
    <ds:schemaRef ds:uri="28f2d34d-7172-4702-a718-7127f92294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4</TotalTime>
  <Pages>4</Pages>
  <Words>1451</Words>
  <Characters>8562</Characters>
  <Application>Microsoft Office Word</Application>
  <DocSecurity>0</DocSecurity>
  <Lines>71</Lines>
  <Paragraphs>19</Paragraphs>
  <ScaleCrop>false</ScaleCrop>
  <Company/>
  <LinksUpToDate>false</LinksUpToDate>
  <CharactersWithSpaces>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Svobodova Eva</cp:lastModifiedBy>
  <cp:revision>2</cp:revision>
  <dcterms:created xsi:type="dcterms:W3CDTF">2025-09-17T15:54:00Z</dcterms:created>
  <dcterms:modified xsi:type="dcterms:W3CDTF">2025-09-17T15:54:00Z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0x010100119FD66F513F23418FC708EF9420080B</vt:lpwstr>
  </property>
  <property fmtid="{D5CDD505-2E9C-101B-9397-08002B2CF9AE}" pid="3" name="MediaServiceImageTags">
    <vt:lpwstr/>
  </property>
  <property fmtid="{D5CDD505-2E9C-101B-9397-08002B2CF9AE}" pid="4" name="docLang">
    <vt:lpwstr>cs</vt:lpwstr>
  </property>
</Properties>
</file>