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CB9D3" w14:textId="56471E8A" w:rsidR="00820C46" w:rsidRPr="00D839C3" w:rsidRDefault="00191475" w:rsidP="00820C46">
      <w:pPr>
        <w:spacing w:before="120" w:line="276" w:lineRule="auto"/>
        <w:jc w:val="right"/>
        <w:rPr>
          <w:rStyle w:val="Zdraznn"/>
          <w:caps/>
        </w:rPr>
      </w:pPr>
      <w:r>
        <w:rPr>
          <w:rStyle w:val="Zdraznn"/>
          <w:caps/>
        </w:rPr>
        <w:t>PRESS RELEASE</w:t>
      </w:r>
    </w:p>
    <w:p w14:paraId="158F201E" w14:textId="77777777" w:rsidR="009B7D0D" w:rsidRPr="00D839C3" w:rsidRDefault="009B7D0D" w:rsidP="00820C46">
      <w:pPr>
        <w:spacing w:before="120" w:line="276" w:lineRule="auto"/>
        <w:jc w:val="right"/>
        <w:rPr>
          <w:rStyle w:val="Zdraznn"/>
          <w:caps/>
        </w:rPr>
      </w:pPr>
    </w:p>
    <w:p w14:paraId="792D775C" w14:textId="77777777" w:rsidR="009B7D0D" w:rsidRPr="00D839C3" w:rsidRDefault="009B7D0D" w:rsidP="00820C46">
      <w:pPr>
        <w:spacing w:before="120" w:line="276" w:lineRule="auto"/>
        <w:jc w:val="right"/>
        <w:rPr>
          <w:rStyle w:val="Zdraznn"/>
          <w:caps/>
        </w:rPr>
      </w:pPr>
    </w:p>
    <w:p w14:paraId="62A2A34B" w14:textId="10557C57" w:rsidR="00BD3D9F" w:rsidRPr="00D839C3" w:rsidRDefault="00BE7D56" w:rsidP="00415FC0">
      <w:pPr>
        <w:spacing w:before="240" w:line="276" w:lineRule="auto"/>
        <w:jc w:val="center"/>
        <w:rPr>
          <w:rFonts w:cs="Arial"/>
          <w:b/>
          <w:kern w:val="28"/>
          <w:sz w:val="32"/>
          <w:szCs w:val="32"/>
        </w:rPr>
      </w:pPr>
      <w:r w:rsidRPr="00D839C3">
        <w:rPr>
          <w:rFonts w:cs="Arial"/>
          <w:b/>
          <w:kern w:val="28"/>
          <w:sz w:val="32"/>
          <w:szCs w:val="32"/>
        </w:rPr>
        <w:t>Colt C</w:t>
      </w:r>
      <w:r w:rsidR="008B54FB" w:rsidRPr="00D839C3">
        <w:rPr>
          <w:rFonts w:cs="Arial"/>
          <w:b/>
          <w:kern w:val="28"/>
          <w:sz w:val="32"/>
          <w:szCs w:val="32"/>
        </w:rPr>
        <w:t>Z</w:t>
      </w:r>
      <w:r w:rsidR="00BD3D9F" w:rsidRPr="00D839C3">
        <w:rPr>
          <w:rFonts w:cs="Arial"/>
          <w:b/>
          <w:kern w:val="28"/>
          <w:sz w:val="32"/>
          <w:szCs w:val="32"/>
        </w:rPr>
        <w:t xml:space="preserve"> Group SE </w:t>
      </w:r>
      <w:r w:rsidR="005F0E0E">
        <w:rPr>
          <w:rFonts w:cs="Arial"/>
          <w:b/>
          <w:kern w:val="28"/>
          <w:sz w:val="32"/>
          <w:szCs w:val="32"/>
        </w:rPr>
        <w:t>A</w:t>
      </w:r>
      <w:r w:rsidR="00D306A3" w:rsidRPr="00D839C3">
        <w:rPr>
          <w:rFonts w:cs="Arial"/>
          <w:b/>
          <w:kern w:val="28"/>
          <w:sz w:val="32"/>
          <w:szCs w:val="32"/>
        </w:rPr>
        <w:t>chieve</w:t>
      </w:r>
      <w:r w:rsidR="005F0E0E">
        <w:rPr>
          <w:rFonts w:cs="Arial"/>
          <w:b/>
          <w:kern w:val="28"/>
          <w:sz w:val="32"/>
          <w:szCs w:val="32"/>
        </w:rPr>
        <w:t>d</w:t>
      </w:r>
      <w:r w:rsidR="00D306A3" w:rsidRPr="00D839C3">
        <w:rPr>
          <w:rFonts w:cs="Arial"/>
          <w:b/>
          <w:kern w:val="28"/>
          <w:sz w:val="32"/>
          <w:szCs w:val="32"/>
        </w:rPr>
        <w:t xml:space="preserve"> </w:t>
      </w:r>
      <w:r w:rsidR="003C008E">
        <w:rPr>
          <w:rFonts w:cs="Arial"/>
          <w:b/>
          <w:kern w:val="28"/>
          <w:sz w:val="32"/>
          <w:szCs w:val="32"/>
        </w:rPr>
        <w:t xml:space="preserve">a </w:t>
      </w:r>
      <w:r w:rsidR="00D306A3" w:rsidRPr="00D839C3">
        <w:rPr>
          <w:rFonts w:cs="Arial"/>
          <w:b/>
          <w:kern w:val="28"/>
          <w:sz w:val="32"/>
          <w:szCs w:val="32"/>
        </w:rPr>
        <w:t xml:space="preserve">7.3% </w:t>
      </w:r>
      <w:r w:rsidR="005F0E0E">
        <w:rPr>
          <w:rFonts w:cs="Arial"/>
          <w:b/>
          <w:kern w:val="28"/>
          <w:sz w:val="32"/>
          <w:szCs w:val="32"/>
        </w:rPr>
        <w:t>R</w:t>
      </w:r>
      <w:r w:rsidR="00D306A3" w:rsidRPr="00D839C3">
        <w:rPr>
          <w:rFonts w:cs="Arial"/>
          <w:b/>
          <w:kern w:val="28"/>
          <w:sz w:val="32"/>
          <w:szCs w:val="32"/>
        </w:rPr>
        <w:t xml:space="preserve">evenue </w:t>
      </w:r>
      <w:r w:rsidR="005F0E0E">
        <w:rPr>
          <w:rFonts w:cs="Arial"/>
          <w:b/>
          <w:kern w:val="28"/>
          <w:sz w:val="32"/>
          <w:szCs w:val="32"/>
        </w:rPr>
        <w:t>G</w:t>
      </w:r>
      <w:r w:rsidR="00D306A3" w:rsidRPr="00D839C3">
        <w:rPr>
          <w:rFonts w:cs="Arial"/>
          <w:b/>
          <w:kern w:val="28"/>
          <w:sz w:val="32"/>
          <w:szCs w:val="32"/>
        </w:rPr>
        <w:t xml:space="preserve">rowth and </w:t>
      </w:r>
      <w:r w:rsidR="005F0E0E">
        <w:rPr>
          <w:rFonts w:cs="Arial"/>
          <w:b/>
          <w:kern w:val="28"/>
          <w:sz w:val="32"/>
          <w:szCs w:val="32"/>
        </w:rPr>
        <w:t>S</w:t>
      </w:r>
      <w:r w:rsidR="00D306A3" w:rsidRPr="00D839C3">
        <w:rPr>
          <w:rFonts w:cs="Arial"/>
          <w:b/>
          <w:kern w:val="28"/>
          <w:sz w:val="32"/>
          <w:szCs w:val="32"/>
        </w:rPr>
        <w:t xml:space="preserve">ustained </w:t>
      </w:r>
      <w:r w:rsidR="00705D71">
        <w:rPr>
          <w:rFonts w:cs="Arial"/>
          <w:b/>
          <w:kern w:val="28"/>
          <w:sz w:val="32"/>
          <w:szCs w:val="32"/>
        </w:rPr>
        <w:t>Operating Margins</w:t>
      </w:r>
      <w:r w:rsidR="00D306A3" w:rsidRPr="00D839C3">
        <w:rPr>
          <w:rFonts w:cs="Arial"/>
          <w:b/>
          <w:kern w:val="28"/>
          <w:sz w:val="32"/>
          <w:szCs w:val="32"/>
        </w:rPr>
        <w:t xml:space="preserve"> in First Nine Months of 2025</w:t>
      </w:r>
    </w:p>
    <w:p w14:paraId="4EA0AB1F" w14:textId="77777777" w:rsidR="008F385E" w:rsidRPr="00F74546" w:rsidRDefault="008F385E" w:rsidP="00BD3D9F">
      <w:pPr>
        <w:autoSpaceDE w:val="0"/>
        <w:autoSpaceDN w:val="0"/>
        <w:adjustRightInd w:val="0"/>
        <w:spacing w:before="120" w:line="276" w:lineRule="auto"/>
        <w:rPr>
          <w:rFonts w:cs="Calibri"/>
          <w:b/>
          <w:color w:val="000000" w:themeColor="text1"/>
          <w:szCs w:val="20"/>
        </w:rPr>
      </w:pPr>
    </w:p>
    <w:p w14:paraId="6F31020A" w14:textId="0EFAC72E" w:rsidR="00FF781F" w:rsidRPr="00F74546" w:rsidRDefault="00820C46" w:rsidP="00FF781F">
      <w:pPr>
        <w:autoSpaceDE w:val="0"/>
        <w:autoSpaceDN w:val="0"/>
        <w:adjustRightInd w:val="0"/>
        <w:spacing w:before="120" w:line="276" w:lineRule="auto"/>
        <w:rPr>
          <w:rFonts w:cs="Calibri"/>
          <w:color w:val="000000" w:themeColor="text1"/>
          <w:szCs w:val="20"/>
        </w:rPr>
      </w:pPr>
      <w:r w:rsidRPr="00F74546">
        <w:rPr>
          <w:rFonts w:cs="Calibri"/>
          <w:b/>
          <w:color w:val="000000" w:themeColor="text1"/>
          <w:szCs w:val="20"/>
        </w:rPr>
        <w:t>Prague (</w:t>
      </w:r>
      <w:r w:rsidR="00FF781F" w:rsidRPr="00F74546">
        <w:rPr>
          <w:rFonts w:cs="Calibri"/>
          <w:b/>
          <w:color w:val="000000" w:themeColor="text1"/>
          <w:szCs w:val="20"/>
        </w:rPr>
        <w:t>November</w:t>
      </w:r>
      <w:r w:rsidR="00C97258" w:rsidRPr="00F74546">
        <w:rPr>
          <w:rFonts w:cs="Calibri"/>
          <w:b/>
          <w:color w:val="000000" w:themeColor="text1"/>
          <w:szCs w:val="20"/>
        </w:rPr>
        <w:t xml:space="preserve"> </w:t>
      </w:r>
      <w:r w:rsidR="00FF781F" w:rsidRPr="00F74546">
        <w:rPr>
          <w:rFonts w:cs="Calibri"/>
          <w:b/>
          <w:color w:val="000000" w:themeColor="text1"/>
          <w:szCs w:val="20"/>
        </w:rPr>
        <w:t>20</w:t>
      </w:r>
      <w:r w:rsidR="00C97258" w:rsidRPr="00F74546">
        <w:rPr>
          <w:rFonts w:cs="Calibri"/>
          <w:b/>
          <w:color w:val="000000" w:themeColor="text1"/>
          <w:szCs w:val="20"/>
        </w:rPr>
        <w:t>,</w:t>
      </w:r>
      <w:r w:rsidRPr="00F74546">
        <w:rPr>
          <w:rFonts w:cs="Calibri"/>
          <w:b/>
          <w:color w:val="000000" w:themeColor="text1"/>
          <w:szCs w:val="20"/>
        </w:rPr>
        <w:t xml:space="preserve"> 202</w:t>
      </w:r>
      <w:r w:rsidR="008033EC" w:rsidRPr="00F74546">
        <w:rPr>
          <w:rFonts w:cs="Calibri"/>
          <w:b/>
          <w:color w:val="000000" w:themeColor="text1"/>
          <w:szCs w:val="20"/>
        </w:rPr>
        <w:t>5</w:t>
      </w:r>
      <w:r w:rsidRPr="00F74546">
        <w:rPr>
          <w:rFonts w:cs="Calibri"/>
          <w:b/>
          <w:color w:val="000000" w:themeColor="text1"/>
          <w:szCs w:val="20"/>
        </w:rPr>
        <w:t>)</w:t>
      </w:r>
      <w:r w:rsidRPr="00F74546">
        <w:rPr>
          <w:rFonts w:cs="Calibri"/>
          <w:color w:val="000000" w:themeColor="text1"/>
          <w:szCs w:val="20"/>
        </w:rPr>
        <w:t xml:space="preserve"> ― Colt CZ Group SE (“Colt CZ</w:t>
      </w:r>
      <w:r w:rsidR="004D3CAE" w:rsidRPr="00F74546">
        <w:rPr>
          <w:rFonts w:cs="Calibri"/>
          <w:color w:val="000000" w:themeColor="text1"/>
          <w:szCs w:val="20"/>
        </w:rPr>
        <w:t>”</w:t>
      </w:r>
      <w:r w:rsidRPr="00F74546">
        <w:rPr>
          <w:rFonts w:cs="Calibri"/>
          <w:color w:val="000000" w:themeColor="text1"/>
          <w:szCs w:val="20"/>
        </w:rPr>
        <w:t xml:space="preserve">, the “Group” or the “Company”) today announced its </w:t>
      </w:r>
      <w:r w:rsidR="00595667" w:rsidRPr="00F74546">
        <w:rPr>
          <w:rFonts w:cs="Calibri"/>
          <w:color w:val="000000" w:themeColor="text1"/>
          <w:szCs w:val="20"/>
        </w:rPr>
        <w:t xml:space="preserve">consolidated unaudited financial results for </w:t>
      </w:r>
      <w:r w:rsidR="00FF781F" w:rsidRPr="00F74546">
        <w:rPr>
          <w:rFonts w:cs="Calibri"/>
          <w:color w:val="000000" w:themeColor="text1"/>
          <w:szCs w:val="20"/>
        </w:rPr>
        <w:t>first nine months of 2025 ending September 30.</w:t>
      </w:r>
    </w:p>
    <w:p w14:paraId="1C19A4C7" w14:textId="037902B5" w:rsidR="00595667" w:rsidRPr="00F74546" w:rsidRDefault="00651674" w:rsidP="00FF781F">
      <w:pPr>
        <w:autoSpaceDE w:val="0"/>
        <w:autoSpaceDN w:val="0"/>
        <w:adjustRightInd w:val="0"/>
        <w:spacing w:before="120" w:line="276" w:lineRule="auto"/>
        <w:rPr>
          <w:rFonts w:eastAsia="Montserrat Light"/>
          <w:szCs w:val="20"/>
        </w:rPr>
      </w:pPr>
      <w:r w:rsidRPr="00F74546">
        <w:rPr>
          <w:b/>
          <w:bCs/>
          <w:szCs w:val="20"/>
        </w:rPr>
        <w:t>9M</w:t>
      </w:r>
      <w:r w:rsidR="00595667" w:rsidRPr="00F74546">
        <w:rPr>
          <w:b/>
          <w:bCs/>
          <w:szCs w:val="20"/>
        </w:rPr>
        <w:t xml:space="preserve"> 2025 Financial Highlights:</w:t>
      </w:r>
    </w:p>
    <w:p w14:paraId="66B0B6B1" w14:textId="0859B189" w:rsidR="00820C46" w:rsidRPr="00F74546" w:rsidRDefault="00820C46" w:rsidP="007B1AAC">
      <w:pPr>
        <w:pStyle w:val="Odrazka1"/>
        <w:rPr>
          <w:rFonts w:eastAsia="Montserrat Light"/>
        </w:rPr>
      </w:pPr>
      <w:r w:rsidRPr="00F74546">
        <w:rPr>
          <w:rFonts w:eastAsia="Montserrat Light"/>
        </w:rPr>
        <w:t xml:space="preserve">The Group’s revenues </w:t>
      </w:r>
      <w:r w:rsidR="342C4008" w:rsidRPr="00F74546">
        <w:rPr>
          <w:rFonts w:eastAsia="Montserrat Light"/>
        </w:rPr>
        <w:t>reached</w:t>
      </w:r>
      <w:r w:rsidRPr="00F74546">
        <w:rPr>
          <w:rFonts w:eastAsia="Montserrat Light"/>
        </w:rPr>
        <w:t xml:space="preserve"> CZK </w:t>
      </w:r>
      <w:bookmarkStart w:id="0" w:name="_Hlk213833723"/>
      <w:r w:rsidR="006323CD" w:rsidRPr="00F74546">
        <w:rPr>
          <w:rFonts w:eastAsia="Montserrat Light"/>
        </w:rPr>
        <w:t>16,070.6</w:t>
      </w:r>
      <w:r w:rsidR="008C748E" w:rsidRPr="00F74546">
        <w:rPr>
          <w:rFonts w:eastAsia="Montserrat Light"/>
        </w:rPr>
        <w:t xml:space="preserve"> </w:t>
      </w:r>
      <w:bookmarkEnd w:id="0"/>
      <w:r w:rsidR="008051EA" w:rsidRPr="00F74546">
        <w:rPr>
          <w:rFonts w:eastAsia="Montserrat Light"/>
        </w:rPr>
        <w:t>m</w:t>
      </w:r>
      <w:r w:rsidR="00E71932" w:rsidRPr="00F74546">
        <w:rPr>
          <w:rFonts w:eastAsia="Montserrat Light"/>
        </w:rPr>
        <w:t>illion</w:t>
      </w:r>
      <w:r w:rsidR="0A3993E3" w:rsidRPr="00F74546">
        <w:rPr>
          <w:rFonts w:eastAsia="Montserrat Light"/>
        </w:rPr>
        <w:t xml:space="preserve"> </w:t>
      </w:r>
      <w:r w:rsidR="009F2BF2" w:rsidRPr="00F74546">
        <w:rPr>
          <w:rFonts w:eastAsia="Montserrat Light"/>
        </w:rPr>
        <w:t>for</w:t>
      </w:r>
      <w:r w:rsidR="00793145" w:rsidRPr="00F74546">
        <w:rPr>
          <w:rFonts w:eastAsia="Montserrat Light"/>
        </w:rPr>
        <w:t xml:space="preserve"> the first </w:t>
      </w:r>
      <w:r w:rsidR="006323CD" w:rsidRPr="00F74546">
        <w:rPr>
          <w:rFonts w:eastAsia="Montserrat Light"/>
        </w:rPr>
        <w:t>nine</w:t>
      </w:r>
      <w:r w:rsidR="00793145" w:rsidRPr="00F74546">
        <w:rPr>
          <w:rFonts w:eastAsia="Montserrat Light"/>
        </w:rPr>
        <w:t xml:space="preserve"> months of 2025</w:t>
      </w:r>
      <w:r w:rsidR="00C76CAC" w:rsidRPr="00F74546">
        <w:rPr>
          <w:rFonts w:eastAsia="Montserrat Light"/>
        </w:rPr>
        <w:t xml:space="preserve">, </w:t>
      </w:r>
      <w:r w:rsidR="00F31AED" w:rsidRPr="00F74546">
        <w:rPr>
          <w:rFonts w:eastAsia="Montserrat Light"/>
        </w:rPr>
        <w:t>represent</w:t>
      </w:r>
      <w:r w:rsidR="00573578" w:rsidRPr="00F74546">
        <w:rPr>
          <w:rFonts w:eastAsia="Montserrat Light"/>
        </w:rPr>
        <w:t>ing</w:t>
      </w:r>
      <w:r w:rsidR="00250951" w:rsidRPr="00F74546">
        <w:rPr>
          <w:rFonts w:eastAsia="Montserrat Light"/>
        </w:rPr>
        <w:t xml:space="preserve"> an increase of </w:t>
      </w:r>
      <w:r w:rsidR="006323CD" w:rsidRPr="00F74546">
        <w:rPr>
          <w:rFonts w:eastAsia="Montserrat Light"/>
        </w:rPr>
        <w:t>7</w:t>
      </w:r>
      <w:r w:rsidR="00E71932" w:rsidRPr="00F74546">
        <w:rPr>
          <w:rFonts w:eastAsia="Montserrat Light"/>
        </w:rPr>
        <w:t>.</w:t>
      </w:r>
      <w:r w:rsidR="00793145" w:rsidRPr="00F74546">
        <w:rPr>
          <w:rFonts w:eastAsia="Montserrat Light"/>
        </w:rPr>
        <w:t>3</w:t>
      </w:r>
      <w:r w:rsidRPr="00F74546">
        <w:rPr>
          <w:rFonts w:eastAsia="Montserrat Light"/>
        </w:rPr>
        <w:t>% y-o-y</w:t>
      </w:r>
      <w:r w:rsidR="002B40E5" w:rsidRPr="00F74546">
        <w:rPr>
          <w:rFonts w:eastAsia="Montserrat Light"/>
        </w:rPr>
        <w:t xml:space="preserve">. </w:t>
      </w:r>
      <w:r w:rsidR="00E71932" w:rsidRPr="00F74546">
        <w:rPr>
          <w:rFonts w:eastAsia="Montserrat Light"/>
        </w:rPr>
        <w:t>Th</w:t>
      </w:r>
      <w:r w:rsidR="005A774F" w:rsidRPr="00F74546">
        <w:rPr>
          <w:rFonts w:eastAsia="Montserrat Light"/>
        </w:rPr>
        <w:t xml:space="preserve">e </w:t>
      </w:r>
      <w:r w:rsidR="00C06B54" w:rsidRPr="00F74546">
        <w:rPr>
          <w:rFonts w:eastAsia="Montserrat Light"/>
        </w:rPr>
        <w:t>results</w:t>
      </w:r>
      <w:r w:rsidR="00E71932" w:rsidRPr="00F74546">
        <w:rPr>
          <w:rFonts w:eastAsia="Montserrat Light"/>
        </w:rPr>
        <w:t xml:space="preserve"> </w:t>
      </w:r>
      <w:r w:rsidR="00C06B54" w:rsidRPr="00F74546">
        <w:rPr>
          <w:rFonts w:eastAsia="Montserrat Light"/>
        </w:rPr>
        <w:t>were</w:t>
      </w:r>
      <w:r w:rsidR="002F54D8" w:rsidRPr="00F74546">
        <w:rPr>
          <w:rFonts w:eastAsia="Montserrat Light"/>
        </w:rPr>
        <w:t xml:space="preserve"> driven</w:t>
      </w:r>
      <w:r w:rsidR="001D5989" w:rsidRPr="00F74546">
        <w:rPr>
          <w:rFonts w:eastAsia="Montserrat Light"/>
        </w:rPr>
        <w:t xml:space="preserve"> </w:t>
      </w:r>
      <w:r w:rsidR="00786CCE" w:rsidRPr="00F74546">
        <w:rPr>
          <w:rFonts w:eastAsia="Montserrat Light"/>
        </w:rPr>
        <w:t>b</w:t>
      </w:r>
      <w:r w:rsidR="001D5989" w:rsidRPr="00F74546">
        <w:rPr>
          <w:rFonts w:eastAsia="Montserrat Light"/>
        </w:rPr>
        <w:t xml:space="preserve">y </w:t>
      </w:r>
      <w:r w:rsidR="00DC12A9" w:rsidRPr="00F74546">
        <w:rPr>
          <w:rFonts w:eastAsia="Montserrat Light"/>
        </w:rPr>
        <w:t xml:space="preserve">strong performance of the </w:t>
      </w:r>
      <w:r w:rsidR="00793145" w:rsidRPr="00F74546">
        <w:rPr>
          <w:rFonts w:eastAsia="Montserrat Light"/>
        </w:rPr>
        <w:t>ammunition segment</w:t>
      </w:r>
      <w:r w:rsidR="002C2084" w:rsidRPr="00F74546">
        <w:rPr>
          <w:rFonts w:eastAsia="Montserrat Light"/>
        </w:rPr>
        <w:t>,</w:t>
      </w:r>
      <w:r w:rsidR="00395BAD" w:rsidRPr="00F74546">
        <w:rPr>
          <w:rFonts w:eastAsia="Montserrat Light"/>
        </w:rPr>
        <w:t xml:space="preserve"> </w:t>
      </w:r>
      <w:r w:rsidR="00DC12A9" w:rsidRPr="00F74546">
        <w:rPr>
          <w:rFonts w:eastAsia="Montserrat Light"/>
        </w:rPr>
        <w:t xml:space="preserve">including the impact of the full consolidation </w:t>
      </w:r>
      <w:r w:rsidR="00434EDA" w:rsidRPr="00F74546">
        <w:rPr>
          <w:rFonts w:eastAsia="Montserrat Light"/>
        </w:rPr>
        <w:t xml:space="preserve">of </w:t>
      </w:r>
      <w:r w:rsidR="00E71932" w:rsidRPr="00F74546">
        <w:rPr>
          <w:rFonts w:eastAsia="Montserrat Light"/>
        </w:rPr>
        <w:t>Sellier &amp; Bellot</w:t>
      </w:r>
      <w:r w:rsidR="00DC12A9" w:rsidRPr="00F74546">
        <w:rPr>
          <w:rFonts w:eastAsia="Montserrat Light"/>
        </w:rPr>
        <w:t xml:space="preserve"> in the reported period.</w:t>
      </w:r>
    </w:p>
    <w:p w14:paraId="608EF968" w14:textId="3CA2D3F4" w:rsidR="00820C46" w:rsidRPr="00F74546" w:rsidRDefault="00596ED3" w:rsidP="00820C46">
      <w:pPr>
        <w:pStyle w:val="Odrazka1"/>
        <w:rPr>
          <w:rFonts w:eastAsia="Montserrat Light"/>
        </w:rPr>
      </w:pPr>
      <w:r w:rsidRPr="00F74546">
        <w:rPr>
          <w:w w:val="0"/>
        </w:rPr>
        <w:t>A</w:t>
      </w:r>
      <w:r w:rsidR="00E62002" w:rsidRPr="00F74546">
        <w:rPr>
          <w:w w:val="0"/>
        </w:rPr>
        <w:t xml:space="preserve">djusted </w:t>
      </w:r>
      <w:r w:rsidR="00820C46" w:rsidRPr="00F74546">
        <w:rPr>
          <w:w w:val="0"/>
        </w:rPr>
        <w:t>EBITDA</w:t>
      </w:r>
      <w:r w:rsidR="008051EA" w:rsidRPr="00F74546">
        <w:rPr>
          <w:rStyle w:val="Znakapoznpodarou"/>
          <w:w w:val="0"/>
        </w:rPr>
        <w:footnoteReference w:id="2"/>
      </w:r>
      <w:r w:rsidR="00820C46" w:rsidRPr="00F74546">
        <w:rPr>
          <w:w w:val="0"/>
        </w:rPr>
        <w:t xml:space="preserve"> </w:t>
      </w:r>
      <w:r w:rsidR="00B41DC4" w:rsidRPr="00F74546">
        <w:rPr>
          <w:w w:val="0"/>
        </w:rPr>
        <w:t xml:space="preserve">net of </w:t>
      </w:r>
      <w:r w:rsidR="00605DEB" w:rsidRPr="00F74546">
        <w:rPr>
          <w:w w:val="0"/>
        </w:rPr>
        <w:t xml:space="preserve">extraordinary </w:t>
      </w:r>
      <w:r w:rsidR="00B41DC4" w:rsidRPr="00F74546">
        <w:rPr>
          <w:w w:val="0"/>
        </w:rPr>
        <w:t xml:space="preserve">items </w:t>
      </w:r>
      <w:r w:rsidR="00820C46" w:rsidRPr="00F74546">
        <w:t xml:space="preserve">reached CZK </w:t>
      </w:r>
      <w:bookmarkStart w:id="1" w:name="_Hlk213834102"/>
      <w:r w:rsidR="00132390" w:rsidRPr="00F74546">
        <w:t>3,432.1</w:t>
      </w:r>
      <w:r w:rsidR="004F5371" w:rsidRPr="00F74546">
        <w:t xml:space="preserve"> </w:t>
      </w:r>
      <w:bookmarkEnd w:id="1"/>
      <w:r w:rsidR="008051EA" w:rsidRPr="00F74546">
        <w:t>m</w:t>
      </w:r>
      <w:r w:rsidR="00E71932" w:rsidRPr="00F74546">
        <w:t>illion</w:t>
      </w:r>
      <w:r w:rsidR="00820C46" w:rsidRPr="00F74546">
        <w:t xml:space="preserve">, </w:t>
      </w:r>
      <w:r w:rsidR="00E71932" w:rsidRPr="00F74546">
        <w:t>up</w:t>
      </w:r>
      <w:r w:rsidR="00820C46" w:rsidRPr="00F74546">
        <w:t xml:space="preserve"> by</w:t>
      </w:r>
      <w:r w:rsidR="00132390" w:rsidRPr="00F74546">
        <w:t xml:space="preserve"> 1</w:t>
      </w:r>
      <w:r w:rsidR="00D306A3" w:rsidRPr="00F74546">
        <w:t>3</w:t>
      </w:r>
      <w:r w:rsidR="00132390" w:rsidRPr="00F74546">
        <w:t>.6</w:t>
      </w:r>
      <w:r w:rsidR="00820C46" w:rsidRPr="00F74546">
        <w:t>% y-o-y</w:t>
      </w:r>
      <w:r w:rsidR="008051EA" w:rsidRPr="00F74546">
        <w:t xml:space="preserve">. The increase was </w:t>
      </w:r>
      <w:r w:rsidR="00AB1CAE" w:rsidRPr="00F74546">
        <w:t xml:space="preserve">mainly </w:t>
      </w:r>
      <w:r w:rsidR="00242107" w:rsidRPr="00F74546">
        <w:t>supported</w:t>
      </w:r>
      <w:r w:rsidR="008051EA" w:rsidRPr="00F74546">
        <w:t xml:space="preserve"> by </w:t>
      </w:r>
      <w:r w:rsidR="007A607A" w:rsidRPr="00F74546">
        <w:t xml:space="preserve">higher </w:t>
      </w:r>
      <w:r w:rsidR="008051EA" w:rsidRPr="00F74546">
        <w:t xml:space="preserve">sales </w:t>
      </w:r>
      <w:r w:rsidR="005A774F" w:rsidRPr="00F74546">
        <w:t xml:space="preserve">and </w:t>
      </w:r>
      <w:r w:rsidR="00D306A3" w:rsidRPr="00F74546">
        <w:t>attractive</w:t>
      </w:r>
      <w:r w:rsidR="005A774F" w:rsidRPr="00F74546">
        <w:t xml:space="preserve"> margins </w:t>
      </w:r>
      <w:r w:rsidR="003463AE" w:rsidRPr="00F74546">
        <w:t>in</w:t>
      </w:r>
      <w:r w:rsidR="005A774F" w:rsidRPr="00F74546">
        <w:t xml:space="preserve"> the ammunition segment </w:t>
      </w:r>
      <w:proofErr w:type="gramStart"/>
      <w:r w:rsidR="005A774F" w:rsidRPr="00F74546">
        <w:t xml:space="preserve">as a </w:t>
      </w:r>
      <w:r w:rsidR="00473455" w:rsidRPr="00F74546">
        <w:t>result of</w:t>
      </w:r>
      <w:proofErr w:type="gramEnd"/>
      <w:r w:rsidR="00473455" w:rsidRPr="00F74546">
        <w:t xml:space="preserve"> </w:t>
      </w:r>
      <w:r w:rsidR="00D306A3" w:rsidRPr="00F74546">
        <w:t xml:space="preserve">the organic growth and </w:t>
      </w:r>
      <w:r w:rsidR="00473455" w:rsidRPr="00F74546">
        <w:t xml:space="preserve">the </w:t>
      </w:r>
      <w:r w:rsidR="00132390" w:rsidRPr="00F74546">
        <w:t xml:space="preserve">full </w:t>
      </w:r>
      <w:r w:rsidR="00473455" w:rsidRPr="00F74546">
        <w:t>consolidation</w:t>
      </w:r>
      <w:r w:rsidR="008051EA" w:rsidRPr="00F74546">
        <w:t xml:space="preserve"> of Sellier &amp; Bellot</w:t>
      </w:r>
      <w:r w:rsidR="00D306A3" w:rsidRPr="00F74546">
        <w:t xml:space="preserve"> in 2025</w:t>
      </w:r>
      <w:r w:rsidR="008051EA" w:rsidRPr="00F74546">
        <w:t>.</w:t>
      </w:r>
    </w:p>
    <w:p w14:paraId="2FED38EE" w14:textId="6A1BA049" w:rsidR="00B41DC4" w:rsidRPr="00F74546" w:rsidRDefault="00834525" w:rsidP="003D4AFF">
      <w:pPr>
        <w:pStyle w:val="Odrazka1"/>
        <w:ind w:left="993" w:hanging="426"/>
        <w:rPr>
          <w:rFonts w:eastAsia="Montserrat Light"/>
        </w:rPr>
      </w:pPr>
      <w:r w:rsidRPr="00F74546">
        <w:rPr>
          <w:rFonts w:eastAsia="Montserrat Light"/>
        </w:rPr>
        <w:t>A</w:t>
      </w:r>
      <w:r w:rsidR="00B41DC4" w:rsidRPr="00F74546">
        <w:rPr>
          <w:rFonts w:eastAsia="Montserrat Light"/>
        </w:rPr>
        <w:t>djusted net profit</w:t>
      </w:r>
      <w:r w:rsidR="00CB54A2" w:rsidRPr="00F74546">
        <w:rPr>
          <w:rFonts w:eastAsia="Montserrat Light"/>
          <w:vertAlign w:val="superscript"/>
        </w:rPr>
        <w:t>1</w:t>
      </w:r>
      <w:r w:rsidR="00B41DC4" w:rsidRPr="00F74546">
        <w:rPr>
          <w:rFonts w:eastAsia="Montserrat Light"/>
        </w:rPr>
        <w:t xml:space="preserve"> after tax </w:t>
      </w:r>
      <w:r w:rsidR="009F2BF2" w:rsidRPr="00F74546">
        <w:rPr>
          <w:rFonts w:eastAsia="Montserrat Light"/>
        </w:rPr>
        <w:t>for</w:t>
      </w:r>
      <w:r w:rsidR="003D4AFF" w:rsidRPr="00F74546">
        <w:rPr>
          <w:rFonts w:eastAsia="Montserrat Light"/>
        </w:rPr>
        <w:t xml:space="preserve"> </w:t>
      </w:r>
      <w:r w:rsidR="00132390" w:rsidRPr="00F74546">
        <w:rPr>
          <w:rFonts w:eastAsia="Montserrat Light"/>
        </w:rPr>
        <w:t>9M</w:t>
      </w:r>
      <w:r w:rsidR="003D4AFF" w:rsidRPr="00F74546">
        <w:rPr>
          <w:rFonts w:eastAsia="Montserrat Light"/>
        </w:rPr>
        <w:t xml:space="preserve"> 2025 </w:t>
      </w:r>
      <w:r w:rsidR="00B41DC4" w:rsidRPr="00F74546">
        <w:rPr>
          <w:rFonts w:eastAsia="Montserrat Light"/>
        </w:rPr>
        <w:t xml:space="preserve">reached CZK </w:t>
      </w:r>
      <w:bookmarkStart w:id="2" w:name="_Hlk213834236"/>
      <w:r w:rsidR="00132390" w:rsidRPr="00F74546">
        <w:rPr>
          <w:rFonts w:eastAsia="Montserrat Light"/>
        </w:rPr>
        <w:t>1,445.2</w:t>
      </w:r>
      <w:r w:rsidR="00816BC1" w:rsidRPr="00F74546">
        <w:rPr>
          <w:rFonts w:eastAsia="Montserrat Light"/>
        </w:rPr>
        <w:t xml:space="preserve"> </w:t>
      </w:r>
      <w:bookmarkEnd w:id="2"/>
      <w:r w:rsidR="00B41DC4" w:rsidRPr="00F74546">
        <w:rPr>
          <w:rFonts w:eastAsia="Montserrat Light"/>
        </w:rPr>
        <w:t xml:space="preserve">million, </w:t>
      </w:r>
      <w:r w:rsidR="007C24FD" w:rsidRPr="00F74546">
        <w:rPr>
          <w:rFonts w:eastAsia="Montserrat Light"/>
        </w:rPr>
        <w:t>an increase of</w:t>
      </w:r>
      <w:r w:rsidR="00B41DC4" w:rsidRPr="00F74546">
        <w:rPr>
          <w:rFonts w:eastAsia="Montserrat Light"/>
        </w:rPr>
        <w:t xml:space="preserve"> </w:t>
      </w:r>
      <w:r w:rsidR="00132390" w:rsidRPr="00F74546">
        <w:rPr>
          <w:rFonts w:eastAsia="Montserrat Light"/>
        </w:rPr>
        <w:t>11.</w:t>
      </w:r>
      <w:r w:rsidR="003D4AFF" w:rsidRPr="00F74546">
        <w:rPr>
          <w:rFonts w:eastAsia="Montserrat Light"/>
        </w:rPr>
        <w:t xml:space="preserve">8% </w:t>
      </w:r>
      <w:r w:rsidR="00B41DC4" w:rsidRPr="00F74546">
        <w:rPr>
          <w:rFonts w:eastAsia="Montserrat Light"/>
        </w:rPr>
        <w:t>compared to the same period in 202</w:t>
      </w:r>
      <w:r w:rsidR="00DE66FB" w:rsidRPr="00F74546">
        <w:rPr>
          <w:rFonts w:eastAsia="Montserrat Light"/>
        </w:rPr>
        <w:t>4</w:t>
      </w:r>
      <w:r w:rsidR="00B41DC4" w:rsidRPr="00F74546">
        <w:rPr>
          <w:rFonts w:eastAsia="Montserrat Light"/>
        </w:rPr>
        <w:t>.</w:t>
      </w:r>
      <w:r w:rsidR="008051EA" w:rsidRPr="00F74546">
        <w:rPr>
          <w:rFonts w:eastAsia="Montserrat Light"/>
        </w:rPr>
        <w:t xml:space="preserve"> </w:t>
      </w:r>
      <w:r w:rsidR="00132390" w:rsidRPr="00F74546">
        <w:rPr>
          <w:rFonts w:eastAsia="Montserrat Light"/>
        </w:rPr>
        <w:t xml:space="preserve">The increase was driven by higher reported net profit </w:t>
      </w:r>
      <w:r w:rsidR="00DA3499" w:rsidRPr="00F74546">
        <w:rPr>
          <w:rFonts w:eastAsia="Montserrat Light"/>
        </w:rPr>
        <w:t>thanks to the</w:t>
      </w:r>
      <w:r w:rsidR="00132390" w:rsidRPr="00F74546">
        <w:rPr>
          <w:rFonts w:eastAsia="Montserrat Light"/>
        </w:rPr>
        <w:t xml:space="preserve"> </w:t>
      </w:r>
      <w:r w:rsidR="008B5422" w:rsidRPr="00F74546">
        <w:rPr>
          <w:rFonts w:eastAsia="Montserrat Light"/>
        </w:rPr>
        <w:t>rising</w:t>
      </w:r>
      <w:r w:rsidR="00132390" w:rsidRPr="00F74546">
        <w:rPr>
          <w:rFonts w:eastAsia="Montserrat Light"/>
        </w:rPr>
        <w:t xml:space="preserve"> profitability </w:t>
      </w:r>
      <w:r w:rsidR="00650B6C" w:rsidRPr="00F74546">
        <w:rPr>
          <w:rFonts w:eastAsia="Montserrat Light"/>
        </w:rPr>
        <w:t xml:space="preserve">of the </w:t>
      </w:r>
      <w:r w:rsidR="00132390" w:rsidRPr="00F74546">
        <w:rPr>
          <w:rFonts w:eastAsia="Montserrat Light"/>
        </w:rPr>
        <w:t>ammunition segment which generated better margins than firearms business.</w:t>
      </w:r>
    </w:p>
    <w:p w14:paraId="718A0127" w14:textId="6E6D1BA2" w:rsidR="00820C46" w:rsidRPr="00F74546" w:rsidRDefault="00820C46" w:rsidP="00820C46">
      <w:pPr>
        <w:pStyle w:val="Odrazka1"/>
        <w:ind w:left="993" w:hanging="426"/>
        <w:rPr>
          <w:rFonts w:eastAsia="Montserrat Light"/>
        </w:rPr>
      </w:pPr>
      <w:r w:rsidRPr="00F74546">
        <w:rPr>
          <w:rFonts w:eastAsia="Montserrat Light"/>
        </w:rPr>
        <w:t xml:space="preserve">The number of firearms sold </w:t>
      </w:r>
      <w:r w:rsidR="18B0F7F4" w:rsidRPr="00F74546">
        <w:rPr>
          <w:rFonts w:eastAsia="Montserrat Light"/>
        </w:rPr>
        <w:t xml:space="preserve">in </w:t>
      </w:r>
      <w:r w:rsidR="00650B6C" w:rsidRPr="00F74546">
        <w:rPr>
          <w:rFonts w:eastAsia="Montserrat Light"/>
        </w:rPr>
        <w:t>9M</w:t>
      </w:r>
      <w:r w:rsidR="18B0F7F4" w:rsidRPr="00F74546">
        <w:rPr>
          <w:rFonts w:eastAsia="Montserrat Light"/>
        </w:rPr>
        <w:t xml:space="preserve"> 2025 </w:t>
      </w:r>
      <w:r w:rsidR="00650B6C" w:rsidRPr="00F74546">
        <w:rPr>
          <w:rFonts w:eastAsia="Montserrat Light"/>
        </w:rPr>
        <w:t>decreased</w:t>
      </w:r>
      <w:r w:rsidRPr="00F74546">
        <w:rPr>
          <w:rFonts w:eastAsia="Montserrat Light"/>
        </w:rPr>
        <w:t xml:space="preserve"> by </w:t>
      </w:r>
      <w:r w:rsidR="003D4AFF" w:rsidRPr="00F74546">
        <w:rPr>
          <w:rFonts w:eastAsia="Montserrat Light"/>
        </w:rPr>
        <w:t>1</w:t>
      </w:r>
      <w:r w:rsidR="00650B6C" w:rsidRPr="00F74546">
        <w:rPr>
          <w:rFonts w:eastAsia="Montserrat Light"/>
        </w:rPr>
        <w:t>0.4</w:t>
      </w:r>
      <w:r w:rsidRPr="00F74546">
        <w:rPr>
          <w:rFonts w:eastAsia="Montserrat Light"/>
        </w:rPr>
        <w:t xml:space="preserve">% </w:t>
      </w:r>
      <w:r w:rsidR="001E244A" w:rsidRPr="00F74546">
        <w:rPr>
          <w:rFonts w:eastAsia="Montserrat Light"/>
        </w:rPr>
        <w:t>y-o-y</w:t>
      </w:r>
      <w:r w:rsidRPr="00F74546">
        <w:rPr>
          <w:rFonts w:eastAsia="Montserrat Light"/>
        </w:rPr>
        <w:t xml:space="preserve">, </w:t>
      </w:r>
      <w:r w:rsidR="00B41DC4" w:rsidRPr="00F74546">
        <w:rPr>
          <w:rFonts w:eastAsia="Montserrat Light"/>
        </w:rPr>
        <w:t xml:space="preserve">reaching </w:t>
      </w:r>
      <w:bookmarkStart w:id="3" w:name="_Hlk213834566"/>
      <w:r w:rsidR="00650B6C" w:rsidRPr="00F74546">
        <w:rPr>
          <w:rFonts w:eastAsia="Montserrat Light"/>
        </w:rPr>
        <w:t>415,146</w:t>
      </w:r>
      <w:r w:rsidRPr="00F74546">
        <w:rPr>
          <w:rFonts w:eastAsia="Montserrat Light"/>
        </w:rPr>
        <w:t xml:space="preserve"> </w:t>
      </w:r>
      <w:bookmarkEnd w:id="3"/>
      <w:r w:rsidRPr="00F74546">
        <w:rPr>
          <w:rFonts w:eastAsia="Montserrat Light"/>
        </w:rPr>
        <w:t>units sold</w:t>
      </w:r>
      <w:r w:rsidR="00650B6C" w:rsidRPr="00F74546">
        <w:rPr>
          <w:rFonts w:eastAsia="Montserrat Light"/>
        </w:rPr>
        <w:t>, with CZ branded products performing better than Colt branded products.</w:t>
      </w:r>
    </w:p>
    <w:p w14:paraId="0496A6BD" w14:textId="19E2DF7F" w:rsidR="00395BAD" w:rsidRPr="00F74546" w:rsidRDefault="00395BAD" w:rsidP="5E622C5B">
      <w:pPr>
        <w:pStyle w:val="p1"/>
        <w:spacing w:before="240" w:beforeAutospacing="0" w:after="180" w:afterAutospacing="0"/>
        <w:jc w:val="both"/>
        <w:divId w:val="1568876253"/>
        <w:rPr>
          <w:rFonts w:ascii="Atyp Colt CZ" w:hAnsi="Atyp Colt CZ" w:cs="Calibri"/>
          <w:color w:val="000000" w:themeColor="text1"/>
          <w:sz w:val="20"/>
          <w:szCs w:val="20"/>
        </w:rPr>
      </w:pPr>
      <w:bookmarkStart w:id="4" w:name="_Hlk104223647"/>
      <w:r w:rsidRPr="00F74546">
        <w:rPr>
          <w:rFonts w:ascii="Atyp Colt CZ" w:hAnsi="Atyp Colt CZ" w:cs="Calibri"/>
          <w:i/>
          <w:iCs/>
          <w:color w:val="000000" w:themeColor="text1"/>
          <w:sz w:val="20"/>
          <w:szCs w:val="20"/>
        </w:rPr>
        <w:t>“</w:t>
      </w:r>
      <w:r w:rsidR="004D2F5B" w:rsidRPr="00F74546">
        <w:rPr>
          <w:rFonts w:ascii="Atyp Colt CZ" w:hAnsi="Atyp Colt CZ" w:cs="Calibri"/>
          <w:i/>
          <w:iCs/>
          <w:color w:val="000000" w:themeColor="text1"/>
          <w:sz w:val="20"/>
          <w:szCs w:val="20"/>
        </w:rPr>
        <w:t xml:space="preserve">We are </w:t>
      </w:r>
      <w:r w:rsidR="004D57B3" w:rsidRPr="00F74546">
        <w:rPr>
          <w:rFonts w:ascii="Atyp Colt CZ" w:hAnsi="Atyp Colt CZ" w:cs="Calibri"/>
          <w:i/>
          <w:iCs/>
          <w:color w:val="000000" w:themeColor="text1"/>
          <w:sz w:val="20"/>
          <w:szCs w:val="20"/>
        </w:rPr>
        <w:t>satisfied</w:t>
      </w:r>
      <w:r w:rsidR="004D2F5B" w:rsidRPr="00F74546">
        <w:rPr>
          <w:rFonts w:ascii="Atyp Colt CZ" w:hAnsi="Atyp Colt CZ" w:cs="Calibri"/>
          <w:i/>
          <w:iCs/>
          <w:color w:val="000000" w:themeColor="text1"/>
          <w:sz w:val="20"/>
          <w:szCs w:val="20"/>
        </w:rPr>
        <w:t xml:space="preserve"> with the results achieved in the first nine months of the year</w:t>
      </w:r>
      <w:r w:rsidR="00D53887" w:rsidRPr="00F74546">
        <w:rPr>
          <w:rFonts w:ascii="Atyp Colt CZ" w:hAnsi="Atyp Colt CZ" w:cs="Calibri"/>
          <w:i/>
          <w:iCs/>
          <w:color w:val="000000" w:themeColor="text1"/>
          <w:sz w:val="20"/>
          <w:szCs w:val="20"/>
        </w:rPr>
        <w:t>, having recorded growth across all financial indicators</w:t>
      </w:r>
      <w:r w:rsidR="004D2F5B" w:rsidRPr="00F74546">
        <w:rPr>
          <w:rFonts w:ascii="Atyp Colt CZ" w:hAnsi="Atyp Colt CZ" w:cs="Calibri"/>
          <w:i/>
          <w:iCs/>
          <w:color w:val="000000" w:themeColor="text1"/>
          <w:sz w:val="20"/>
          <w:szCs w:val="20"/>
        </w:rPr>
        <w:t xml:space="preserve">. We are particularly </w:t>
      </w:r>
      <w:r w:rsidR="00D319CE" w:rsidRPr="00F74546">
        <w:rPr>
          <w:rFonts w:ascii="Atyp Colt CZ" w:hAnsi="Atyp Colt CZ" w:cs="Calibri"/>
          <w:i/>
          <w:iCs/>
          <w:color w:val="000000" w:themeColor="text1"/>
          <w:sz w:val="20"/>
          <w:szCs w:val="20"/>
        </w:rPr>
        <w:t>pleased</w:t>
      </w:r>
      <w:r w:rsidR="004D2F5B" w:rsidRPr="00F74546">
        <w:rPr>
          <w:rFonts w:ascii="Atyp Colt CZ" w:hAnsi="Atyp Colt CZ" w:cs="Calibri"/>
          <w:i/>
          <w:iCs/>
          <w:color w:val="000000" w:themeColor="text1"/>
          <w:sz w:val="20"/>
          <w:szCs w:val="20"/>
        </w:rPr>
        <w:t xml:space="preserve"> with the</w:t>
      </w:r>
      <w:r w:rsidR="00E258F9" w:rsidRPr="00F74546">
        <w:rPr>
          <w:rFonts w:ascii="Atyp Colt CZ" w:hAnsi="Atyp Colt CZ" w:cs="Calibri"/>
          <w:i/>
          <w:iCs/>
          <w:color w:val="000000" w:themeColor="text1"/>
          <w:sz w:val="20"/>
          <w:szCs w:val="20"/>
        </w:rPr>
        <w:t xml:space="preserve"> improvement </w:t>
      </w:r>
      <w:r w:rsidR="007874BB" w:rsidRPr="00F74546">
        <w:rPr>
          <w:rFonts w:ascii="Atyp Colt CZ" w:hAnsi="Atyp Colt CZ" w:cs="Calibri"/>
          <w:i/>
          <w:iCs/>
          <w:color w:val="000000" w:themeColor="text1"/>
          <w:sz w:val="20"/>
          <w:szCs w:val="20"/>
        </w:rPr>
        <w:t>in overall</w:t>
      </w:r>
      <w:r w:rsidR="004D2F5B" w:rsidRPr="00F74546">
        <w:rPr>
          <w:rFonts w:ascii="Atyp Colt CZ" w:hAnsi="Atyp Colt CZ" w:cs="Calibri"/>
          <w:i/>
          <w:iCs/>
          <w:color w:val="000000" w:themeColor="text1"/>
          <w:sz w:val="20"/>
          <w:szCs w:val="20"/>
        </w:rPr>
        <w:t xml:space="preserve"> </w:t>
      </w:r>
      <w:r w:rsidR="00D20B3F" w:rsidRPr="00F74546">
        <w:rPr>
          <w:rFonts w:ascii="Atyp Colt CZ" w:hAnsi="Atyp Colt CZ" w:cs="Calibri"/>
          <w:i/>
          <w:iCs/>
          <w:color w:val="000000" w:themeColor="text1"/>
          <w:sz w:val="20"/>
          <w:szCs w:val="20"/>
        </w:rPr>
        <w:t>margins</w:t>
      </w:r>
      <w:r w:rsidR="004D2F5B" w:rsidRPr="00F74546">
        <w:rPr>
          <w:rFonts w:ascii="Atyp Colt CZ" w:hAnsi="Atyp Colt CZ" w:cs="Calibri"/>
          <w:i/>
          <w:iCs/>
          <w:color w:val="000000" w:themeColor="text1"/>
          <w:sz w:val="20"/>
          <w:szCs w:val="20"/>
        </w:rPr>
        <w:t xml:space="preserve"> driven by the strong profitability of </w:t>
      </w:r>
      <w:r w:rsidR="007874BB" w:rsidRPr="00F74546">
        <w:rPr>
          <w:rFonts w:ascii="Atyp Colt CZ" w:hAnsi="Atyp Colt CZ" w:cs="Calibri"/>
          <w:i/>
          <w:iCs/>
          <w:color w:val="000000" w:themeColor="text1"/>
          <w:sz w:val="20"/>
          <w:szCs w:val="20"/>
        </w:rPr>
        <w:t>our</w:t>
      </w:r>
      <w:r w:rsidR="004D2F5B" w:rsidRPr="00F74546">
        <w:rPr>
          <w:rFonts w:ascii="Atyp Colt CZ" w:hAnsi="Atyp Colt CZ" w:cs="Calibri"/>
          <w:i/>
          <w:iCs/>
          <w:color w:val="000000" w:themeColor="text1"/>
          <w:sz w:val="20"/>
          <w:szCs w:val="20"/>
        </w:rPr>
        <w:t xml:space="preserve"> ammunition segment</w:t>
      </w:r>
      <w:r w:rsidR="00353675" w:rsidRPr="00F74546">
        <w:rPr>
          <w:rFonts w:ascii="Atyp Colt CZ" w:hAnsi="Atyp Colt CZ" w:cs="Calibri"/>
          <w:i/>
          <w:iCs/>
          <w:color w:val="000000" w:themeColor="text1"/>
          <w:sz w:val="20"/>
          <w:szCs w:val="20"/>
        </w:rPr>
        <w:t xml:space="preserve"> and continued</w:t>
      </w:r>
      <w:r w:rsidR="004D2F5B" w:rsidRPr="00F74546">
        <w:rPr>
          <w:rFonts w:ascii="Atyp Colt CZ" w:hAnsi="Atyp Colt CZ" w:cs="Calibri"/>
          <w:i/>
          <w:iCs/>
          <w:color w:val="000000" w:themeColor="text1"/>
          <w:sz w:val="20"/>
          <w:szCs w:val="20"/>
        </w:rPr>
        <w:t xml:space="preserve"> growth in </w:t>
      </w:r>
      <w:r w:rsidR="00353675" w:rsidRPr="00F74546">
        <w:rPr>
          <w:rFonts w:ascii="Atyp Colt CZ" w:hAnsi="Atyp Colt CZ" w:cs="Calibri"/>
          <w:i/>
          <w:iCs/>
          <w:color w:val="000000" w:themeColor="text1"/>
          <w:sz w:val="20"/>
          <w:szCs w:val="20"/>
        </w:rPr>
        <w:t xml:space="preserve">our </w:t>
      </w:r>
      <w:r w:rsidR="004D2F5B" w:rsidRPr="00F74546">
        <w:rPr>
          <w:rFonts w:ascii="Atyp Colt CZ" w:hAnsi="Atyp Colt CZ" w:cs="Calibri"/>
          <w:i/>
          <w:iCs/>
          <w:color w:val="000000" w:themeColor="text1"/>
          <w:sz w:val="20"/>
          <w:szCs w:val="20"/>
        </w:rPr>
        <w:t>key markets</w:t>
      </w:r>
      <w:r w:rsidR="00353675" w:rsidRPr="00F74546">
        <w:rPr>
          <w:rFonts w:ascii="Atyp Colt CZ" w:hAnsi="Atyp Colt CZ" w:cs="Calibri"/>
          <w:i/>
          <w:iCs/>
          <w:color w:val="000000" w:themeColor="text1"/>
          <w:sz w:val="20"/>
          <w:szCs w:val="20"/>
        </w:rPr>
        <w:t xml:space="preserve">, especially </w:t>
      </w:r>
      <w:r w:rsidR="00251510" w:rsidRPr="00F74546">
        <w:rPr>
          <w:rFonts w:ascii="Atyp Colt CZ" w:hAnsi="Atyp Colt CZ" w:cs="Calibri"/>
          <w:i/>
          <w:iCs/>
          <w:color w:val="000000" w:themeColor="text1"/>
          <w:sz w:val="20"/>
          <w:szCs w:val="20"/>
        </w:rPr>
        <w:t xml:space="preserve">in </w:t>
      </w:r>
      <w:r w:rsidR="00353675" w:rsidRPr="00F74546">
        <w:rPr>
          <w:rFonts w:ascii="Atyp Colt CZ" w:hAnsi="Atyp Colt CZ" w:cs="Calibri"/>
          <w:i/>
          <w:iCs/>
          <w:color w:val="000000" w:themeColor="text1"/>
          <w:sz w:val="20"/>
          <w:szCs w:val="20"/>
        </w:rPr>
        <w:t>Europe</w:t>
      </w:r>
      <w:r w:rsidR="00D233C6" w:rsidRPr="00F74546">
        <w:rPr>
          <w:rFonts w:ascii="Atyp Colt CZ" w:hAnsi="Atyp Colt CZ" w:cs="Calibri"/>
          <w:i/>
          <w:iCs/>
          <w:color w:val="000000" w:themeColor="text1"/>
          <w:sz w:val="20"/>
          <w:szCs w:val="20"/>
        </w:rPr>
        <w:t>.</w:t>
      </w:r>
      <w:r w:rsidR="004D2F5B" w:rsidRPr="00F74546">
        <w:rPr>
          <w:rFonts w:ascii="Atyp Colt CZ" w:hAnsi="Atyp Colt CZ" w:cs="Calibri"/>
          <w:i/>
          <w:iCs/>
          <w:color w:val="000000" w:themeColor="text1"/>
          <w:sz w:val="20"/>
          <w:szCs w:val="20"/>
        </w:rPr>
        <w:t xml:space="preserve"> The unfavorable developments in the U.S. market have affected </w:t>
      </w:r>
      <w:r w:rsidR="00FA6A9C" w:rsidRPr="00F74546">
        <w:rPr>
          <w:rFonts w:ascii="Atyp Colt CZ" w:hAnsi="Atyp Colt CZ" w:cs="Calibri"/>
          <w:i/>
          <w:iCs/>
          <w:color w:val="000000" w:themeColor="text1"/>
          <w:sz w:val="20"/>
          <w:szCs w:val="20"/>
        </w:rPr>
        <w:t>not only</w:t>
      </w:r>
      <w:r w:rsidR="004D2F5B" w:rsidRPr="00F74546">
        <w:rPr>
          <w:rFonts w:ascii="Atyp Colt CZ" w:hAnsi="Atyp Colt CZ" w:cs="Calibri"/>
          <w:i/>
          <w:iCs/>
          <w:color w:val="000000" w:themeColor="text1"/>
          <w:sz w:val="20"/>
          <w:szCs w:val="20"/>
        </w:rPr>
        <w:t xml:space="preserve"> our company</w:t>
      </w:r>
      <w:r w:rsidR="00FA6A9C" w:rsidRPr="00F74546">
        <w:rPr>
          <w:rFonts w:ascii="Atyp Colt CZ" w:hAnsi="Atyp Colt CZ" w:cs="Calibri"/>
          <w:i/>
          <w:iCs/>
          <w:color w:val="000000" w:themeColor="text1"/>
          <w:sz w:val="20"/>
          <w:szCs w:val="20"/>
        </w:rPr>
        <w:t>, but also</w:t>
      </w:r>
      <w:r w:rsidR="004D2F5B" w:rsidRPr="00F74546">
        <w:rPr>
          <w:rFonts w:ascii="Atyp Colt CZ" w:hAnsi="Atyp Colt CZ" w:cs="Calibri"/>
          <w:i/>
          <w:iCs/>
          <w:color w:val="000000" w:themeColor="text1"/>
          <w:sz w:val="20"/>
          <w:szCs w:val="20"/>
        </w:rPr>
        <w:t xml:space="preserve"> our competitors</w:t>
      </w:r>
      <w:r w:rsidR="00F76A2C" w:rsidRPr="00F74546">
        <w:rPr>
          <w:rFonts w:ascii="Atyp Colt CZ" w:hAnsi="Atyp Colt CZ" w:cs="Calibri"/>
          <w:i/>
          <w:iCs/>
          <w:color w:val="000000" w:themeColor="text1"/>
          <w:sz w:val="20"/>
          <w:szCs w:val="20"/>
        </w:rPr>
        <w:t>.</w:t>
      </w:r>
      <w:r w:rsidR="004D2F5B" w:rsidRPr="00F74546">
        <w:rPr>
          <w:rFonts w:ascii="Atyp Colt CZ" w:hAnsi="Atyp Colt CZ" w:cs="Calibri"/>
          <w:i/>
          <w:iCs/>
          <w:color w:val="000000" w:themeColor="text1"/>
          <w:sz w:val="20"/>
          <w:szCs w:val="20"/>
        </w:rPr>
        <w:t xml:space="preserve"> </w:t>
      </w:r>
      <w:r w:rsidR="00F76A2C" w:rsidRPr="00F74546">
        <w:rPr>
          <w:rFonts w:ascii="Atyp Colt CZ" w:hAnsi="Atyp Colt CZ" w:cs="Calibri"/>
          <w:i/>
          <w:iCs/>
          <w:color w:val="000000" w:themeColor="text1"/>
          <w:sz w:val="20"/>
          <w:szCs w:val="20"/>
        </w:rPr>
        <w:t>However</w:t>
      </w:r>
      <w:r w:rsidR="004D2F5B" w:rsidRPr="00F74546">
        <w:rPr>
          <w:rFonts w:ascii="Atyp Colt CZ" w:hAnsi="Atyp Colt CZ" w:cs="Calibri"/>
          <w:i/>
          <w:iCs/>
          <w:color w:val="000000" w:themeColor="text1"/>
          <w:sz w:val="20"/>
          <w:szCs w:val="20"/>
        </w:rPr>
        <w:t xml:space="preserve">, we </w:t>
      </w:r>
      <w:r w:rsidR="000D5739" w:rsidRPr="00F74546">
        <w:rPr>
          <w:rFonts w:ascii="Atyp Colt CZ" w:hAnsi="Atyp Colt CZ" w:cs="Calibri"/>
          <w:i/>
          <w:iCs/>
          <w:color w:val="000000" w:themeColor="text1"/>
          <w:sz w:val="20"/>
          <w:szCs w:val="20"/>
        </w:rPr>
        <w:t xml:space="preserve">believe </w:t>
      </w:r>
      <w:r w:rsidR="004D2F5B" w:rsidRPr="00F74546">
        <w:rPr>
          <w:rFonts w:ascii="Atyp Colt CZ" w:hAnsi="Atyp Colt CZ" w:cs="Calibri"/>
          <w:i/>
          <w:iCs/>
          <w:color w:val="000000" w:themeColor="text1"/>
          <w:sz w:val="20"/>
          <w:szCs w:val="20"/>
        </w:rPr>
        <w:t xml:space="preserve">that the measures implemented during the year will help </w:t>
      </w:r>
      <w:r w:rsidR="000D5739" w:rsidRPr="00F74546">
        <w:rPr>
          <w:rFonts w:ascii="Atyp Colt CZ" w:hAnsi="Atyp Colt CZ" w:cs="Calibri"/>
          <w:i/>
          <w:iCs/>
          <w:color w:val="000000" w:themeColor="text1"/>
          <w:sz w:val="20"/>
          <w:szCs w:val="20"/>
        </w:rPr>
        <w:t xml:space="preserve">us </w:t>
      </w:r>
      <w:r w:rsidR="00325E69" w:rsidRPr="00F74546">
        <w:rPr>
          <w:rFonts w:ascii="Atyp Colt CZ" w:hAnsi="Atyp Colt CZ" w:cs="Calibri"/>
          <w:i/>
          <w:iCs/>
          <w:color w:val="000000" w:themeColor="text1"/>
          <w:sz w:val="20"/>
          <w:szCs w:val="20"/>
        </w:rPr>
        <w:t xml:space="preserve">gradually </w:t>
      </w:r>
      <w:r w:rsidR="004D2F5B" w:rsidRPr="00F74546">
        <w:rPr>
          <w:rFonts w:ascii="Atyp Colt CZ" w:hAnsi="Atyp Colt CZ" w:cs="Calibri"/>
          <w:i/>
          <w:iCs/>
          <w:color w:val="000000" w:themeColor="text1"/>
          <w:sz w:val="20"/>
          <w:szCs w:val="20"/>
        </w:rPr>
        <w:t xml:space="preserve">improve </w:t>
      </w:r>
      <w:r w:rsidR="007A228A" w:rsidRPr="00F74546">
        <w:rPr>
          <w:rFonts w:ascii="Atyp Colt CZ" w:hAnsi="Atyp Colt CZ" w:cs="Calibri"/>
          <w:i/>
          <w:iCs/>
          <w:color w:val="000000" w:themeColor="text1"/>
          <w:sz w:val="20"/>
          <w:szCs w:val="20"/>
        </w:rPr>
        <w:t>our market</w:t>
      </w:r>
      <w:r w:rsidR="004D2F5B" w:rsidRPr="00F74546">
        <w:rPr>
          <w:rFonts w:ascii="Atyp Colt CZ" w:hAnsi="Atyp Colt CZ" w:cs="Calibri"/>
          <w:i/>
          <w:iCs/>
          <w:color w:val="000000" w:themeColor="text1"/>
          <w:sz w:val="20"/>
          <w:szCs w:val="20"/>
        </w:rPr>
        <w:t xml:space="preserve"> </w:t>
      </w:r>
      <w:r w:rsidR="00BC75A9" w:rsidRPr="00F74546">
        <w:rPr>
          <w:rFonts w:ascii="Atyp Colt CZ" w:hAnsi="Atyp Colt CZ" w:cs="Calibri"/>
          <w:i/>
          <w:iCs/>
          <w:color w:val="000000" w:themeColor="text1"/>
          <w:sz w:val="20"/>
          <w:szCs w:val="20"/>
        </w:rPr>
        <w:t>position</w:t>
      </w:r>
      <w:r w:rsidR="004D2F5B" w:rsidRPr="00F74546">
        <w:rPr>
          <w:rFonts w:ascii="Atyp Colt CZ" w:hAnsi="Atyp Colt CZ" w:cs="Calibri"/>
          <w:i/>
          <w:iCs/>
          <w:color w:val="000000" w:themeColor="text1"/>
          <w:sz w:val="20"/>
          <w:szCs w:val="20"/>
        </w:rPr>
        <w:t xml:space="preserve">. </w:t>
      </w:r>
      <w:r w:rsidR="004E3878" w:rsidRPr="00F74546">
        <w:rPr>
          <w:rFonts w:ascii="Atyp Colt CZ" w:hAnsi="Atyp Colt CZ" w:cs="Calibri"/>
          <w:i/>
          <w:iCs/>
          <w:color w:val="000000" w:themeColor="text1"/>
          <w:sz w:val="20"/>
          <w:szCs w:val="20"/>
        </w:rPr>
        <w:t xml:space="preserve">The six-week shutdown in the United States adversely affected </w:t>
      </w:r>
      <w:r w:rsidR="00023121" w:rsidRPr="00F74546">
        <w:rPr>
          <w:rFonts w:ascii="Atyp Colt CZ" w:hAnsi="Atyp Colt CZ" w:cs="Calibri"/>
          <w:i/>
          <w:iCs/>
          <w:color w:val="000000" w:themeColor="text1"/>
          <w:sz w:val="20"/>
          <w:szCs w:val="20"/>
        </w:rPr>
        <w:t xml:space="preserve">accrued </w:t>
      </w:r>
      <w:r w:rsidR="004E3878" w:rsidRPr="00F74546">
        <w:rPr>
          <w:rFonts w:ascii="Atyp Colt CZ" w:hAnsi="Atyp Colt CZ" w:cs="Calibri"/>
          <w:i/>
          <w:iCs/>
          <w:color w:val="000000" w:themeColor="text1"/>
          <w:sz w:val="20"/>
          <w:szCs w:val="20"/>
        </w:rPr>
        <w:t>revenue</w:t>
      </w:r>
      <w:r w:rsidR="00023121" w:rsidRPr="00F74546">
        <w:rPr>
          <w:rFonts w:ascii="Atyp Colt CZ" w:hAnsi="Atyp Colt CZ" w:cs="Calibri"/>
          <w:i/>
          <w:iCs/>
          <w:color w:val="000000" w:themeColor="text1"/>
          <w:sz w:val="20"/>
          <w:szCs w:val="20"/>
        </w:rPr>
        <w:t>s</w:t>
      </w:r>
      <w:r w:rsidR="004E3878" w:rsidRPr="00F74546">
        <w:rPr>
          <w:rFonts w:ascii="Atyp Colt CZ" w:hAnsi="Atyp Colt CZ" w:cs="Calibri"/>
          <w:i/>
          <w:iCs/>
          <w:color w:val="000000" w:themeColor="text1"/>
          <w:sz w:val="20"/>
          <w:szCs w:val="20"/>
        </w:rPr>
        <w:t xml:space="preserve"> in the final quarter of 2025. As a result, we </w:t>
      </w:r>
      <w:r w:rsidR="006D5EB3" w:rsidRPr="00F74546">
        <w:rPr>
          <w:rFonts w:ascii="Atyp Colt CZ" w:hAnsi="Atyp Colt CZ" w:cs="Calibri"/>
          <w:i/>
          <w:iCs/>
          <w:color w:val="000000" w:themeColor="text1"/>
          <w:sz w:val="20"/>
          <w:szCs w:val="20"/>
        </w:rPr>
        <w:t>have made</w:t>
      </w:r>
      <w:r w:rsidR="004E3878" w:rsidRPr="00F74546">
        <w:rPr>
          <w:rFonts w:ascii="Atyp Colt CZ" w:hAnsi="Atyp Colt CZ" w:cs="Calibri"/>
          <w:i/>
          <w:iCs/>
          <w:color w:val="000000" w:themeColor="text1"/>
          <w:sz w:val="20"/>
          <w:szCs w:val="20"/>
        </w:rPr>
        <w:t xml:space="preserve"> a </w:t>
      </w:r>
      <w:r w:rsidR="004F4873" w:rsidRPr="00F74546">
        <w:rPr>
          <w:rFonts w:ascii="Atyp Colt CZ" w:hAnsi="Atyp Colt CZ" w:cs="Calibri"/>
          <w:i/>
          <w:iCs/>
          <w:color w:val="000000" w:themeColor="text1"/>
          <w:sz w:val="20"/>
          <w:szCs w:val="20"/>
        </w:rPr>
        <w:t>minor</w:t>
      </w:r>
      <w:r w:rsidR="004E3878" w:rsidRPr="00F74546">
        <w:rPr>
          <w:rFonts w:ascii="Atyp Colt CZ" w:hAnsi="Atyp Colt CZ" w:cs="Calibri"/>
          <w:i/>
          <w:iCs/>
          <w:color w:val="000000" w:themeColor="text1"/>
          <w:sz w:val="20"/>
          <w:szCs w:val="20"/>
        </w:rPr>
        <w:t xml:space="preserve"> </w:t>
      </w:r>
      <w:r w:rsidR="004F4873" w:rsidRPr="00F74546">
        <w:rPr>
          <w:rFonts w:ascii="Atyp Colt CZ" w:hAnsi="Atyp Colt CZ" w:cs="Calibri"/>
          <w:i/>
          <w:iCs/>
          <w:color w:val="000000" w:themeColor="text1"/>
          <w:sz w:val="20"/>
          <w:szCs w:val="20"/>
        </w:rPr>
        <w:t>revision</w:t>
      </w:r>
      <w:r w:rsidR="004E3878" w:rsidRPr="00F74546">
        <w:rPr>
          <w:rFonts w:ascii="Atyp Colt CZ" w:hAnsi="Atyp Colt CZ" w:cs="Calibri"/>
          <w:i/>
          <w:iCs/>
          <w:color w:val="000000" w:themeColor="text1"/>
          <w:sz w:val="20"/>
          <w:szCs w:val="20"/>
        </w:rPr>
        <w:t xml:space="preserve"> to our full-year 2025 guidance</w:t>
      </w:r>
      <w:r w:rsidR="004D2F5B" w:rsidRPr="00F74546">
        <w:rPr>
          <w:rFonts w:ascii="Atyp Colt CZ" w:hAnsi="Atyp Colt CZ" w:cs="Calibri"/>
          <w:i/>
          <w:iCs/>
          <w:color w:val="000000" w:themeColor="text1"/>
          <w:sz w:val="20"/>
          <w:szCs w:val="20"/>
        </w:rPr>
        <w:t>,</w:t>
      </w:r>
      <w:r w:rsidR="00071518" w:rsidRPr="00F74546">
        <w:rPr>
          <w:rFonts w:ascii="Atyp Colt CZ" w:hAnsi="Atyp Colt CZ" w:cs="Calibri"/>
          <w:i/>
          <w:iCs/>
          <w:color w:val="000000" w:themeColor="text1"/>
          <w:sz w:val="20"/>
          <w:szCs w:val="20"/>
        </w:rPr>
        <w:t>”</w:t>
      </w:r>
      <w:r w:rsidRPr="00F74546">
        <w:rPr>
          <w:rFonts w:ascii="Atyp Colt CZ" w:hAnsi="Atyp Colt CZ" w:cs="Calibri"/>
          <w:i/>
          <w:iCs/>
          <w:color w:val="000000" w:themeColor="text1"/>
          <w:sz w:val="20"/>
          <w:szCs w:val="20"/>
        </w:rPr>
        <w:t xml:space="preserve"> </w:t>
      </w:r>
      <w:r w:rsidRPr="00F74546">
        <w:rPr>
          <w:rFonts w:ascii="Atyp Colt CZ" w:hAnsi="Atyp Colt CZ" w:cs="Calibri"/>
          <w:color w:val="000000" w:themeColor="text1"/>
          <w:sz w:val="20"/>
          <w:szCs w:val="20"/>
        </w:rPr>
        <w:t>said</w:t>
      </w:r>
      <w:r w:rsidRPr="00F74546">
        <w:rPr>
          <w:rFonts w:ascii="Atyp Colt CZ" w:hAnsi="Atyp Colt CZ" w:cs="Calibri"/>
          <w:b/>
          <w:bCs/>
          <w:color w:val="000000" w:themeColor="text1"/>
          <w:sz w:val="20"/>
          <w:szCs w:val="20"/>
        </w:rPr>
        <w:t xml:space="preserve"> </w:t>
      </w:r>
      <w:r w:rsidR="00651674" w:rsidRPr="00F74546">
        <w:rPr>
          <w:rFonts w:ascii="Atyp Colt CZ" w:hAnsi="Atyp Colt CZ" w:cs="Calibri"/>
          <w:b/>
          <w:bCs/>
          <w:color w:val="000000" w:themeColor="text1"/>
          <w:sz w:val="20"/>
          <w:szCs w:val="20"/>
        </w:rPr>
        <w:t>Radek Musil, CEO of Colt CZ Group</w:t>
      </w:r>
      <w:r w:rsidRPr="00F74546">
        <w:rPr>
          <w:rFonts w:ascii="Atyp Colt CZ" w:hAnsi="Atyp Colt CZ" w:cs="Calibri"/>
          <w:color w:val="000000" w:themeColor="text1"/>
          <w:sz w:val="20"/>
          <w:szCs w:val="20"/>
        </w:rPr>
        <w:t>.</w:t>
      </w:r>
    </w:p>
    <w:bookmarkEnd w:id="4"/>
    <w:p w14:paraId="588920BE" w14:textId="12D5DBA0" w:rsidR="00820C46" w:rsidRPr="00F74546" w:rsidRDefault="00820C46" w:rsidP="0015431E">
      <w:pPr>
        <w:pStyle w:val="Nadpis111"/>
        <w:keepNext/>
        <w:numPr>
          <w:ilvl w:val="2"/>
          <w:numId w:val="0"/>
        </w:numPr>
        <w:spacing w:before="360" w:line="276" w:lineRule="auto"/>
        <w:rPr>
          <w:rFonts w:eastAsiaTheme="minorEastAsia"/>
          <w:b/>
          <w:bCs/>
          <w:sz w:val="20"/>
          <w:szCs w:val="20"/>
        </w:rPr>
      </w:pPr>
      <w:r w:rsidRPr="00F74546">
        <w:rPr>
          <w:rFonts w:eastAsiaTheme="minorEastAsia"/>
          <w:b/>
          <w:bCs/>
          <w:sz w:val="20"/>
          <w:szCs w:val="20"/>
        </w:rPr>
        <w:lastRenderedPageBreak/>
        <w:t>Revenues</w:t>
      </w:r>
    </w:p>
    <w:p w14:paraId="00CAB5F7" w14:textId="53595828" w:rsidR="00A465BD" w:rsidRPr="00F74546" w:rsidRDefault="009F2BF2" w:rsidP="6EF18013">
      <w:pPr>
        <w:autoSpaceDE w:val="0"/>
        <w:autoSpaceDN w:val="0"/>
        <w:adjustRightInd w:val="0"/>
        <w:spacing w:before="120" w:line="276" w:lineRule="auto"/>
        <w:rPr>
          <w:rFonts w:eastAsiaTheme="minorEastAsia" w:cs="Calibri"/>
          <w:szCs w:val="20"/>
        </w:rPr>
      </w:pPr>
      <w:r w:rsidRPr="00F74546">
        <w:rPr>
          <w:rFonts w:eastAsiaTheme="minorEastAsia" w:cs="Calibri"/>
          <w:szCs w:val="20"/>
        </w:rPr>
        <w:t xml:space="preserve">Compared with the results as of </w:t>
      </w:r>
      <w:r w:rsidR="00D306A3" w:rsidRPr="00F74546">
        <w:rPr>
          <w:rFonts w:eastAsiaTheme="minorEastAsia" w:cs="Calibri"/>
          <w:szCs w:val="20"/>
        </w:rPr>
        <w:t>September</w:t>
      </w:r>
      <w:r w:rsidRPr="00F74546">
        <w:rPr>
          <w:rFonts w:eastAsiaTheme="minorEastAsia" w:cs="Calibri"/>
          <w:szCs w:val="20"/>
        </w:rPr>
        <w:t xml:space="preserve"> </w:t>
      </w:r>
      <w:r w:rsidR="00D306A3" w:rsidRPr="00F74546">
        <w:rPr>
          <w:rFonts w:eastAsiaTheme="minorEastAsia" w:cs="Calibri"/>
          <w:szCs w:val="20"/>
        </w:rPr>
        <w:t>30</w:t>
      </w:r>
      <w:r w:rsidRPr="00F74546">
        <w:rPr>
          <w:rFonts w:eastAsiaTheme="minorEastAsia" w:cs="Calibri"/>
          <w:szCs w:val="20"/>
        </w:rPr>
        <w:t>, 202</w:t>
      </w:r>
      <w:r w:rsidR="00076B2F" w:rsidRPr="00F74546">
        <w:rPr>
          <w:rFonts w:eastAsiaTheme="minorEastAsia" w:cs="Calibri"/>
          <w:szCs w:val="20"/>
        </w:rPr>
        <w:t>4</w:t>
      </w:r>
      <w:r w:rsidR="00CE57E9" w:rsidRPr="00F74546">
        <w:rPr>
          <w:rFonts w:eastAsiaTheme="minorEastAsia" w:cs="Calibri"/>
          <w:szCs w:val="20"/>
        </w:rPr>
        <w:t xml:space="preserve">, </w:t>
      </w:r>
      <w:r w:rsidRPr="00F74546">
        <w:rPr>
          <w:rFonts w:eastAsiaTheme="minorEastAsia" w:cs="Calibri"/>
          <w:szCs w:val="20"/>
        </w:rPr>
        <w:t>the Group’s</w:t>
      </w:r>
      <w:r w:rsidR="00E46709" w:rsidRPr="00F74546">
        <w:rPr>
          <w:rFonts w:eastAsiaTheme="minorEastAsia" w:cs="Calibri"/>
          <w:szCs w:val="20"/>
        </w:rPr>
        <w:t xml:space="preserve"> </w:t>
      </w:r>
      <w:r w:rsidR="00D3600C" w:rsidRPr="00F74546">
        <w:rPr>
          <w:rFonts w:eastAsiaTheme="minorEastAsia" w:cs="Calibri"/>
          <w:szCs w:val="20"/>
        </w:rPr>
        <w:t>r</w:t>
      </w:r>
      <w:r w:rsidR="00BE23F0" w:rsidRPr="00F74546">
        <w:rPr>
          <w:rFonts w:eastAsiaTheme="minorEastAsia" w:cs="Calibri"/>
          <w:szCs w:val="20"/>
        </w:rPr>
        <w:t>evenues</w:t>
      </w:r>
      <w:r w:rsidR="00E46709" w:rsidRPr="00F74546">
        <w:rPr>
          <w:rFonts w:eastAsiaTheme="minorEastAsia" w:cs="Calibri"/>
          <w:szCs w:val="20"/>
        </w:rPr>
        <w:t xml:space="preserve"> </w:t>
      </w:r>
      <w:r w:rsidRPr="00F74546">
        <w:rPr>
          <w:rFonts w:eastAsiaTheme="minorEastAsia" w:cs="Calibri"/>
          <w:szCs w:val="20"/>
        </w:rPr>
        <w:t xml:space="preserve">for the first </w:t>
      </w:r>
      <w:r w:rsidR="00D306A3" w:rsidRPr="00F74546">
        <w:rPr>
          <w:rFonts w:eastAsiaTheme="minorEastAsia" w:cs="Calibri"/>
          <w:szCs w:val="20"/>
        </w:rPr>
        <w:t>nine</w:t>
      </w:r>
      <w:r w:rsidRPr="00F74546">
        <w:rPr>
          <w:rFonts w:eastAsiaTheme="minorEastAsia" w:cs="Calibri"/>
          <w:szCs w:val="20"/>
        </w:rPr>
        <w:t xml:space="preserve"> months of 2025 </w:t>
      </w:r>
      <w:r w:rsidR="00BE23F0" w:rsidRPr="00F74546">
        <w:rPr>
          <w:rFonts w:eastAsiaTheme="minorEastAsia" w:cs="Calibri"/>
          <w:szCs w:val="20"/>
        </w:rPr>
        <w:t xml:space="preserve">increased by </w:t>
      </w:r>
      <w:r w:rsidR="00D306A3" w:rsidRPr="00F74546">
        <w:rPr>
          <w:rFonts w:eastAsiaTheme="minorEastAsia" w:cs="Calibri"/>
          <w:szCs w:val="20"/>
        </w:rPr>
        <w:t>7</w:t>
      </w:r>
      <w:r w:rsidRPr="00F74546">
        <w:rPr>
          <w:rFonts w:eastAsiaTheme="minorEastAsia" w:cs="Calibri"/>
          <w:szCs w:val="20"/>
        </w:rPr>
        <w:t>.3</w:t>
      </w:r>
      <w:r w:rsidR="00BE23F0" w:rsidRPr="00F74546">
        <w:rPr>
          <w:rFonts w:eastAsiaTheme="minorEastAsia" w:cs="Calibri"/>
          <w:szCs w:val="20"/>
        </w:rPr>
        <w:t xml:space="preserve">% to CZK </w:t>
      </w:r>
      <w:r w:rsidR="00D306A3" w:rsidRPr="00F74546">
        <w:rPr>
          <w:rFonts w:eastAsiaTheme="minorEastAsia" w:cs="Calibri"/>
          <w:szCs w:val="20"/>
        </w:rPr>
        <w:t>16.1</w:t>
      </w:r>
      <w:r w:rsidR="00BE23F0" w:rsidRPr="00F74546">
        <w:rPr>
          <w:rFonts w:eastAsiaTheme="minorEastAsia" w:cs="Calibri"/>
          <w:szCs w:val="20"/>
        </w:rPr>
        <w:t xml:space="preserve"> billion</w:t>
      </w:r>
      <w:r w:rsidR="00E46709" w:rsidRPr="00F74546">
        <w:rPr>
          <w:rFonts w:eastAsiaTheme="minorEastAsia" w:cs="Calibri"/>
          <w:szCs w:val="20"/>
        </w:rPr>
        <w:t xml:space="preserve">. </w:t>
      </w:r>
      <w:r w:rsidR="00DE0DBB" w:rsidRPr="00F74546">
        <w:rPr>
          <w:rFonts w:eastAsia="Montserrat Light"/>
          <w:szCs w:val="20"/>
        </w:rPr>
        <w:t>The strong performance</w:t>
      </w:r>
      <w:r w:rsidR="00966552" w:rsidRPr="00F74546">
        <w:rPr>
          <w:rFonts w:eastAsia="Montserrat Light"/>
          <w:szCs w:val="20"/>
        </w:rPr>
        <w:t xml:space="preserve"> was driven by</w:t>
      </w:r>
      <w:r w:rsidR="00DE0DBB" w:rsidRPr="00F74546">
        <w:rPr>
          <w:rFonts w:eastAsia="Montserrat Light"/>
          <w:szCs w:val="20"/>
        </w:rPr>
        <w:t xml:space="preserve"> organic growth </w:t>
      </w:r>
      <w:r w:rsidR="00C110F3" w:rsidRPr="00F74546">
        <w:rPr>
          <w:rFonts w:eastAsia="Montserrat Light"/>
          <w:szCs w:val="20"/>
        </w:rPr>
        <w:t>in</w:t>
      </w:r>
      <w:r w:rsidR="00DE0DBB" w:rsidRPr="00F74546">
        <w:rPr>
          <w:rFonts w:eastAsia="Montserrat Light"/>
          <w:szCs w:val="20"/>
        </w:rPr>
        <w:t xml:space="preserve"> the ammunition segment</w:t>
      </w:r>
      <w:r w:rsidR="00C03967" w:rsidRPr="00F74546">
        <w:rPr>
          <w:rFonts w:eastAsia="Montserrat Light"/>
          <w:szCs w:val="20"/>
        </w:rPr>
        <w:t>,</w:t>
      </w:r>
      <w:r w:rsidR="00D306A3" w:rsidRPr="00F74546">
        <w:rPr>
          <w:rFonts w:eastAsia="Montserrat Light"/>
          <w:szCs w:val="20"/>
        </w:rPr>
        <w:t xml:space="preserve"> also </w:t>
      </w:r>
      <w:r w:rsidR="006F4270" w:rsidRPr="00F74546">
        <w:rPr>
          <w:rFonts w:eastAsia="Montserrat Light"/>
          <w:szCs w:val="20"/>
        </w:rPr>
        <w:t>benefiting from the</w:t>
      </w:r>
      <w:r w:rsidR="00DE0DBB" w:rsidRPr="00F74546">
        <w:rPr>
          <w:rFonts w:eastAsia="Montserrat Light"/>
          <w:szCs w:val="20"/>
        </w:rPr>
        <w:t xml:space="preserve"> consolidation of Sellier &amp; Bellot, </w:t>
      </w:r>
      <w:r w:rsidR="00DE0DBB" w:rsidRPr="00F74546">
        <w:rPr>
          <w:rFonts w:eastAsiaTheme="minorEastAsia" w:cs="Calibri"/>
          <w:szCs w:val="20"/>
        </w:rPr>
        <w:t xml:space="preserve">which affected the annual revenue comparison. </w:t>
      </w:r>
      <w:r w:rsidR="00EA49E3" w:rsidRPr="00F74546">
        <w:rPr>
          <w:rFonts w:eastAsiaTheme="minorEastAsia" w:cs="Calibri"/>
          <w:szCs w:val="20"/>
        </w:rPr>
        <w:t>The increase in sales was recorded</w:t>
      </w:r>
      <w:r w:rsidR="00E2205B" w:rsidRPr="00F74546">
        <w:rPr>
          <w:rFonts w:eastAsiaTheme="minorEastAsia" w:cs="Calibri"/>
          <w:szCs w:val="20"/>
        </w:rPr>
        <w:t xml:space="preserve"> especially</w:t>
      </w:r>
      <w:r w:rsidR="00EA49E3" w:rsidRPr="00F74546">
        <w:rPr>
          <w:rFonts w:eastAsiaTheme="minorEastAsia" w:cs="Calibri"/>
          <w:szCs w:val="20"/>
        </w:rPr>
        <w:t xml:space="preserve"> in the military and law enforcement segment</w:t>
      </w:r>
      <w:r w:rsidR="009C592B" w:rsidRPr="00F74546">
        <w:rPr>
          <w:rFonts w:eastAsiaTheme="minorEastAsia" w:cs="Calibri"/>
          <w:szCs w:val="20"/>
        </w:rPr>
        <w:t>.</w:t>
      </w:r>
    </w:p>
    <w:p w14:paraId="794AE5F2" w14:textId="06133FC5" w:rsidR="00BD3D9F" w:rsidRPr="00F74546" w:rsidRDefault="00E46709" w:rsidP="5840304C">
      <w:pPr>
        <w:autoSpaceDE w:val="0"/>
        <w:autoSpaceDN w:val="0"/>
        <w:adjustRightInd w:val="0"/>
        <w:spacing w:before="120" w:line="276" w:lineRule="auto"/>
        <w:rPr>
          <w:rFonts w:eastAsiaTheme="minorEastAsia" w:cs="Calibri"/>
          <w:szCs w:val="20"/>
        </w:rPr>
      </w:pPr>
      <w:r w:rsidRPr="00F74546">
        <w:rPr>
          <w:rFonts w:eastAsiaTheme="minorEastAsia" w:cs="Calibri"/>
          <w:szCs w:val="20"/>
        </w:rPr>
        <w:t>R</w:t>
      </w:r>
      <w:r w:rsidR="002F7C52" w:rsidRPr="00F74546">
        <w:rPr>
          <w:rFonts w:eastAsiaTheme="minorEastAsia" w:cs="Calibri"/>
          <w:szCs w:val="20"/>
        </w:rPr>
        <w:t xml:space="preserve">evenues generated in the Czech Republic </w:t>
      </w:r>
      <w:r w:rsidR="009F2BF2" w:rsidRPr="00F74546">
        <w:rPr>
          <w:rFonts w:eastAsiaTheme="minorEastAsia" w:cs="Calibri"/>
          <w:szCs w:val="20"/>
        </w:rPr>
        <w:t xml:space="preserve">in </w:t>
      </w:r>
      <w:r w:rsidR="00553AA0" w:rsidRPr="00F74546">
        <w:rPr>
          <w:rFonts w:eastAsiaTheme="minorEastAsia" w:cs="Calibri"/>
          <w:szCs w:val="20"/>
        </w:rPr>
        <w:t>9M</w:t>
      </w:r>
      <w:r w:rsidR="009F2BF2" w:rsidRPr="00F74546">
        <w:rPr>
          <w:rFonts w:eastAsiaTheme="minorEastAsia" w:cs="Calibri"/>
          <w:szCs w:val="20"/>
        </w:rPr>
        <w:t xml:space="preserve"> 2025 </w:t>
      </w:r>
      <w:r w:rsidR="00553AA0" w:rsidRPr="00F74546">
        <w:rPr>
          <w:rFonts w:eastAsiaTheme="minorEastAsia" w:cs="Calibri"/>
          <w:szCs w:val="20"/>
        </w:rPr>
        <w:t>declined</w:t>
      </w:r>
      <w:r w:rsidR="00A254BF" w:rsidRPr="00F74546">
        <w:rPr>
          <w:rFonts w:eastAsiaTheme="minorEastAsia" w:cs="Calibri"/>
          <w:szCs w:val="20"/>
        </w:rPr>
        <w:t xml:space="preserve"> by</w:t>
      </w:r>
      <w:r w:rsidR="002F7C52" w:rsidRPr="00F74546">
        <w:rPr>
          <w:rFonts w:eastAsiaTheme="minorEastAsia" w:cs="Calibri"/>
          <w:szCs w:val="20"/>
        </w:rPr>
        <w:t xml:space="preserve"> </w:t>
      </w:r>
      <w:r w:rsidR="00DA3499" w:rsidRPr="00F74546">
        <w:rPr>
          <w:rFonts w:eastAsiaTheme="minorEastAsia" w:cs="Calibri"/>
          <w:szCs w:val="20"/>
        </w:rPr>
        <w:t>28.8</w:t>
      </w:r>
      <w:r w:rsidR="002F7C52" w:rsidRPr="00F74546">
        <w:rPr>
          <w:rFonts w:eastAsiaTheme="minorEastAsia" w:cs="Calibri"/>
          <w:szCs w:val="20"/>
        </w:rPr>
        <w:t xml:space="preserve">% </w:t>
      </w:r>
      <w:r w:rsidR="006E02FE" w:rsidRPr="00F74546">
        <w:rPr>
          <w:rFonts w:eastAsiaTheme="minorEastAsia" w:cs="Calibri"/>
          <w:szCs w:val="20"/>
        </w:rPr>
        <w:t xml:space="preserve">y-o-y </w:t>
      </w:r>
      <w:r w:rsidR="002F7C52" w:rsidRPr="00F74546">
        <w:rPr>
          <w:rFonts w:eastAsiaTheme="minorEastAsia" w:cs="Calibri"/>
          <w:szCs w:val="20"/>
        </w:rPr>
        <w:t xml:space="preserve">to CZK </w:t>
      </w:r>
      <w:r w:rsidR="00DA3499" w:rsidRPr="00F74546">
        <w:rPr>
          <w:rFonts w:eastAsiaTheme="minorEastAsia" w:cs="Calibri"/>
          <w:szCs w:val="20"/>
        </w:rPr>
        <w:t>2.1</w:t>
      </w:r>
      <w:r w:rsidR="002F7C52" w:rsidRPr="00F74546">
        <w:rPr>
          <w:rFonts w:eastAsiaTheme="minorEastAsia" w:cs="Calibri"/>
          <w:szCs w:val="20"/>
        </w:rPr>
        <w:t xml:space="preserve"> </w:t>
      </w:r>
      <w:r w:rsidR="78062173" w:rsidRPr="00F74546">
        <w:rPr>
          <w:rFonts w:eastAsiaTheme="minorEastAsia" w:cs="Calibri"/>
          <w:szCs w:val="20"/>
        </w:rPr>
        <w:t>b</w:t>
      </w:r>
      <w:r w:rsidR="006E02FE" w:rsidRPr="00F74546">
        <w:rPr>
          <w:rFonts w:eastAsiaTheme="minorEastAsia" w:cs="Calibri"/>
          <w:szCs w:val="20"/>
        </w:rPr>
        <w:t>illion</w:t>
      </w:r>
      <w:r w:rsidR="00A6783D" w:rsidRPr="00F74546">
        <w:rPr>
          <w:rFonts w:eastAsiaTheme="minorEastAsia" w:cs="Calibri"/>
          <w:szCs w:val="20"/>
        </w:rPr>
        <w:t>,</w:t>
      </w:r>
      <w:r w:rsidR="002F7C52" w:rsidRPr="00F74546">
        <w:rPr>
          <w:rFonts w:eastAsiaTheme="minorEastAsia" w:cs="Calibri"/>
          <w:szCs w:val="20"/>
        </w:rPr>
        <w:t xml:space="preserve"> </w:t>
      </w:r>
      <w:r w:rsidR="006E02FE" w:rsidRPr="00F74546">
        <w:rPr>
          <w:rFonts w:eastAsiaTheme="minorEastAsia" w:cs="Calibri"/>
          <w:szCs w:val="20"/>
        </w:rPr>
        <w:t xml:space="preserve">yet </w:t>
      </w:r>
      <w:r w:rsidR="00822476" w:rsidRPr="00F74546">
        <w:rPr>
          <w:rFonts w:eastAsiaTheme="minorEastAsia" w:cs="Calibri"/>
          <w:szCs w:val="20"/>
        </w:rPr>
        <w:t xml:space="preserve">they </w:t>
      </w:r>
      <w:r w:rsidR="006E02FE" w:rsidRPr="00F74546">
        <w:rPr>
          <w:rFonts w:eastAsiaTheme="minorEastAsia" w:cs="Calibri"/>
          <w:szCs w:val="20"/>
        </w:rPr>
        <w:t>represented 1</w:t>
      </w:r>
      <w:r w:rsidR="00553AA0" w:rsidRPr="00F74546">
        <w:rPr>
          <w:rFonts w:eastAsiaTheme="minorEastAsia" w:cs="Calibri"/>
          <w:szCs w:val="20"/>
        </w:rPr>
        <w:t>3</w:t>
      </w:r>
      <w:r w:rsidR="006E02FE" w:rsidRPr="00F74546">
        <w:rPr>
          <w:rFonts w:eastAsiaTheme="minorEastAsia" w:cs="Calibri"/>
          <w:szCs w:val="20"/>
        </w:rPr>
        <w:t xml:space="preserve">% of total </w:t>
      </w:r>
      <w:r w:rsidR="00DE0DBB" w:rsidRPr="00F74546">
        <w:rPr>
          <w:rFonts w:eastAsiaTheme="minorEastAsia" w:cs="Calibri"/>
          <w:szCs w:val="20"/>
        </w:rPr>
        <w:t xml:space="preserve">Group </w:t>
      </w:r>
      <w:r w:rsidR="006E02FE" w:rsidRPr="00F74546">
        <w:rPr>
          <w:rFonts w:eastAsiaTheme="minorEastAsia" w:cs="Calibri"/>
          <w:szCs w:val="20"/>
        </w:rPr>
        <w:t xml:space="preserve">sales. </w:t>
      </w:r>
      <w:r w:rsidR="00553AA0" w:rsidRPr="00F74546">
        <w:rPr>
          <w:rFonts w:eastAsiaTheme="minorEastAsia" w:cs="Calibri"/>
          <w:szCs w:val="20"/>
        </w:rPr>
        <w:t xml:space="preserve">This decline reflects a high comparative base due to significant deliveries to the Czech Ministry of </w:t>
      </w:r>
      <w:r w:rsidR="00822476" w:rsidRPr="00F74546">
        <w:rPr>
          <w:rFonts w:eastAsiaTheme="minorEastAsia" w:cs="Calibri"/>
          <w:szCs w:val="20"/>
        </w:rPr>
        <w:t>Defense</w:t>
      </w:r>
      <w:r w:rsidR="00553AA0" w:rsidRPr="00F74546">
        <w:rPr>
          <w:rFonts w:eastAsiaTheme="minorEastAsia" w:cs="Calibri"/>
          <w:szCs w:val="20"/>
        </w:rPr>
        <w:t xml:space="preserve"> last year that were not repeated this year</w:t>
      </w:r>
      <w:r w:rsidR="00553AA0" w:rsidRPr="00F74546">
        <w:rPr>
          <w:rStyle w:val="Znakapoznpodarou"/>
          <w:rFonts w:eastAsiaTheme="minorEastAsia" w:cs="Calibri"/>
          <w:szCs w:val="20"/>
        </w:rPr>
        <w:footnoteReference w:id="3"/>
      </w:r>
      <w:r w:rsidR="00553AA0" w:rsidRPr="00F74546">
        <w:rPr>
          <w:rFonts w:eastAsiaTheme="minorEastAsia" w:cs="Calibri"/>
          <w:szCs w:val="20"/>
        </w:rPr>
        <w:t xml:space="preserve">. </w:t>
      </w:r>
      <w:r w:rsidR="002F7C52" w:rsidRPr="00F74546">
        <w:rPr>
          <w:rFonts w:eastAsiaTheme="minorEastAsia" w:cs="Calibri"/>
          <w:szCs w:val="20"/>
        </w:rPr>
        <w:t xml:space="preserve">Revenues generated in the United States </w:t>
      </w:r>
      <w:r w:rsidR="00553AA0" w:rsidRPr="00F74546">
        <w:rPr>
          <w:rFonts w:eastAsiaTheme="minorEastAsia" w:cs="Calibri"/>
          <w:szCs w:val="20"/>
        </w:rPr>
        <w:t>decreased</w:t>
      </w:r>
      <w:r w:rsidR="002F7C52" w:rsidRPr="00F74546">
        <w:rPr>
          <w:rFonts w:eastAsiaTheme="minorEastAsia" w:cs="Calibri"/>
          <w:szCs w:val="20"/>
        </w:rPr>
        <w:t xml:space="preserve"> y-o-y by </w:t>
      </w:r>
      <w:r w:rsidR="00553AA0" w:rsidRPr="00F74546">
        <w:rPr>
          <w:rFonts w:eastAsiaTheme="minorEastAsia" w:cs="Calibri"/>
          <w:szCs w:val="20"/>
        </w:rPr>
        <w:t>15.9</w:t>
      </w:r>
      <w:r w:rsidR="002F7C52" w:rsidRPr="00F74546">
        <w:rPr>
          <w:rFonts w:eastAsiaTheme="minorEastAsia" w:cs="Calibri"/>
          <w:szCs w:val="20"/>
        </w:rPr>
        <w:t xml:space="preserve">% to CZK </w:t>
      </w:r>
      <w:r w:rsidR="00553AA0" w:rsidRPr="00F74546">
        <w:rPr>
          <w:rFonts w:eastAsiaTheme="minorEastAsia" w:cs="Calibri"/>
          <w:szCs w:val="20"/>
        </w:rPr>
        <w:t xml:space="preserve">5.3 </w:t>
      </w:r>
      <w:r w:rsidR="002F7C52" w:rsidRPr="00F74546">
        <w:rPr>
          <w:rFonts w:eastAsiaTheme="minorEastAsia" w:cs="Calibri"/>
          <w:szCs w:val="20"/>
        </w:rPr>
        <w:t>billion</w:t>
      </w:r>
      <w:r w:rsidR="00822476" w:rsidRPr="00F74546">
        <w:rPr>
          <w:rFonts w:eastAsiaTheme="minorEastAsia" w:cs="Calibri"/>
          <w:szCs w:val="20"/>
        </w:rPr>
        <w:t>,</w:t>
      </w:r>
      <w:r w:rsidR="002F7C52" w:rsidRPr="00F74546">
        <w:rPr>
          <w:rFonts w:eastAsiaTheme="minorEastAsia" w:cs="Calibri"/>
          <w:szCs w:val="20"/>
        </w:rPr>
        <w:t xml:space="preserve"> </w:t>
      </w:r>
      <w:r w:rsidR="00553AA0" w:rsidRPr="00F74546">
        <w:rPr>
          <w:rFonts w:eastAsiaTheme="minorEastAsia" w:cs="Calibri"/>
          <w:szCs w:val="20"/>
        </w:rPr>
        <w:t>affected primarily by the weakness of the U</w:t>
      </w:r>
      <w:r w:rsidR="00220129" w:rsidRPr="00F74546">
        <w:rPr>
          <w:rFonts w:eastAsiaTheme="minorEastAsia" w:cs="Calibri"/>
          <w:szCs w:val="20"/>
        </w:rPr>
        <w:t>.</w:t>
      </w:r>
      <w:r w:rsidR="00553AA0" w:rsidRPr="00F74546">
        <w:rPr>
          <w:rFonts w:eastAsiaTheme="minorEastAsia" w:cs="Calibri"/>
          <w:szCs w:val="20"/>
        </w:rPr>
        <w:t>S</w:t>
      </w:r>
      <w:r w:rsidR="00220129" w:rsidRPr="00F74546">
        <w:rPr>
          <w:rFonts w:eastAsiaTheme="minorEastAsia" w:cs="Calibri"/>
          <w:szCs w:val="20"/>
        </w:rPr>
        <w:t>.</w:t>
      </w:r>
      <w:r w:rsidR="00553AA0" w:rsidRPr="00F74546">
        <w:rPr>
          <w:rFonts w:eastAsiaTheme="minorEastAsia" w:cs="Calibri"/>
          <w:szCs w:val="20"/>
        </w:rPr>
        <w:t xml:space="preserve"> commercial market in the firearms segment</w:t>
      </w:r>
      <w:r w:rsidR="00847CD5" w:rsidRPr="00F74546">
        <w:rPr>
          <w:rFonts w:eastAsiaTheme="minorEastAsia" w:cs="Calibri"/>
          <w:szCs w:val="20"/>
        </w:rPr>
        <w:t>.</w:t>
      </w:r>
      <w:r w:rsidR="00BD3D9F" w:rsidRPr="00F74546">
        <w:rPr>
          <w:rFonts w:eastAsiaTheme="minorEastAsia" w:cs="Calibri"/>
          <w:szCs w:val="20"/>
        </w:rPr>
        <w:t xml:space="preserve"> </w:t>
      </w:r>
      <w:r w:rsidR="32A74EA7" w:rsidRPr="00F74546">
        <w:rPr>
          <w:rFonts w:eastAsiaTheme="minorEastAsia" w:cs="Calibri"/>
          <w:szCs w:val="20"/>
        </w:rPr>
        <w:t>R</w:t>
      </w:r>
      <w:r w:rsidR="002F7C52" w:rsidRPr="00F74546">
        <w:rPr>
          <w:rFonts w:eastAsiaTheme="minorEastAsia" w:cs="Calibri"/>
          <w:szCs w:val="20"/>
        </w:rPr>
        <w:t xml:space="preserve">evenues in Canada reached CZK </w:t>
      </w:r>
      <w:r w:rsidR="00553AA0" w:rsidRPr="00F74546">
        <w:rPr>
          <w:rFonts w:eastAsiaTheme="minorEastAsia" w:cs="Calibri"/>
          <w:szCs w:val="20"/>
        </w:rPr>
        <w:t>1.1</w:t>
      </w:r>
      <w:r w:rsidR="002F7C52" w:rsidRPr="00F74546">
        <w:rPr>
          <w:rFonts w:eastAsiaTheme="minorEastAsia" w:cs="Calibri"/>
          <w:szCs w:val="20"/>
        </w:rPr>
        <w:t xml:space="preserve"> </w:t>
      </w:r>
      <w:r w:rsidR="00553AA0" w:rsidRPr="00F74546">
        <w:rPr>
          <w:rFonts w:eastAsiaTheme="minorEastAsia" w:cs="Calibri"/>
          <w:szCs w:val="20"/>
        </w:rPr>
        <w:t>billion</w:t>
      </w:r>
      <w:r w:rsidR="002F7C52" w:rsidRPr="00F74546">
        <w:rPr>
          <w:rFonts w:eastAsiaTheme="minorEastAsia" w:cs="Calibri"/>
          <w:szCs w:val="20"/>
        </w:rPr>
        <w:t xml:space="preserve">, </w:t>
      </w:r>
      <w:r w:rsidR="00553AA0" w:rsidRPr="00F74546">
        <w:rPr>
          <w:rFonts w:eastAsiaTheme="minorEastAsia" w:cs="Calibri"/>
          <w:szCs w:val="20"/>
        </w:rPr>
        <w:t>up</w:t>
      </w:r>
      <w:r w:rsidR="002F7C52" w:rsidRPr="00F74546">
        <w:rPr>
          <w:rFonts w:eastAsiaTheme="minorEastAsia" w:cs="Calibri"/>
          <w:szCs w:val="20"/>
        </w:rPr>
        <w:t xml:space="preserve"> by </w:t>
      </w:r>
      <w:r w:rsidR="00553AA0" w:rsidRPr="00F74546">
        <w:rPr>
          <w:rFonts w:eastAsiaTheme="minorEastAsia" w:cs="Calibri"/>
          <w:szCs w:val="20"/>
        </w:rPr>
        <w:t>45</w:t>
      </w:r>
      <w:r w:rsidR="00847CD5" w:rsidRPr="00F74546">
        <w:rPr>
          <w:rFonts w:eastAsiaTheme="minorEastAsia" w:cs="Calibri"/>
          <w:szCs w:val="20"/>
        </w:rPr>
        <w:t>.7</w:t>
      </w:r>
      <w:r w:rsidR="002F7C52" w:rsidRPr="00F74546">
        <w:rPr>
          <w:rFonts w:eastAsiaTheme="minorEastAsia" w:cs="Calibri"/>
          <w:szCs w:val="20"/>
        </w:rPr>
        <w:t>% y-o-y</w:t>
      </w:r>
      <w:r w:rsidR="0007420F" w:rsidRPr="00F74546">
        <w:rPr>
          <w:szCs w:val="20"/>
        </w:rPr>
        <w:t xml:space="preserve"> </w:t>
      </w:r>
      <w:r w:rsidR="00553AA0" w:rsidRPr="00F74546">
        <w:rPr>
          <w:szCs w:val="20"/>
        </w:rPr>
        <w:t>thanks</w:t>
      </w:r>
      <w:r w:rsidR="538C2EB6" w:rsidRPr="00F74546">
        <w:rPr>
          <w:rFonts w:eastAsiaTheme="minorEastAsia" w:cs="Calibri"/>
          <w:szCs w:val="20"/>
        </w:rPr>
        <w:t xml:space="preserve"> to</w:t>
      </w:r>
      <w:r w:rsidR="0007420F" w:rsidRPr="00F74546">
        <w:rPr>
          <w:rFonts w:eastAsiaTheme="minorEastAsia" w:cs="Calibri"/>
          <w:szCs w:val="20"/>
        </w:rPr>
        <w:t xml:space="preserve"> </w:t>
      </w:r>
      <w:r w:rsidR="00553AA0" w:rsidRPr="00F74546">
        <w:rPr>
          <w:rFonts w:eastAsiaTheme="minorEastAsia" w:cs="Calibri"/>
          <w:szCs w:val="20"/>
        </w:rPr>
        <w:t>major contract</w:t>
      </w:r>
      <w:r w:rsidR="00FF162C" w:rsidRPr="00F74546">
        <w:rPr>
          <w:rFonts w:eastAsiaTheme="minorEastAsia" w:cs="Calibri"/>
          <w:szCs w:val="20"/>
        </w:rPr>
        <w:t>s in the M/LE segment</w:t>
      </w:r>
      <w:r w:rsidR="0007420F" w:rsidRPr="00F74546">
        <w:rPr>
          <w:rFonts w:eastAsiaTheme="minorEastAsia" w:cs="Calibri"/>
          <w:szCs w:val="20"/>
        </w:rPr>
        <w:t xml:space="preserve">. </w:t>
      </w:r>
      <w:r w:rsidR="002F7C52" w:rsidRPr="00F74546">
        <w:rPr>
          <w:rFonts w:eastAsiaTheme="minorEastAsia" w:cs="Calibri"/>
          <w:szCs w:val="20"/>
        </w:rPr>
        <w:t xml:space="preserve">Revenues generated in Europe (excluding the Czech Republic) increased y-o-y by </w:t>
      </w:r>
      <w:r w:rsidR="00553AA0" w:rsidRPr="00F74546">
        <w:rPr>
          <w:rFonts w:eastAsiaTheme="minorEastAsia" w:cs="Calibri"/>
          <w:szCs w:val="20"/>
        </w:rPr>
        <w:t>58.2</w:t>
      </w:r>
      <w:r w:rsidR="002F7C52" w:rsidRPr="00F74546">
        <w:rPr>
          <w:rFonts w:eastAsiaTheme="minorEastAsia" w:cs="Calibri"/>
          <w:szCs w:val="20"/>
        </w:rPr>
        <w:t xml:space="preserve">% to CZK </w:t>
      </w:r>
      <w:r w:rsidR="00553AA0" w:rsidRPr="00F74546">
        <w:rPr>
          <w:rFonts w:eastAsiaTheme="minorEastAsia" w:cs="Calibri"/>
          <w:szCs w:val="20"/>
        </w:rPr>
        <w:t>5</w:t>
      </w:r>
      <w:r w:rsidR="00847CD5" w:rsidRPr="00F74546">
        <w:rPr>
          <w:rFonts w:eastAsiaTheme="minorEastAsia" w:cs="Calibri"/>
          <w:szCs w:val="20"/>
        </w:rPr>
        <w:t>.8</w:t>
      </w:r>
      <w:r w:rsidR="002F7C52" w:rsidRPr="00F74546">
        <w:rPr>
          <w:rFonts w:eastAsiaTheme="minorEastAsia" w:cs="Calibri"/>
          <w:szCs w:val="20"/>
        </w:rPr>
        <w:t xml:space="preserve"> billion, </w:t>
      </w:r>
      <w:r w:rsidR="68EEE324" w:rsidRPr="00F74546">
        <w:rPr>
          <w:rFonts w:eastAsiaTheme="minorEastAsia" w:cs="Calibri"/>
          <w:szCs w:val="20"/>
        </w:rPr>
        <w:t>thanks</w:t>
      </w:r>
      <w:r w:rsidR="0007420F" w:rsidRPr="00F74546">
        <w:rPr>
          <w:rFonts w:eastAsiaTheme="minorEastAsia" w:cs="Calibri"/>
          <w:szCs w:val="20"/>
        </w:rPr>
        <w:t xml:space="preserve"> to the consolidation of Sellier &amp; Bellot from </w:t>
      </w:r>
      <w:r w:rsidR="606EC5B0" w:rsidRPr="00F74546">
        <w:rPr>
          <w:rFonts w:eastAsiaTheme="minorEastAsia" w:cs="Calibri"/>
          <w:szCs w:val="20"/>
        </w:rPr>
        <w:t xml:space="preserve">May </w:t>
      </w:r>
      <w:r w:rsidR="0007420F" w:rsidRPr="00F74546">
        <w:rPr>
          <w:rFonts w:eastAsiaTheme="minorEastAsia" w:cs="Calibri"/>
          <w:szCs w:val="20"/>
        </w:rPr>
        <w:t>16</w:t>
      </w:r>
      <w:r w:rsidR="7F7D393D" w:rsidRPr="00F74546">
        <w:rPr>
          <w:rFonts w:eastAsiaTheme="minorEastAsia" w:cs="Calibri"/>
          <w:szCs w:val="20"/>
        </w:rPr>
        <w:t>,</w:t>
      </w:r>
      <w:r w:rsidR="0007420F" w:rsidRPr="00F74546">
        <w:rPr>
          <w:rFonts w:eastAsiaTheme="minorEastAsia" w:cs="Calibri"/>
          <w:szCs w:val="20"/>
        </w:rPr>
        <w:t xml:space="preserve"> </w:t>
      </w:r>
      <w:r w:rsidR="00344959" w:rsidRPr="00F74546">
        <w:rPr>
          <w:rFonts w:eastAsiaTheme="minorEastAsia" w:cs="Calibri"/>
          <w:szCs w:val="20"/>
        </w:rPr>
        <w:t>2024,</w:t>
      </w:r>
      <w:r w:rsidR="00847CD5" w:rsidRPr="00F74546">
        <w:rPr>
          <w:rFonts w:eastAsiaTheme="minorEastAsia" w:cs="Calibri"/>
          <w:szCs w:val="20"/>
        </w:rPr>
        <w:t xml:space="preserve"> and strong performance of </w:t>
      </w:r>
      <w:r w:rsidR="00553AA0" w:rsidRPr="00F74546">
        <w:rPr>
          <w:rFonts w:eastAsiaTheme="minorEastAsia" w:cs="Calibri"/>
          <w:szCs w:val="20"/>
        </w:rPr>
        <w:t>the ammunition segment</w:t>
      </w:r>
      <w:r w:rsidR="00847CD5" w:rsidRPr="00F74546">
        <w:rPr>
          <w:rFonts w:eastAsiaTheme="minorEastAsia" w:cs="Calibri"/>
          <w:szCs w:val="20"/>
        </w:rPr>
        <w:t xml:space="preserve"> in the European market.</w:t>
      </w:r>
    </w:p>
    <w:p w14:paraId="49647052" w14:textId="75DE61B4" w:rsidR="00BD3D9F" w:rsidRPr="00F74546" w:rsidRDefault="002F7C52" w:rsidP="5840304C">
      <w:pPr>
        <w:autoSpaceDE w:val="0"/>
        <w:autoSpaceDN w:val="0"/>
        <w:adjustRightInd w:val="0"/>
        <w:spacing w:before="120" w:line="276" w:lineRule="auto"/>
        <w:rPr>
          <w:rFonts w:eastAsiaTheme="minorEastAsia" w:cs="Calibri"/>
          <w:szCs w:val="20"/>
        </w:rPr>
      </w:pPr>
      <w:r w:rsidRPr="00F74546">
        <w:rPr>
          <w:rFonts w:eastAsiaTheme="minorEastAsia" w:cs="Calibri"/>
          <w:szCs w:val="20"/>
        </w:rPr>
        <w:t xml:space="preserve">Revenues generated in Africa </w:t>
      </w:r>
      <w:r w:rsidR="00847CD5" w:rsidRPr="00F74546">
        <w:rPr>
          <w:rFonts w:eastAsiaTheme="minorEastAsia" w:cs="Calibri"/>
          <w:szCs w:val="20"/>
        </w:rPr>
        <w:t>increased</w:t>
      </w:r>
      <w:r w:rsidRPr="00F74546">
        <w:rPr>
          <w:rFonts w:eastAsiaTheme="minorEastAsia" w:cs="Calibri"/>
          <w:szCs w:val="20"/>
        </w:rPr>
        <w:t xml:space="preserve"> by </w:t>
      </w:r>
      <w:r w:rsidR="00553AA0" w:rsidRPr="00F74546">
        <w:rPr>
          <w:rFonts w:eastAsiaTheme="minorEastAsia" w:cs="Calibri"/>
          <w:szCs w:val="20"/>
        </w:rPr>
        <w:t>49.4</w:t>
      </w:r>
      <w:r w:rsidRPr="00F74546">
        <w:rPr>
          <w:rFonts w:eastAsiaTheme="minorEastAsia" w:cs="Calibri"/>
          <w:szCs w:val="20"/>
        </w:rPr>
        <w:t xml:space="preserve">% to CZK </w:t>
      </w:r>
      <w:r w:rsidR="00553AA0" w:rsidRPr="00F74546">
        <w:rPr>
          <w:rFonts w:eastAsiaTheme="minorEastAsia" w:cs="Calibri"/>
          <w:szCs w:val="20"/>
        </w:rPr>
        <w:t>177.0</w:t>
      </w:r>
      <w:r w:rsidRPr="00F74546">
        <w:rPr>
          <w:rFonts w:eastAsiaTheme="minorEastAsia" w:cs="Calibri"/>
          <w:szCs w:val="20"/>
        </w:rPr>
        <w:t xml:space="preserve"> million </w:t>
      </w:r>
      <w:r w:rsidR="009F2BF2" w:rsidRPr="00F74546">
        <w:rPr>
          <w:rFonts w:eastAsiaTheme="minorEastAsia" w:cs="Calibri"/>
          <w:szCs w:val="20"/>
        </w:rPr>
        <w:t xml:space="preserve">in the first </w:t>
      </w:r>
      <w:r w:rsidR="00553AA0" w:rsidRPr="00F74546">
        <w:rPr>
          <w:rFonts w:eastAsiaTheme="minorEastAsia" w:cs="Calibri"/>
          <w:szCs w:val="20"/>
        </w:rPr>
        <w:t>nine months</w:t>
      </w:r>
      <w:r w:rsidR="009F2BF2" w:rsidRPr="00F74546">
        <w:rPr>
          <w:rFonts w:eastAsiaTheme="minorEastAsia" w:cs="Calibri"/>
          <w:szCs w:val="20"/>
        </w:rPr>
        <w:t xml:space="preserve"> of 2025</w:t>
      </w:r>
      <w:r w:rsidR="00847CD5" w:rsidRPr="00F74546">
        <w:rPr>
          <w:rFonts w:eastAsiaTheme="minorEastAsia" w:cs="Calibri"/>
          <w:szCs w:val="20"/>
        </w:rPr>
        <w:t xml:space="preserve"> due to new orders from both firearms and ammunition segment</w:t>
      </w:r>
      <w:r w:rsidR="3507B920" w:rsidRPr="00F74546">
        <w:rPr>
          <w:rFonts w:eastAsiaTheme="minorEastAsia" w:cs="Calibri"/>
          <w:szCs w:val="20"/>
        </w:rPr>
        <w:t>s</w:t>
      </w:r>
      <w:r w:rsidRPr="00F74546">
        <w:rPr>
          <w:rFonts w:eastAsiaTheme="minorEastAsia" w:cs="Calibri"/>
          <w:szCs w:val="20"/>
        </w:rPr>
        <w:t xml:space="preserve">. </w:t>
      </w:r>
      <w:r w:rsidR="009E7287" w:rsidRPr="00F74546">
        <w:rPr>
          <w:rFonts w:eastAsiaTheme="minorEastAsia" w:cs="Calibri"/>
          <w:szCs w:val="20"/>
        </w:rPr>
        <w:t xml:space="preserve">Revenues generated in Asia </w:t>
      </w:r>
      <w:r w:rsidR="00847CD5" w:rsidRPr="00F74546">
        <w:rPr>
          <w:rFonts w:eastAsiaTheme="minorEastAsia" w:cs="Calibri"/>
          <w:szCs w:val="20"/>
        </w:rPr>
        <w:t xml:space="preserve">increased </w:t>
      </w:r>
      <w:r w:rsidR="009E7287" w:rsidRPr="00F74546">
        <w:rPr>
          <w:rFonts w:eastAsiaTheme="minorEastAsia" w:cs="Calibri"/>
          <w:szCs w:val="20"/>
        </w:rPr>
        <w:t xml:space="preserve">by </w:t>
      </w:r>
      <w:r w:rsidR="00553AA0" w:rsidRPr="00F74546">
        <w:rPr>
          <w:rFonts w:eastAsiaTheme="minorEastAsia" w:cs="Calibri"/>
          <w:szCs w:val="20"/>
        </w:rPr>
        <w:t>75.9</w:t>
      </w:r>
      <w:r w:rsidR="009E7287" w:rsidRPr="00F74546">
        <w:rPr>
          <w:rFonts w:eastAsiaTheme="minorEastAsia" w:cs="Calibri"/>
          <w:szCs w:val="20"/>
        </w:rPr>
        <w:t xml:space="preserve">% </w:t>
      </w:r>
      <w:r w:rsidR="00847CD5" w:rsidRPr="00F74546">
        <w:rPr>
          <w:rFonts w:eastAsiaTheme="minorEastAsia" w:cs="Calibri"/>
          <w:szCs w:val="20"/>
        </w:rPr>
        <w:t xml:space="preserve">y-o-y </w:t>
      </w:r>
      <w:r w:rsidR="009E7287" w:rsidRPr="00F74546">
        <w:rPr>
          <w:rFonts w:eastAsiaTheme="minorEastAsia" w:cs="Calibri"/>
          <w:szCs w:val="20"/>
        </w:rPr>
        <w:t xml:space="preserve">to CZK </w:t>
      </w:r>
      <w:r w:rsidR="00553AA0" w:rsidRPr="00F74546">
        <w:rPr>
          <w:rFonts w:eastAsiaTheme="minorEastAsia" w:cs="Calibri"/>
          <w:szCs w:val="20"/>
        </w:rPr>
        <w:t>1</w:t>
      </w:r>
      <w:r w:rsidR="009E7287" w:rsidRPr="00F74546">
        <w:rPr>
          <w:rFonts w:eastAsiaTheme="minorEastAsia" w:cs="Calibri"/>
          <w:szCs w:val="20"/>
        </w:rPr>
        <w:t xml:space="preserve"> </w:t>
      </w:r>
      <w:r w:rsidR="00553AA0" w:rsidRPr="00F74546">
        <w:rPr>
          <w:rFonts w:eastAsiaTheme="minorEastAsia" w:cs="Calibri"/>
          <w:szCs w:val="20"/>
        </w:rPr>
        <w:t>billion</w:t>
      </w:r>
      <w:r w:rsidR="0071130C" w:rsidRPr="00F74546">
        <w:rPr>
          <w:rFonts w:eastAsiaTheme="minorEastAsia" w:cs="Calibri"/>
          <w:szCs w:val="20"/>
        </w:rPr>
        <w:t xml:space="preserve"> </w:t>
      </w:r>
      <w:r w:rsidR="009F2BF2" w:rsidRPr="00F74546">
        <w:rPr>
          <w:rFonts w:eastAsiaTheme="minorEastAsia" w:cs="Calibri"/>
          <w:szCs w:val="20"/>
        </w:rPr>
        <w:t>in</w:t>
      </w:r>
      <w:r w:rsidR="073F63AC" w:rsidRPr="00F74546">
        <w:rPr>
          <w:rFonts w:eastAsiaTheme="minorEastAsia" w:cs="Calibri"/>
          <w:szCs w:val="20"/>
        </w:rPr>
        <w:t xml:space="preserve"> 9M 2025</w:t>
      </w:r>
      <w:r w:rsidR="00845028" w:rsidRPr="00F74546">
        <w:rPr>
          <w:rFonts w:eastAsiaTheme="minorEastAsia" w:cs="Calibri"/>
          <w:szCs w:val="20"/>
        </w:rPr>
        <w:t xml:space="preserve">, primarily </w:t>
      </w:r>
      <w:r w:rsidR="426D1782" w:rsidRPr="00F74546">
        <w:rPr>
          <w:rFonts w:eastAsiaTheme="minorEastAsia" w:cs="Calibri"/>
          <w:szCs w:val="20"/>
        </w:rPr>
        <w:t xml:space="preserve">due </w:t>
      </w:r>
      <w:r w:rsidR="00845028" w:rsidRPr="00F74546">
        <w:rPr>
          <w:rFonts w:eastAsiaTheme="minorEastAsia" w:cs="Calibri"/>
          <w:szCs w:val="20"/>
        </w:rPr>
        <w:t>to the consolidation of Sellier &amp; Bellot</w:t>
      </w:r>
      <w:r w:rsidR="0087157E" w:rsidRPr="00F74546">
        <w:rPr>
          <w:rFonts w:eastAsiaTheme="minorEastAsia" w:cs="Calibri"/>
          <w:szCs w:val="20"/>
        </w:rPr>
        <w:t>.</w:t>
      </w:r>
      <w:r w:rsidR="009E7287" w:rsidRPr="00F74546">
        <w:rPr>
          <w:rFonts w:eastAsiaTheme="minorEastAsia" w:cs="Calibri"/>
          <w:szCs w:val="20"/>
        </w:rPr>
        <w:t xml:space="preserve"> </w:t>
      </w:r>
      <w:bookmarkStart w:id="5" w:name="_Hlk67647981"/>
      <w:r w:rsidR="00847CD5" w:rsidRPr="00F74546">
        <w:rPr>
          <w:rFonts w:eastAsiaTheme="minorEastAsia" w:cs="Calibri"/>
          <w:szCs w:val="20"/>
        </w:rPr>
        <w:t>R</w:t>
      </w:r>
      <w:r w:rsidR="0007420F" w:rsidRPr="00F74546">
        <w:rPr>
          <w:rFonts w:eastAsiaTheme="minorEastAsia" w:cs="Calibri"/>
          <w:szCs w:val="20"/>
        </w:rPr>
        <w:t xml:space="preserve">evenues for the Latin America region amounted to CZK </w:t>
      </w:r>
      <w:r w:rsidR="00553AA0" w:rsidRPr="00F74546">
        <w:rPr>
          <w:rFonts w:eastAsiaTheme="minorEastAsia" w:cs="Calibri"/>
          <w:szCs w:val="20"/>
        </w:rPr>
        <w:t>422.5</w:t>
      </w:r>
      <w:r w:rsidR="0007420F" w:rsidRPr="00F74546">
        <w:rPr>
          <w:rFonts w:eastAsiaTheme="minorEastAsia" w:cs="Calibri"/>
          <w:szCs w:val="20"/>
        </w:rPr>
        <w:t xml:space="preserve"> million, which is </w:t>
      </w:r>
      <w:r w:rsidR="00545F3B" w:rsidRPr="00F74546">
        <w:rPr>
          <w:rFonts w:eastAsiaTheme="minorEastAsia" w:cs="Calibri"/>
          <w:szCs w:val="20"/>
        </w:rPr>
        <w:t>10.5</w:t>
      </w:r>
      <w:r w:rsidR="0007420F" w:rsidRPr="00F74546">
        <w:rPr>
          <w:rFonts w:eastAsiaTheme="minorEastAsia" w:cs="Calibri"/>
          <w:szCs w:val="20"/>
        </w:rPr>
        <w:t>% y-o-y</w:t>
      </w:r>
      <w:r w:rsidR="009B5272" w:rsidRPr="00F74546">
        <w:rPr>
          <w:rFonts w:eastAsiaTheme="minorEastAsia" w:cs="Calibri"/>
          <w:szCs w:val="20"/>
        </w:rPr>
        <w:t xml:space="preserve"> less</w:t>
      </w:r>
      <w:r w:rsidR="0007420F" w:rsidRPr="00F74546">
        <w:rPr>
          <w:rFonts w:eastAsiaTheme="minorEastAsia" w:cs="Calibri"/>
          <w:szCs w:val="20"/>
        </w:rPr>
        <w:t xml:space="preserve">. Revenues from sales to other parts of the world reached CZK </w:t>
      </w:r>
      <w:r w:rsidR="00545F3B" w:rsidRPr="00F74546">
        <w:rPr>
          <w:rFonts w:eastAsiaTheme="minorEastAsia" w:cs="Calibri"/>
          <w:szCs w:val="20"/>
        </w:rPr>
        <w:t>98.7</w:t>
      </w:r>
      <w:r w:rsidR="0007420F" w:rsidRPr="00F74546">
        <w:rPr>
          <w:rFonts w:eastAsiaTheme="minorEastAsia" w:cs="Calibri"/>
          <w:szCs w:val="20"/>
        </w:rPr>
        <w:t xml:space="preserve"> million in </w:t>
      </w:r>
      <w:r w:rsidR="00545F3B" w:rsidRPr="00F74546">
        <w:rPr>
          <w:rFonts w:eastAsiaTheme="minorEastAsia" w:cs="Calibri"/>
          <w:szCs w:val="20"/>
        </w:rPr>
        <w:t>9M</w:t>
      </w:r>
      <w:r w:rsidR="48C40068" w:rsidRPr="00F74546">
        <w:rPr>
          <w:rFonts w:eastAsiaTheme="minorEastAsia" w:cs="Calibri"/>
          <w:szCs w:val="20"/>
        </w:rPr>
        <w:t xml:space="preserve"> </w:t>
      </w:r>
      <w:r w:rsidR="0007420F" w:rsidRPr="00F74546">
        <w:rPr>
          <w:rFonts w:eastAsiaTheme="minorEastAsia" w:cs="Calibri"/>
          <w:szCs w:val="20"/>
        </w:rPr>
        <w:t>202</w:t>
      </w:r>
      <w:r w:rsidR="6C0C798B" w:rsidRPr="00F74546">
        <w:rPr>
          <w:rFonts w:eastAsiaTheme="minorEastAsia" w:cs="Calibri"/>
          <w:szCs w:val="20"/>
        </w:rPr>
        <w:t>5</w:t>
      </w:r>
      <w:r w:rsidR="0007420F" w:rsidRPr="00F74546">
        <w:rPr>
          <w:rFonts w:eastAsiaTheme="minorEastAsia" w:cs="Calibri"/>
          <w:szCs w:val="20"/>
        </w:rPr>
        <w:t xml:space="preserve">, </w:t>
      </w:r>
      <w:r w:rsidR="00845028" w:rsidRPr="00F74546">
        <w:rPr>
          <w:rFonts w:eastAsiaTheme="minorEastAsia" w:cs="Calibri"/>
          <w:szCs w:val="20"/>
        </w:rPr>
        <w:t>up</w:t>
      </w:r>
      <w:r w:rsidR="0007420F" w:rsidRPr="00F74546">
        <w:rPr>
          <w:rFonts w:eastAsiaTheme="minorEastAsia" w:cs="Calibri"/>
          <w:szCs w:val="20"/>
        </w:rPr>
        <w:t xml:space="preserve"> by </w:t>
      </w:r>
      <w:r w:rsidR="00545F3B" w:rsidRPr="00F74546">
        <w:rPr>
          <w:rFonts w:eastAsiaTheme="minorEastAsia" w:cs="Calibri"/>
          <w:szCs w:val="20"/>
        </w:rPr>
        <w:t>92.4</w:t>
      </w:r>
      <w:r w:rsidR="0007420F" w:rsidRPr="00F74546">
        <w:rPr>
          <w:rFonts w:eastAsiaTheme="minorEastAsia" w:cs="Calibri"/>
          <w:szCs w:val="20"/>
        </w:rPr>
        <w:t>% y-o-y.</w:t>
      </w:r>
    </w:p>
    <w:p w14:paraId="750F209A" w14:textId="77777777" w:rsidR="009E7287" w:rsidRPr="00F74546" w:rsidRDefault="009E7287" w:rsidP="009E7287">
      <w:pPr>
        <w:pStyle w:val="DocText"/>
        <w:rPr>
          <w:rStyle w:val="Zdraznn"/>
          <w:szCs w:val="20"/>
          <w:lang w:val="en-US"/>
        </w:rPr>
      </w:pPr>
      <w:r w:rsidRPr="00F74546">
        <w:rPr>
          <w:rStyle w:val="Zdraznn"/>
          <w:szCs w:val="20"/>
          <w:lang w:val="en-US"/>
        </w:rPr>
        <w:t>Breakdown of Group’s revenues for the reported periods by regions:</w:t>
      </w:r>
    </w:p>
    <w:tbl>
      <w:tblPr>
        <w:tblW w:w="5000" w:type="pct"/>
        <w:tblLook w:val="04A0" w:firstRow="1" w:lastRow="0" w:firstColumn="1" w:lastColumn="0" w:noHBand="0" w:noVBand="1"/>
      </w:tblPr>
      <w:tblGrid>
        <w:gridCol w:w="2696"/>
        <w:gridCol w:w="1772"/>
        <w:gridCol w:w="1443"/>
        <w:gridCol w:w="1179"/>
        <w:gridCol w:w="1698"/>
      </w:tblGrid>
      <w:tr w:rsidR="00595667" w:rsidRPr="00F74546" w14:paraId="15974413" w14:textId="77777777" w:rsidTr="0007420F">
        <w:trPr>
          <w:trHeight w:val="428"/>
        </w:trPr>
        <w:tc>
          <w:tcPr>
            <w:tcW w:w="1534" w:type="pct"/>
          </w:tcPr>
          <w:p w14:paraId="7EEABF60" w14:textId="47CE082A" w:rsidR="00595667" w:rsidRPr="00F74546" w:rsidRDefault="00595667" w:rsidP="00595667">
            <w:pPr>
              <w:pStyle w:val="ClientNormal"/>
              <w:tabs>
                <w:tab w:val="left" w:leader="dot" w:pos="5264"/>
              </w:tabs>
              <w:spacing w:before="120" w:line="260" w:lineRule="atLeast"/>
              <w:rPr>
                <w:rFonts w:ascii="Atyp Colt CZ" w:eastAsia="Calibri" w:hAnsi="Atyp Colt CZ" w:cs="Calibri"/>
                <w:szCs w:val="20"/>
                <w:lang w:val="en-US"/>
              </w:rPr>
            </w:pPr>
            <w:r w:rsidRPr="00F74546">
              <w:rPr>
                <w:rFonts w:ascii="Atyp Colt CZ" w:eastAsia="Calibri" w:hAnsi="Atyp Colt CZ" w:cs="Calibri"/>
                <w:szCs w:val="20"/>
                <w:lang w:val="en-US"/>
              </w:rPr>
              <w:t>(in CZK thousand)</w:t>
            </w:r>
          </w:p>
        </w:tc>
        <w:tc>
          <w:tcPr>
            <w:tcW w:w="1008" w:type="pct"/>
          </w:tcPr>
          <w:p w14:paraId="0EBCB872" w14:textId="240C87F2" w:rsidR="00595667" w:rsidRPr="00F74546" w:rsidRDefault="00545F3B" w:rsidP="00595667">
            <w:pPr>
              <w:pStyle w:val="ClientNormal"/>
              <w:tabs>
                <w:tab w:val="left" w:leader="dot" w:pos="5264"/>
              </w:tabs>
              <w:spacing w:before="120" w:line="260" w:lineRule="atLeast"/>
              <w:jc w:val="right"/>
              <w:rPr>
                <w:rFonts w:ascii="Atyp Colt CZ" w:eastAsia="Calibri" w:hAnsi="Atyp Colt CZ" w:cs="Calibri"/>
                <w:szCs w:val="20"/>
                <w:lang w:val="en-US"/>
              </w:rPr>
            </w:pPr>
            <w:r w:rsidRPr="00F74546">
              <w:rPr>
                <w:rFonts w:ascii="Atyp Colt CZ" w:eastAsia="Calibri" w:hAnsi="Atyp Colt CZ" w:cs="Calibri"/>
                <w:szCs w:val="20"/>
                <w:lang w:val="en-US"/>
              </w:rPr>
              <w:t>9M</w:t>
            </w:r>
            <w:r w:rsidR="00595667" w:rsidRPr="00F74546">
              <w:rPr>
                <w:rFonts w:ascii="Atyp Colt CZ" w:eastAsia="Calibri" w:hAnsi="Atyp Colt CZ" w:cs="Calibri"/>
                <w:szCs w:val="20"/>
                <w:lang w:val="en-US"/>
              </w:rPr>
              <w:t xml:space="preserve"> 2025</w:t>
            </w:r>
          </w:p>
        </w:tc>
        <w:tc>
          <w:tcPr>
            <w:tcW w:w="821" w:type="pct"/>
          </w:tcPr>
          <w:p w14:paraId="4454CF16" w14:textId="29DFD2D1" w:rsidR="00595667" w:rsidRPr="00F74546" w:rsidRDefault="00545F3B" w:rsidP="00595667">
            <w:pPr>
              <w:pStyle w:val="ClientNormal"/>
              <w:tabs>
                <w:tab w:val="left" w:leader="dot" w:pos="5264"/>
              </w:tabs>
              <w:spacing w:before="120" w:line="260" w:lineRule="atLeast"/>
              <w:jc w:val="right"/>
              <w:rPr>
                <w:rFonts w:ascii="Atyp Colt CZ" w:eastAsia="Calibri" w:hAnsi="Atyp Colt CZ" w:cs="Calibri"/>
                <w:szCs w:val="20"/>
                <w:lang w:val="en-US"/>
              </w:rPr>
            </w:pPr>
            <w:r w:rsidRPr="00F74546">
              <w:rPr>
                <w:rFonts w:ascii="Atyp Colt CZ" w:eastAsia="Calibri" w:hAnsi="Atyp Colt CZ" w:cs="Calibri"/>
                <w:szCs w:val="20"/>
                <w:lang w:val="en-US"/>
              </w:rPr>
              <w:t>9M</w:t>
            </w:r>
            <w:r w:rsidR="00595667" w:rsidRPr="00F74546">
              <w:rPr>
                <w:rFonts w:ascii="Atyp Colt CZ" w:eastAsia="Calibri" w:hAnsi="Atyp Colt CZ" w:cs="Calibri"/>
                <w:szCs w:val="20"/>
                <w:lang w:val="en-US"/>
              </w:rPr>
              <w:t xml:space="preserve"> 2024</w:t>
            </w:r>
          </w:p>
        </w:tc>
        <w:tc>
          <w:tcPr>
            <w:tcW w:w="671" w:type="pct"/>
          </w:tcPr>
          <w:p w14:paraId="0D286E5A" w14:textId="2CA10EC2" w:rsidR="00595667" w:rsidRPr="00F74546" w:rsidRDefault="00595667" w:rsidP="00595667">
            <w:pPr>
              <w:pStyle w:val="ClientNormal"/>
              <w:tabs>
                <w:tab w:val="left" w:leader="dot" w:pos="5264"/>
              </w:tabs>
              <w:spacing w:before="120" w:line="260" w:lineRule="atLeast"/>
              <w:rPr>
                <w:rFonts w:ascii="Atyp Colt CZ" w:eastAsia="Calibri" w:hAnsi="Atyp Colt CZ" w:cs="Calibri"/>
                <w:szCs w:val="20"/>
                <w:lang w:val="en-US"/>
              </w:rPr>
            </w:pPr>
            <w:r w:rsidRPr="00F74546">
              <w:rPr>
                <w:rFonts w:ascii="Atyp Colt CZ" w:eastAsia="Calibri" w:hAnsi="Atyp Colt CZ" w:cs="Calibri"/>
                <w:szCs w:val="20"/>
                <w:lang w:val="en-US"/>
              </w:rPr>
              <w:t>Change in %</w:t>
            </w:r>
          </w:p>
        </w:tc>
        <w:tc>
          <w:tcPr>
            <w:tcW w:w="966" w:type="pct"/>
          </w:tcPr>
          <w:p w14:paraId="631E1EFA" w14:textId="11E4401E" w:rsidR="00595667" w:rsidRPr="00F74546" w:rsidRDefault="00595667" w:rsidP="00595667">
            <w:pPr>
              <w:pStyle w:val="ClientNormal"/>
              <w:tabs>
                <w:tab w:val="left" w:leader="dot" w:pos="5264"/>
              </w:tabs>
              <w:spacing w:before="120" w:line="260" w:lineRule="atLeast"/>
              <w:rPr>
                <w:rFonts w:ascii="Atyp Colt CZ" w:eastAsia="Calibri" w:hAnsi="Atyp Colt CZ" w:cs="Calibri"/>
                <w:szCs w:val="20"/>
                <w:lang w:val="en-US"/>
              </w:rPr>
            </w:pPr>
            <w:r w:rsidRPr="00F74546">
              <w:rPr>
                <w:rFonts w:ascii="Atyp Colt CZ" w:eastAsia="Calibri" w:hAnsi="Atyp Colt CZ" w:cs="Calibri"/>
                <w:szCs w:val="20"/>
                <w:lang w:val="en-US"/>
              </w:rPr>
              <w:t>Share on total revenues in %</w:t>
            </w:r>
          </w:p>
        </w:tc>
      </w:tr>
      <w:tr w:rsidR="00545F3B" w:rsidRPr="00F74546" w14:paraId="664E6BE4" w14:textId="77777777" w:rsidTr="00F3788F">
        <w:trPr>
          <w:trHeight w:val="283"/>
        </w:trPr>
        <w:tc>
          <w:tcPr>
            <w:tcW w:w="1534" w:type="pct"/>
            <w:vAlign w:val="bottom"/>
          </w:tcPr>
          <w:p w14:paraId="664DF627" w14:textId="0A2423DF" w:rsidR="00545F3B" w:rsidRPr="00F74546" w:rsidRDefault="00545F3B" w:rsidP="00545F3B">
            <w:pPr>
              <w:pStyle w:val="ClientNormal"/>
              <w:tabs>
                <w:tab w:val="left" w:leader="dot" w:pos="5264"/>
              </w:tabs>
              <w:spacing w:before="120" w:line="260" w:lineRule="atLeast"/>
              <w:rPr>
                <w:rFonts w:ascii="Atyp Colt CZ" w:eastAsia="Calibri" w:hAnsi="Atyp Colt CZ"/>
                <w:szCs w:val="20"/>
                <w:lang w:val="en-US"/>
              </w:rPr>
            </w:pPr>
            <w:r w:rsidRPr="00F74546">
              <w:rPr>
                <w:rFonts w:ascii="Atyp Colt CZ" w:eastAsia="Calibri" w:hAnsi="Atyp Colt CZ" w:cs="Calibri"/>
                <w:szCs w:val="20"/>
                <w:lang w:val="en-US"/>
              </w:rPr>
              <w:t>Czech Republic</w:t>
            </w:r>
          </w:p>
        </w:tc>
        <w:tc>
          <w:tcPr>
            <w:tcW w:w="1008" w:type="pct"/>
            <w:vAlign w:val="bottom"/>
          </w:tcPr>
          <w:p w14:paraId="57E91BB2" w14:textId="1B06B120"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2,127,626</w:t>
            </w:r>
          </w:p>
        </w:tc>
        <w:tc>
          <w:tcPr>
            <w:tcW w:w="821" w:type="pct"/>
            <w:vAlign w:val="bottom"/>
          </w:tcPr>
          <w:p w14:paraId="0CAF1580" w14:textId="2A6D4749"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2,990,177</w:t>
            </w:r>
          </w:p>
        </w:tc>
        <w:tc>
          <w:tcPr>
            <w:tcW w:w="671" w:type="pct"/>
            <w:vAlign w:val="bottom"/>
          </w:tcPr>
          <w:p w14:paraId="1B0A1F64" w14:textId="2F0E5F54" w:rsidR="00545F3B" w:rsidRPr="00F74546" w:rsidRDefault="00545F3B" w:rsidP="00545F3B">
            <w:pPr>
              <w:pStyle w:val="ClientNormal"/>
              <w:spacing w:before="120"/>
              <w:jc w:val="right"/>
              <w:rPr>
                <w:rFonts w:ascii="Atyp Colt CZ" w:eastAsia="Calibri" w:hAnsi="Atyp Colt CZ" w:cs="Calibri"/>
                <w:szCs w:val="20"/>
                <w:lang w:val="en-US"/>
              </w:rPr>
            </w:pPr>
            <w:r w:rsidRPr="00F74546">
              <w:rPr>
                <w:rFonts w:ascii="Atyp Colt CZ" w:hAnsi="Atyp Colt CZ" w:cs="Calibri"/>
                <w:color w:val="000000"/>
                <w:szCs w:val="20"/>
                <w:lang w:val="en-US"/>
              </w:rPr>
              <w:t>(28.8%)</w:t>
            </w:r>
          </w:p>
        </w:tc>
        <w:tc>
          <w:tcPr>
            <w:tcW w:w="966" w:type="pct"/>
            <w:vAlign w:val="bottom"/>
          </w:tcPr>
          <w:p w14:paraId="6E62FB45" w14:textId="539CF600" w:rsidR="00545F3B" w:rsidRPr="00F74546" w:rsidRDefault="00545F3B" w:rsidP="00545F3B">
            <w:pPr>
              <w:pStyle w:val="ClientNormal"/>
              <w:spacing w:before="120"/>
              <w:jc w:val="right"/>
              <w:rPr>
                <w:rFonts w:ascii="Atyp Colt CZ" w:eastAsia="Calibri" w:hAnsi="Atyp Colt CZ" w:cs="Calibri"/>
                <w:i/>
                <w:iCs/>
                <w:szCs w:val="20"/>
                <w:lang w:val="en-US"/>
              </w:rPr>
            </w:pPr>
            <w:r w:rsidRPr="00F74546">
              <w:rPr>
                <w:rFonts w:ascii="Atyp Colt CZ" w:hAnsi="Atyp Colt CZ" w:cs="Calibri"/>
                <w:color w:val="000000"/>
                <w:szCs w:val="20"/>
                <w:lang w:val="en-US"/>
              </w:rPr>
              <w:t>13.2%</w:t>
            </w:r>
          </w:p>
        </w:tc>
      </w:tr>
      <w:tr w:rsidR="00545F3B" w:rsidRPr="00F74546" w14:paraId="404D4186" w14:textId="77777777" w:rsidTr="00F3788F">
        <w:trPr>
          <w:trHeight w:val="283"/>
        </w:trPr>
        <w:tc>
          <w:tcPr>
            <w:tcW w:w="1534" w:type="pct"/>
            <w:vAlign w:val="bottom"/>
          </w:tcPr>
          <w:p w14:paraId="698E0455" w14:textId="66C12403" w:rsidR="00545F3B" w:rsidRPr="00F74546" w:rsidRDefault="00545F3B" w:rsidP="00545F3B">
            <w:pPr>
              <w:pStyle w:val="ClientNormal"/>
              <w:tabs>
                <w:tab w:val="left" w:leader="dot" w:pos="5264"/>
              </w:tabs>
              <w:spacing w:before="120" w:line="260" w:lineRule="atLeast"/>
              <w:rPr>
                <w:rFonts w:ascii="Atyp Colt CZ" w:eastAsia="Calibri" w:hAnsi="Atyp Colt CZ"/>
                <w:szCs w:val="20"/>
                <w:lang w:val="en-US"/>
              </w:rPr>
            </w:pPr>
            <w:r w:rsidRPr="00F74546">
              <w:rPr>
                <w:rFonts w:ascii="Atyp Colt CZ" w:eastAsia="Calibri" w:hAnsi="Atyp Colt CZ" w:cs="Calibri"/>
                <w:szCs w:val="20"/>
                <w:lang w:val="en-US"/>
              </w:rPr>
              <w:t>USA</w:t>
            </w:r>
          </w:p>
        </w:tc>
        <w:tc>
          <w:tcPr>
            <w:tcW w:w="1008" w:type="pct"/>
            <w:vAlign w:val="bottom"/>
          </w:tcPr>
          <w:p w14:paraId="08493069" w14:textId="5A41E6AB"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5,336,137</w:t>
            </w:r>
          </w:p>
        </w:tc>
        <w:tc>
          <w:tcPr>
            <w:tcW w:w="821" w:type="pct"/>
            <w:vAlign w:val="bottom"/>
          </w:tcPr>
          <w:p w14:paraId="12DDD13D" w14:textId="05ABEE2E"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6,347,105</w:t>
            </w:r>
          </w:p>
        </w:tc>
        <w:tc>
          <w:tcPr>
            <w:tcW w:w="671" w:type="pct"/>
            <w:vAlign w:val="bottom"/>
          </w:tcPr>
          <w:p w14:paraId="07B9DE5A" w14:textId="24C650E3" w:rsidR="00545F3B" w:rsidRPr="00F74546" w:rsidRDefault="00545F3B" w:rsidP="00545F3B">
            <w:pPr>
              <w:pStyle w:val="ClientNormal"/>
              <w:spacing w:before="120"/>
              <w:jc w:val="right"/>
              <w:rPr>
                <w:rFonts w:ascii="Atyp Colt CZ" w:eastAsia="Calibri" w:hAnsi="Atyp Colt CZ" w:cs="Calibri"/>
                <w:szCs w:val="20"/>
                <w:lang w:val="en-US"/>
              </w:rPr>
            </w:pPr>
            <w:r w:rsidRPr="00F74546">
              <w:rPr>
                <w:rFonts w:ascii="Atyp Colt CZ" w:hAnsi="Atyp Colt CZ" w:cs="Calibri"/>
                <w:color w:val="000000"/>
                <w:szCs w:val="20"/>
                <w:lang w:val="en-US"/>
              </w:rPr>
              <w:t>(15.9%)</w:t>
            </w:r>
          </w:p>
        </w:tc>
        <w:tc>
          <w:tcPr>
            <w:tcW w:w="966" w:type="pct"/>
            <w:vAlign w:val="bottom"/>
          </w:tcPr>
          <w:p w14:paraId="0093C731" w14:textId="6B250B0A" w:rsidR="00545F3B" w:rsidRPr="00F74546" w:rsidRDefault="00545F3B" w:rsidP="00545F3B">
            <w:pPr>
              <w:pStyle w:val="ClientNormal"/>
              <w:spacing w:before="120"/>
              <w:jc w:val="right"/>
              <w:rPr>
                <w:rFonts w:ascii="Atyp Colt CZ" w:eastAsia="Calibri" w:hAnsi="Atyp Colt CZ" w:cs="Calibri"/>
                <w:i/>
                <w:iCs/>
                <w:szCs w:val="20"/>
                <w:lang w:val="en-US"/>
              </w:rPr>
            </w:pPr>
            <w:r w:rsidRPr="00F74546">
              <w:rPr>
                <w:rFonts w:ascii="Atyp Colt CZ" w:hAnsi="Atyp Colt CZ" w:cs="Calibri"/>
                <w:color w:val="000000"/>
                <w:szCs w:val="20"/>
                <w:lang w:val="en-US"/>
              </w:rPr>
              <w:t>33.2%</w:t>
            </w:r>
          </w:p>
        </w:tc>
      </w:tr>
      <w:tr w:rsidR="00545F3B" w:rsidRPr="00F74546" w14:paraId="7C56420D" w14:textId="77777777" w:rsidTr="00F3788F">
        <w:trPr>
          <w:trHeight w:val="283"/>
        </w:trPr>
        <w:tc>
          <w:tcPr>
            <w:tcW w:w="1534" w:type="pct"/>
            <w:vAlign w:val="bottom"/>
          </w:tcPr>
          <w:p w14:paraId="6ED77749" w14:textId="4411FC2C" w:rsidR="00545F3B" w:rsidRPr="00F74546" w:rsidRDefault="00545F3B" w:rsidP="00545F3B">
            <w:pPr>
              <w:pStyle w:val="ClientNormal"/>
              <w:tabs>
                <w:tab w:val="left" w:leader="dot" w:pos="5264"/>
              </w:tabs>
              <w:spacing w:before="120" w:line="260" w:lineRule="atLeast"/>
              <w:rPr>
                <w:rFonts w:ascii="Atyp Colt CZ" w:eastAsia="Calibri" w:hAnsi="Atyp Colt CZ"/>
                <w:szCs w:val="20"/>
                <w:lang w:val="en-US"/>
              </w:rPr>
            </w:pPr>
            <w:r w:rsidRPr="00F74546">
              <w:rPr>
                <w:rFonts w:ascii="Atyp Colt CZ" w:eastAsia="Calibri" w:hAnsi="Atyp Colt CZ" w:cs="Calibri"/>
                <w:szCs w:val="20"/>
                <w:lang w:val="en-US"/>
              </w:rPr>
              <w:t>Canada</w:t>
            </w:r>
          </w:p>
        </w:tc>
        <w:tc>
          <w:tcPr>
            <w:tcW w:w="1008" w:type="pct"/>
            <w:vAlign w:val="bottom"/>
          </w:tcPr>
          <w:p w14:paraId="5B082D5E" w14:textId="05D9C413"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1,106,879</w:t>
            </w:r>
          </w:p>
        </w:tc>
        <w:tc>
          <w:tcPr>
            <w:tcW w:w="821" w:type="pct"/>
            <w:vAlign w:val="bottom"/>
          </w:tcPr>
          <w:p w14:paraId="33CD635E" w14:textId="50562383"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759,673</w:t>
            </w:r>
          </w:p>
        </w:tc>
        <w:tc>
          <w:tcPr>
            <w:tcW w:w="671" w:type="pct"/>
            <w:vAlign w:val="bottom"/>
          </w:tcPr>
          <w:p w14:paraId="0D9D6F99" w14:textId="63E4510A" w:rsidR="00545F3B" w:rsidRPr="00F74546" w:rsidRDefault="00545F3B" w:rsidP="00545F3B">
            <w:pPr>
              <w:pStyle w:val="ClientNormal"/>
              <w:spacing w:before="120"/>
              <w:jc w:val="right"/>
              <w:rPr>
                <w:rFonts w:ascii="Atyp Colt CZ" w:eastAsia="Calibri" w:hAnsi="Atyp Colt CZ" w:cs="Calibri"/>
                <w:szCs w:val="20"/>
                <w:lang w:val="en-US"/>
              </w:rPr>
            </w:pPr>
            <w:r w:rsidRPr="00F74546">
              <w:rPr>
                <w:rFonts w:ascii="Atyp Colt CZ" w:hAnsi="Atyp Colt CZ" w:cs="Calibri"/>
                <w:color w:val="000000"/>
                <w:szCs w:val="20"/>
                <w:lang w:val="en-US"/>
              </w:rPr>
              <w:t>45.7%</w:t>
            </w:r>
          </w:p>
        </w:tc>
        <w:tc>
          <w:tcPr>
            <w:tcW w:w="966" w:type="pct"/>
            <w:vAlign w:val="bottom"/>
          </w:tcPr>
          <w:p w14:paraId="6BCEEC90" w14:textId="4243A326" w:rsidR="00545F3B" w:rsidRPr="00F74546" w:rsidRDefault="00545F3B" w:rsidP="00545F3B">
            <w:pPr>
              <w:pStyle w:val="ClientNormal"/>
              <w:spacing w:before="120"/>
              <w:jc w:val="right"/>
              <w:rPr>
                <w:rFonts w:ascii="Atyp Colt CZ" w:eastAsia="Calibri" w:hAnsi="Atyp Colt CZ" w:cs="Calibri"/>
                <w:i/>
                <w:iCs/>
                <w:szCs w:val="20"/>
                <w:lang w:val="en-US"/>
              </w:rPr>
            </w:pPr>
            <w:r w:rsidRPr="00F74546">
              <w:rPr>
                <w:rFonts w:ascii="Atyp Colt CZ" w:hAnsi="Atyp Colt CZ" w:cs="Calibri"/>
                <w:color w:val="000000"/>
                <w:szCs w:val="20"/>
                <w:lang w:val="en-US"/>
              </w:rPr>
              <w:t>6.9%</w:t>
            </w:r>
          </w:p>
        </w:tc>
      </w:tr>
      <w:tr w:rsidR="00545F3B" w:rsidRPr="00F74546" w14:paraId="4308A482" w14:textId="77777777" w:rsidTr="006E02FE">
        <w:trPr>
          <w:trHeight w:val="283"/>
        </w:trPr>
        <w:tc>
          <w:tcPr>
            <w:tcW w:w="1534" w:type="pct"/>
            <w:vAlign w:val="bottom"/>
          </w:tcPr>
          <w:p w14:paraId="1430E2BD" w14:textId="457430EB" w:rsidR="00545F3B" w:rsidRPr="00F74546" w:rsidRDefault="00545F3B" w:rsidP="00545F3B">
            <w:pPr>
              <w:pStyle w:val="ClientNormal"/>
              <w:tabs>
                <w:tab w:val="left" w:leader="dot" w:pos="5264"/>
              </w:tabs>
              <w:spacing w:before="120" w:line="260" w:lineRule="atLeast"/>
              <w:rPr>
                <w:rFonts w:ascii="Atyp Colt CZ" w:eastAsia="Calibri" w:hAnsi="Atyp Colt CZ"/>
                <w:szCs w:val="20"/>
                <w:lang w:val="en-US"/>
              </w:rPr>
            </w:pPr>
            <w:r w:rsidRPr="00F74546">
              <w:rPr>
                <w:rFonts w:ascii="Atyp Colt CZ" w:eastAsia="Calibri" w:hAnsi="Atyp Colt CZ" w:cs="Calibri"/>
                <w:szCs w:val="20"/>
                <w:lang w:val="en-US"/>
              </w:rPr>
              <w:t>Europe (excl. the Czech Republic)</w:t>
            </w:r>
          </w:p>
        </w:tc>
        <w:tc>
          <w:tcPr>
            <w:tcW w:w="1008" w:type="pct"/>
            <w:vAlign w:val="bottom"/>
          </w:tcPr>
          <w:p w14:paraId="3277236F" w14:textId="06EEDC22"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5,762,487</w:t>
            </w:r>
          </w:p>
        </w:tc>
        <w:tc>
          <w:tcPr>
            <w:tcW w:w="821" w:type="pct"/>
            <w:vAlign w:val="bottom"/>
          </w:tcPr>
          <w:p w14:paraId="1F5F031E" w14:textId="12C2FCD2"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3,642,076</w:t>
            </w:r>
          </w:p>
        </w:tc>
        <w:tc>
          <w:tcPr>
            <w:tcW w:w="671" w:type="pct"/>
            <w:vAlign w:val="bottom"/>
          </w:tcPr>
          <w:p w14:paraId="054DD28C" w14:textId="7FAFA9B3" w:rsidR="00545F3B" w:rsidRPr="00F74546" w:rsidRDefault="00545F3B" w:rsidP="00545F3B">
            <w:pPr>
              <w:pStyle w:val="ClientNormal"/>
              <w:spacing w:before="120"/>
              <w:jc w:val="right"/>
              <w:rPr>
                <w:rFonts w:ascii="Atyp Colt CZ" w:eastAsia="Calibri" w:hAnsi="Atyp Colt CZ" w:cs="Calibri"/>
                <w:szCs w:val="20"/>
                <w:lang w:val="en-US"/>
              </w:rPr>
            </w:pPr>
            <w:r w:rsidRPr="00F74546">
              <w:rPr>
                <w:rFonts w:ascii="Atyp Colt CZ" w:hAnsi="Atyp Colt CZ" w:cs="Calibri"/>
                <w:color w:val="000000"/>
                <w:szCs w:val="20"/>
                <w:lang w:val="en-US"/>
              </w:rPr>
              <w:t>58.2%</w:t>
            </w:r>
          </w:p>
        </w:tc>
        <w:tc>
          <w:tcPr>
            <w:tcW w:w="966" w:type="pct"/>
            <w:vAlign w:val="bottom"/>
          </w:tcPr>
          <w:p w14:paraId="1592FD35" w14:textId="470F8D6E" w:rsidR="00545F3B" w:rsidRPr="00F74546" w:rsidRDefault="00545F3B" w:rsidP="00545F3B">
            <w:pPr>
              <w:pStyle w:val="ClientNormal"/>
              <w:spacing w:before="120"/>
              <w:jc w:val="right"/>
              <w:rPr>
                <w:rFonts w:ascii="Atyp Colt CZ" w:eastAsia="Calibri" w:hAnsi="Atyp Colt CZ" w:cs="Calibri"/>
                <w:i/>
                <w:iCs/>
                <w:szCs w:val="20"/>
                <w:lang w:val="en-US"/>
              </w:rPr>
            </w:pPr>
            <w:r w:rsidRPr="00F74546">
              <w:rPr>
                <w:rFonts w:ascii="Atyp Colt CZ" w:hAnsi="Atyp Colt CZ" w:cs="Calibri"/>
                <w:color w:val="000000"/>
                <w:szCs w:val="20"/>
                <w:lang w:val="en-US"/>
              </w:rPr>
              <w:t>35.9%</w:t>
            </w:r>
          </w:p>
        </w:tc>
      </w:tr>
      <w:tr w:rsidR="00545F3B" w:rsidRPr="00F74546" w14:paraId="799BFE76" w14:textId="77777777" w:rsidTr="00F3788F">
        <w:trPr>
          <w:trHeight w:val="283"/>
        </w:trPr>
        <w:tc>
          <w:tcPr>
            <w:tcW w:w="1534" w:type="pct"/>
            <w:vAlign w:val="bottom"/>
          </w:tcPr>
          <w:p w14:paraId="3D9BE94A" w14:textId="76216524" w:rsidR="00545F3B" w:rsidRPr="00F74546" w:rsidRDefault="00545F3B" w:rsidP="00545F3B">
            <w:pPr>
              <w:pStyle w:val="ClientNormal"/>
              <w:tabs>
                <w:tab w:val="left" w:leader="dot" w:pos="5264"/>
              </w:tabs>
              <w:spacing w:before="120" w:line="260" w:lineRule="atLeast"/>
              <w:rPr>
                <w:rFonts w:ascii="Atyp Colt CZ" w:eastAsia="Calibri" w:hAnsi="Atyp Colt CZ"/>
                <w:szCs w:val="20"/>
                <w:lang w:val="en-US"/>
              </w:rPr>
            </w:pPr>
            <w:r w:rsidRPr="00F74546">
              <w:rPr>
                <w:rFonts w:ascii="Atyp Colt CZ" w:eastAsia="Calibri" w:hAnsi="Atyp Colt CZ" w:cs="Calibri"/>
                <w:szCs w:val="20"/>
                <w:lang w:val="en-US"/>
              </w:rPr>
              <w:t>Africa</w:t>
            </w:r>
          </w:p>
        </w:tc>
        <w:tc>
          <w:tcPr>
            <w:tcW w:w="1008" w:type="pct"/>
            <w:vAlign w:val="bottom"/>
          </w:tcPr>
          <w:p w14:paraId="2151A276" w14:textId="04CCF9E5"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177,033</w:t>
            </w:r>
          </w:p>
        </w:tc>
        <w:tc>
          <w:tcPr>
            <w:tcW w:w="821" w:type="pct"/>
            <w:vAlign w:val="bottom"/>
          </w:tcPr>
          <w:p w14:paraId="052310AF" w14:textId="3DACF581"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118,517</w:t>
            </w:r>
          </w:p>
        </w:tc>
        <w:tc>
          <w:tcPr>
            <w:tcW w:w="671" w:type="pct"/>
            <w:vAlign w:val="bottom"/>
          </w:tcPr>
          <w:p w14:paraId="4736018A" w14:textId="6A39999F" w:rsidR="00545F3B" w:rsidRPr="00F74546" w:rsidRDefault="00545F3B" w:rsidP="00545F3B">
            <w:pPr>
              <w:pStyle w:val="ClientNormal"/>
              <w:spacing w:before="120"/>
              <w:jc w:val="right"/>
              <w:rPr>
                <w:rFonts w:ascii="Atyp Colt CZ" w:eastAsia="Calibri" w:hAnsi="Atyp Colt CZ" w:cs="Calibri"/>
                <w:szCs w:val="20"/>
                <w:lang w:val="en-US"/>
              </w:rPr>
            </w:pPr>
            <w:r w:rsidRPr="00F74546">
              <w:rPr>
                <w:rFonts w:ascii="Atyp Colt CZ" w:hAnsi="Atyp Colt CZ" w:cs="Calibri"/>
                <w:color w:val="000000"/>
                <w:szCs w:val="20"/>
                <w:lang w:val="en-US"/>
              </w:rPr>
              <w:t>49.4%</w:t>
            </w:r>
          </w:p>
        </w:tc>
        <w:tc>
          <w:tcPr>
            <w:tcW w:w="966" w:type="pct"/>
            <w:vAlign w:val="bottom"/>
          </w:tcPr>
          <w:p w14:paraId="7DE5F2AE" w14:textId="482D86BD" w:rsidR="00545F3B" w:rsidRPr="00F74546" w:rsidRDefault="00545F3B" w:rsidP="00545F3B">
            <w:pPr>
              <w:pStyle w:val="ClientNormal"/>
              <w:spacing w:before="120"/>
              <w:jc w:val="right"/>
              <w:rPr>
                <w:rFonts w:ascii="Atyp Colt CZ" w:eastAsia="Calibri" w:hAnsi="Atyp Colt CZ" w:cs="Calibri"/>
                <w:i/>
                <w:iCs/>
                <w:szCs w:val="20"/>
                <w:lang w:val="en-US"/>
              </w:rPr>
            </w:pPr>
            <w:r w:rsidRPr="00F74546">
              <w:rPr>
                <w:rFonts w:ascii="Atyp Colt CZ" w:hAnsi="Atyp Colt CZ" w:cs="Calibri"/>
                <w:color w:val="000000"/>
                <w:szCs w:val="20"/>
                <w:lang w:val="en-US"/>
              </w:rPr>
              <w:t>1.1%</w:t>
            </w:r>
          </w:p>
        </w:tc>
      </w:tr>
      <w:tr w:rsidR="00545F3B" w:rsidRPr="00F74546" w14:paraId="777CD43C" w14:textId="77777777" w:rsidTr="00F3788F">
        <w:trPr>
          <w:trHeight w:val="283"/>
        </w:trPr>
        <w:tc>
          <w:tcPr>
            <w:tcW w:w="1534" w:type="pct"/>
            <w:vAlign w:val="bottom"/>
          </w:tcPr>
          <w:p w14:paraId="707DDB71" w14:textId="7EFE2AB2" w:rsidR="00545F3B" w:rsidRPr="00F74546" w:rsidRDefault="00545F3B" w:rsidP="00545F3B">
            <w:pPr>
              <w:pStyle w:val="ClientNormal"/>
              <w:tabs>
                <w:tab w:val="left" w:leader="dot" w:pos="5264"/>
              </w:tabs>
              <w:spacing w:before="120" w:line="260" w:lineRule="atLeast"/>
              <w:rPr>
                <w:rFonts w:ascii="Atyp Colt CZ" w:eastAsia="Calibri" w:hAnsi="Atyp Colt CZ"/>
                <w:szCs w:val="20"/>
                <w:lang w:val="en-US"/>
              </w:rPr>
            </w:pPr>
            <w:r w:rsidRPr="00F74546">
              <w:rPr>
                <w:rFonts w:ascii="Atyp Colt CZ" w:eastAsia="Calibri" w:hAnsi="Atyp Colt CZ" w:cs="Calibri"/>
                <w:szCs w:val="20"/>
                <w:lang w:val="en-US"/>
              </w:rPr>
              <w:t>Asia</w:t>
            </w:r>
          </w:p>
        </w:tc>
        <w:tc>
          <w:tcPr>
            <w:tcW w:w="1008" w:type="pct"/>
            <w:vAlign w:val="bottom"/>
          </w:tcPr>
          <w:p w14:paraId="27587184" w14:textId="7230EB0D"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1,039,190</w:t>
            </w:r>
          </w:p>
        </w:tc>
        <w:tc>
          <w:tcPr>
            <w:tcW w:w="821" w:type="pct"/>
            <w:vAlign w:val="bottom"/>
          </w:tcPr>
          <w:p w14:paraId="1AF7AA8D" w14:textId="21ED2582"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590,900</w:t>
            </w:r>
          </w:p>
        </w:tc>
        <w:tc>
          <w:tcPr>
            <w:tcW w:w="671" w:type="pct"/>
            <w:vAlign w:val="bottom"/>
          </w:tcPr>
          <w:p w14:paraId="4C45395E" w14:textId="0326BC80" w:rsidR="00545F3B" w:rsidRPr="00F74546" w:rsidRDefault="00545F3B" w:rsidP="00545F3B">
            <w:pPr>
              <w:pStyle w:val="ClientNormal"/>
              <w:spacing w:before="120"/>
              <w:jc w:val="right"/>
              <w:rPr>
                <w:rFonts w:ascii="Atyp Colt CZ" w:eastAsia="Calibri" w:hAnsi="Atyp Colt CZ" w:cs="Calibri"/>
                <w:szCs w:val="20"/>
                <w:lang w:val="en-US"/>
              </w:rPr>
            </w:pPr>
            <w:r w:rsidRPr="00F74546">
              <w:rPr>
                <w:rFonts w:ascii="Atyp Colt CZ" w:hAnsi="Atyp Colt CZ" w:cs="Calibri"/>
                <w:color w:val="000000"/>
                <w:szCs w:val="20"/>
                <w:lang w:val="en-US"/>
              </w:rPr>
              <w:t>75.9%</w:t>
            </w:r>
          </w:p>
        </w:tc>
        <w:tc>
          <w:tcPr>
            <w:tcW w:w="966" w:type="pct"/>
            <w:vAlign w:val="bottom"/>
          </w:tcPr>
          <w:p w14:paraId="16B6A24B" w14:textId="59F83343" w:rsidR="00545F3B" w:rsidRPr="00F74546" w:rsidRDefault="00545F3B" w:rsidP="00545F3B">
            <w:pPr>
              <w:pStyle w:val="ClientNormal"/>
              <w:spacing w:before="120"/>
              <w:jc w:val="right"/>
              <w:rPr>
                <w:rFonts w:ascii="Atyp Colt CZ" w:eastAsia="Calibri" w:hAnsi="Atyp Colt CZ" w:cs="Calibri"/>
                <w:i/>
                <w:iCs/>
                <w:szCs w:val="20"/>
                <w:lang w:val="en-US"/>
              </w:rPr>
            </w:pPr>
            <w:r w:rsidRPr="00F74546">
              <w:rPr>
                <w:rFonts w:ascii="Atyp Colt CZ" w:hAnsi="Atyp Colt CZ" w:cs="Calibri"/>
                <w:color w:val="000000"/>
                <w:szCs w:val="20"/>
                <w:lang w:val="en-US"/>
              </w:rPr>
              <w:t>6.5%</w:t>
            </w:r>
          </w:p>
        </w:tc>
      </w:tr>
      <w:tr w:rsidR="00545F3B" w:rsidRPr="00F74546" w14:paraId="3F44B6E4" w14:textId="77777777">
        <w:trPr>
          <w:trHeight w:val="283"/>
        </w:trPr>
        <w:tc>
          <w:tcPr>
            <w:tcW w:w="1534" w:type="pct"/>
            <w:vAlign w:val="bottom"/>
          </w:tcPr>
          <w:p w14:paraId="4ADF18F9" w14:textId="042FC2CB" w:rsidR="00545F3B" w:rsidRPr="00F74546" w:rsidRDefault="00545F3B" w:rsidP="00545F3B">
            <w:pPr>
              <w:pStyle w:val="ClientNormal"/>
              <w:tabs>
                <w:tab w:val="left" w:leader="dot" w:pos="5264"/>
              </w:tabs>
              <w:spacing w:before="120" w:line="260" w:lineRule="atLeast"/>
              <w:rPr>
                <w:rFonts w:ascii="Atyp Colt CZ" w:eastAsia="Calibri" w:hAnsi="Atyp Colt CZ" w:cs="Calibri"/>
                <w:szCs w:val="20"/>
                <w:lang w:val="en-US"/>
              </w:rPr>
            </w:pPr>
            <w:r w:rsidRPr="00F74546">
              <w:rPr>
                <w:rFonts w:ascii="Atyp Colt CZ" w:eastAsia="Calibri" w:hAnsi="Atyp Colt CZ" w:cs="Calibri"/>
                <w:szCs w:val="20"/>
                <w:lang w:val="en-US"/>
              </w:rPr>
              <w:t>LATAM</w:t>
            </w:r>
          </w:p>
        </w:tc>
        <w:tc>
          <w:tcPr>
            <w:tcW w:w="1008" w:type="pct"/>
            <w:vAlign w:val="bottom"/>
          </w:tcPr>
          <w:p w14:paraId="6BCDDA6D" w14:textId="4368F7B9"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422,474</w:t>
            </w:r>
          </w:p>
        </w:tc>
        <w:tc>
          <w:tcPr>
            <w:tcW w:w="821" w:type="pct"/>
            <w:vAlign w:val="bottom"/>
          </w:tcPr>
          <w:p w14:paraId="53417CDC" w14:textId="13823C46"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472,133</w:t>
            </w:r>
          </w:p>
        </w:tc>
        <w:tc>
          <w:tcPr>
            <w:tcW w:w="671" w:type="pct"/>
            <w:vAlign w:val="bottom"/>
          </w:tcPr>
          <w:p w14:paraId="125FE81B" w14:textId="08BE71DA" w:rsidR="00545F3B" w:rsidRPr="00F74546" w:rsidRDefault="00545F3B" w:rsidP="00545F3B">
            <w:pPr>
              <w:pStyle w:val="ClientNormal"/>
              <w:spacing w:before="120"/>
              <w:jc w:val="right"/>
              <w:rPr>
                <w:rFonts w:ascii="Atyp Colt CZ" w:hAnsi="Atyp Colt CZ"/>
                <w:bCs/>
                <w:szCs w:val="20"/>
                <w:lang w:val="en-US"/>
              </w:rPr>
            </w:pPr>
            <w:r w:rsidRPr="00F74546">
              <w:rPr>
                <w:rFonts w:ascii="Atyp Colt CZ" w:hAnsi="Atyp Colt CZ" w:cs="Calibri"/>
                <w:color w:val="000000"/>
                <w:szCs w:val="20"/>
                <w:lang w:val="en-US"/>
              </w:rPr>
              <w:t>(10.5%)</w:t>
            </w:r>
          </w:p>
        </w:tc>
        <w:tc>
          <w:tcPr>
            <w:tcW w:w="966" w:type="pct"/>
            <w:vAlign w:val="bottom"/>
          </w:tcPr>
          <w:p w14:paraId="045801AB" w14:textId="48926090" w:rsidR="00545F3B" w:rsidRPr="00F74546" w:rsidRDefault="00545F3B" w:rsidP="00545F3B">
            <w:pPr>
              <w:pStyle w:val="ClientNormal"/>
              <w:spacing w:before="120"/>
              <w:jc w:val="right"/>
              <w:rPr>
                <w:rFonts w:ascii="Atyp Colt CZ" w:hAnsi="Atyp Colt CZ"/>
                <w:i/>
                <w:iCs/>
                <w:szCs w:val="20"/>
                <w:lang w:val="en-US"/>
              </w:rPr>
            </w:pPr>
            <w:r w:rsidRPr="00F74546">
              <w:rPr>
                <w:rFonts w:ascii="Atyp Colt CZ" w:hAnsi="Atyp Colt CZ" w:cs="Calibri"/>
                <w:color w:val="000000"/>
                <w:szCs w:val="20"/>
                <w:lang w:val="en-US"/>
              </w:rPr>
              <w:t>2.6%</w:t>
            </w:r>
          </w:p>
        </w:tc>
      </w:tr>
      <w:tr w:rsidR="00545F3B" w:rsidRPr="00F74546" w14:paraId="0FC24F4D" w14:textId="77777777">
        <w:trPr>
          <w:trHeight w:val="283"/>
        </w:trPr>
        <w:tc>
          <w:tcPr>
            <w:tcW w:w="1534" w:type="pct"/>
            <w:vAlign w:val="bottom"/>
          </w:tcPr>
          <w:p w14:paraId="0AE6FC75" w14:textId="74C08210" w:rsidR="00545F3B" w:rsidRPr="00F74546" w:rsidRDefault="00545F3B" w:rsidP="00545F3B">
            <w:pPr>
              <w:pStyle w:val="ClientNormal"/>
              <w:tabs>
                <w:tab w:val="left" w:leader="dot" w:pos="5264"/>
              </w:tabs>
              <w:spacing w:before="120" w:line="260" w:lineRule="atLeast"/>
              <w:rPr>
                <w:rFonts w:ascii="Atyp Colt CZ" w:eastAsia="Calibri" w:hAnsi="Atyp Colt CZ"/>
                <w:szCs w:val="20"/>
                <w:lang w:val="en-US"/>
              </w:rPr>
            </w:pPr>
            <w:r w:rsidRPr="00F74546">
              <w:rPr>
                <w:rFonts w:ascii="Atyp Colt CZ" w:eastAsia="Calibri" w:hAnsi="Atyp Colt CZ" w:cs="Calibri"/>
                <w:szCs w:val="20"/>
                <w:lang w:val="en-US"/>
              </w:rPr>
              <w:t>Other</w:t>
            </w:r>
          </w:p>
        </w:tc>
        <w:tc>
          <w:tcPr>
            <w:tcW w:w="1008" w:type="pct"/>
            <w:vAlign w:val="bottom"/>
          </w:tcPr>
          <w:p w14:paraId="5A6FD551" w14:textId="32FE588F" w:rsidR="00545F3B" w:rsidRPr="00F74546" w:rsidRDefault="00545F3B" w:rsidP="00545F3B">
            <w:pPr>
              <w:pStyle w:val="ClientNormal"/>
              <w:pBdr>
                <w:bottom w:val="single" w:sz="4" w:space="1" w:color="auto"/>
              </w:pBdr>
              <w:spacing w:before="120"/>
              <w:jc w:val="right"/>
              <w:rPr>
                <w:rFonts w:ascii="Atyp Colt CZ" w:hAnsi="Atyp Colt CZ"/>
                <w:bCs/>
                <w:szCs w:val="20"/>
                <w:lang w:val="en-US"/>
              </w:rPr>
            </w:pPr>
            <w:r w:rsidRPr="00F74546">
              <w:rPr>
                <w:rFonts w:ascii="Atyp Colt CZ" w:hAnsi="Atyp Colt CZ" w:cs="Calibri"/>
                <w:color w:val="000000"/>
                <w:szCs w:val="20"/>
                <w:lang w:val="en-US"/>
              </w:rPr>
              <w:t>98,730</w:t>
            </w:r>
          </w:p>
        </w:tc>
        <w:tc>
          <w:tcPr>
            <w:tcW w:w="821" w:type="pct"/>
            <w:vAlign w:val="bottom"/>
          </w:tcPr>
          <w:p w14:paraId="5A77F950" w14:textId="22E9982F" w:rsidR="00545F3B" w:rsidRPr="00F74546" w:rsidRDefault="00545F3B" w:rsidP="00545F3B">
            <w:pPr>
              <w:pStyle w:val="ClientNormal"/>
              <w:pBdr>
                <w:bottom w:val="single" w:sz="4" w:space="1" w:color="auto"/>
              </w:pBdr>
              <w:spacing w:before="120"/>
              <w:jc w:val="right"/>
              <w:rPr>
                <w:rFonts w:ascii="Atyp Colt CZ" w:eastAsia="Calibri" w:hAnsi="Atyp Colt CZ" w:cs="Calibri"/>
                <w:szCs w:val="20"/>
                <w:lang w:val="en-US"/>
              </w:rPr>
            </w:pPr>
            <w:r w:rsidRPr="00F74546">
              <w:rPr>
                <w:rFonts w:ascii="Atyp Colt CZ" w:hAnsi="Atyp Colt CZ" w:cs="Calibri"/>
                <w:color w:val="000000"/>
                <w:szCs w:val="20"/>
                <w:lang w:val="en-US"/>
              </w:rPr>
              <w:t>51,314</w:t>
            </w:r>
          </w:p>
        </w:tc>
        <w:tc>
          <w:tcPr>
            <w:tcW w:w="671" w:type="pct"/>
            <w:vAlign w:val="bottom"/>
          </w:tcPr>
          <w:p w14:paraId="2677807D" w14:textId="7A2D9BB3" w:rsidR="00545F3B" w:rsidRPr="00F74546" w:rsidRDefault="00545F3B" w:rsidP="00545F3B">
            <w:pPr>
              <w:pStyle w:val="ClientNormal"/>
              <w:pBdr>
                <w:bottom w:val="single" w:sz="4" w:space="1" w:color="auto"/>
              </w:pBdr>
              <w:spacing w:before="120"/>
              <w:jc w:val="right"/>
              <w:rPr>
                <w:rFonts w:ascii="Atyp Colt CZ" w:eastAsia="Calibri" w:hAnsi="Atyp Colt CZ" w:cs="Calibri"/>
                <w:szCs w:val="20"/>
                <w:lang w:val="en-US"/>
              </w:rPr>
            </w:pPr>
            <w:r w:rsidRPr="00F74546">
              <w:rPr>
                <w:rFonts w:ascii="Atyp Colt CZ" w:hAnsi="Atyp Colt CZ" w:cs="Calibri"/>
                <w:color w:val="000000"/>
                <w:szCs w:val="20"/>
                <w:lang w:val="en-US"/>
              </w:rPr>
              <w:t>92.4%</w:t>
            </w:r>
          </w:p>
        </w:tc>
        <w:tc>
          <w:tcPr>
            <w:tcW w:w="966" w:type="pct"/>
            <w:vAlign w:val="bottom"/>
          </w:tcPr>
          <w:p w14:paraId="5188FF98" w14:textId="3CF2B425" w:rsidR="00545F3B" w:rsidRPr="00F74546" w:rsidRDefault="00545F3B" w:rsidP="00545F3B">
            <w:pPr>
              <w:pStyle w:val="ClientNormal"/>
              <w:pBdr>
                <w:bottom w:val="single" w:sz="4" w:space="1" w:color="auto"/>
              </w:pBdr>
              <w:spacing w:before="120"/>
              <w:jc w:val="right"/>
              <w:rPr>
                <w:rFonts w:ascii="Atyp Colt CZ" w:eastAsia="Calibri" w:hAnsi="Atyp Colt CZ" w:cs="Calibri"/>
                <w:i/>
                <w:iCs/>
                <w:szCs w:val="20"/>
                <w:lang w:val="en-US"/>
              </w:rPr>
            </w:pPr>
            <w:r w:rsidRPr="00F74546">
              <w:rPr>
                <w:rFonts w:ascii="Atyp Colt CZ" w:hAnsi="Atyp Colt CZ" w:cs="Calibri"/>
                <w:color w:val="000000"/>
                <w:szCs w:val="20"/>
                <w:lang w:val="en-US"/>
              </w:rPr>
              <w:t>0.6%</w:t>
            </w:r>
          </w:p>
        </w:tc>
      </w:tr>
      <w:tr w:rsidR="00545F3B" w:rsidRPr="00F74546" w14:paraId="7B0B74E0" w14:textId="77777777" w:rsidTr="00F127FE">
        <w:trPr>
          <w:trHeight w:val="283"/>
        </w:trPr>
        <w:tc>
          <w:tcPr>
            <w:tcW w:w="1534" w:type="pct"/>
            <w:vAlign w:val="bottom"/>
          </w:tcPr>
          <w:p w14:paraId="2C68F1B9" w14:textId="6A7F6AED" w:rsidR="00545F3B" w:rsidRPr="00F74546" w:rsidRDefault="00545F3B" w:rsidP="00545F3B">
            <w:pPr>
              <w:pStyle w:val="ClientNormal"/>
              <w:tabs>
                <w:tab w:val="left" w:leader="dot" w:pos="5264"/>
              </w:tabs>
              <w:spacing w:before="120" w:line="260" w:lineRule="atLeast"/>
              <w:rPr>
                <w:rFonts w:ascii="Atyp Colt CZ" w:eastAsia="Calibri" w:hAnsi="Atyp Colt CZ"/>
                <w:b/>
                <w:bCs/>
                <w:szCs w:val="20"/>
                <w:lang w:val="en-US"/>
              </w:rPr>
            </w:pPr>
            <w:r w:rsidRPr="00F74546">
              <w:rPr>
                <w:rFonts w:ascii="Atyp Colt CZ" w:eastAsia="Calibri" w:hAnsi="Atyp Colt CZ" w:cs="Calibri"/>
                <w:b/>
                <w:bCs/>
                <w:szCs w:val="20"/>
                <w:lang w:val="en-US"/>
              </w:rPr>
              <w:t>Total</w:t>
            </w:r>
          </w:p>
        </w:tc>
        <w:tc>
          <w:tcPr>
            <w:tcW w:w="1008" w:type="pct"/>
            <w:vAlign w:val="center"/>
          </w:tcPr>
          <w:p w14:paraId="510E1B40" w14:textId="3575AF81" w:rsidR="00545F3B" w:rsidRPr="00F74546" w:rsidRDefault="00545F3B" w:rsidP="00545F3B">
            <w:pPr>
              <w:pStyle w:val="ClientNormal"/>
              <w:pBdr>
                <w:bottom w:val="double" w:sz="4" w:space="1" w:color="auto"/>
              </w:pBdr>
              <w:spacing w:before="120"/>
              <w:jc w:val="right"/>
              <w:rPr>
                <w:rFonts w:ascii="Atyp Colt CZ" w:eastAsia="Calibri" w:hAnsi="Atyp Colt CZ" w:cs="Calibri"/>
                <w:b/>
                <w:bCs/>
                <w:szCs w:val="20"/>
                <w:lang w:val="en-US"/>
              </w:rPr>
            </w:pPr>
            <w:r w:rsidRPr="00F74546">
              <w:rPr>
                <w:rFonts w:ascii="Atyp Colt CZ" w:hAnsi="Atyp Colt CZ" w:cs="Calibri"/>
                <w:b/>
                <w:bCs/>
                <w:color w:val="000000"/>
                <w:szCs w:val="20"/>
                <w:lang w:val="en-US"/>
              </w:rPr>
              <w:t>16,070,556</w:t>
            </w:r>
          </w:p>
        </w:tc>
        <w:tc>
          <w:tcPr>
            <w:tcW w:w="821" w:type="pct"/>
            <w:vAlign w:val="center"/>
          </w:tcPr>
          <w:p w14:paraId="088745FC" w14:textId="009F3708" w:rsidR="00545F3B" w:rsidRPr="00F74546" w:rsidRDefault="00545F3B" w:rsidP="00545F3B">
            <w:pPr>
              <w:pStyle w:val="ClientNormal"/>
              <w:pBdr>
                <w:bottom w:val="double" w:sz="4" w:space="1" w:color="auto"/>
              </w:pBdr>
              <w:spacing w:before="120"/>
              <w:jc w:val="right"/>
              <w:rPr>
                <w:rFonts w:ascii="Atyp Colt CZ" w:eastAsia="Calibri" w:hAnsi="Atyp Colt CZ" w:cs="Calibri"/>
                <w:b/>
                <w:bCs/>
                <w:szCs w:val="20"/>
                <w:lang w:val="en-US"/>
              </w:rPr>
            </w:pPr>
            <w:r w:rsidRPr="00F74546">
              <w:rPr>
                <w:rFonts w:ascii="Atyp Colt CZ" w:hAnsi="Atyp Colt CZ" w:cs="Calibri"/>
                <w:b/>
                <w:bCs/>
                <w:color w:val="000000"/>
                <w:szCs w:val="20"/>
                <w:lang w:val="en-US"/>
              </w:rPr>
              <w:t>14,971,895</w:t>
            </w:r>
          </w:p>
        </w:tc>
        <w:tc>
          <w:tcPr>
            <w:tcW w:w="671" w:type="pct"/>
          </w:tcPr>
          <w:p w14:paraId="7AEE194A" w14:textId="7F80B89A" w:rsidR="00545F3B" w:rsidRPr="00F74546" w:rsidRDefault="00545F3B" w:rsidP="00545F3B">
            <w:pPr>
              <w:pStyle w:val="ClientNormal"/>
              <w:pBdr>
                <w:bottom w:val="double" w:sz="4" w:space="1" w:color="auto"/>
              </w:pBdr>
              <w:spacing w:before="120"/>
              <w:jc w:val="right"/>
              <w:rPr>
                <w:rFonts w:ascii="Atyp Colt CZ" w:eastAsia="Calibri" w:hAnsi="Atyp Colt CZ" w:cs="Calibri"/>
                <w:b/>
                <w:bCs/>
                <w:szCs w:val="20"/>
                <w:lang w:val="en-US"/>
              </w:rPr>
            </w:pPr>
            <w:r w:rsidRPr="00F74546">
              <w:rPr>
                <w:rFonts w:ascii="Atyp Colt CZ" w:hAnsi="Atyp Colt CZ"/>
                <w:b/>
                <w:bCs/>
                <w:szCs w:val="20"/>
                <w:lang w:val="en-US"/>
              </w:rPr>
              <w:t>7.3%</w:t>
            </w:r>
          </w:p>
        </w:tc>
        <w:tc>
          <w:tcPr>
            <w:tcW w:w="966" w:type="pct"/>
            <w:vAlign w:val="bottom"/>
          </w:tcPr>
          <w:p w14:paraId="1B4D2EDC" w14:textId="082E7172" w:rsidR="00545F3B" w:rsidRPr="00F74546" w:rsidRDefault="00545F3B" w:rsidP="00545F3B">
            <w:pPr>
              <w:pStyle w:val="ClientNormal"/>
              <w:pBdr>
                <w:bottom w:val="double" w:sz="4" w:space="1" w:color="auto"/>
              </w:pBdr>
              <w:spacing w:before="120"/>
              <w:jc w:val="right"/>
              <w:rPr>
                <w:rFonts w:ascii="Atyp Colt CZ" w:eastAsia="Calibri" w:hAnsi="Atyp Colt CZ" w:cs="Calibri"/>
                <w:b/>
                <w:bCs/>
                <w:i/>
                <w:iCs/>
                <w:szCs w:val="20"/>
                <w:lang w:val="en-US"/>
              </w:rPr>
            </w:pPr>
            <w:r w:rsidRPr="00F74546">
              <w:rPr>
                <w:rFonts w:ascii="Atyp Colt CZ" w:hAnsi="Atyp Colt CZ" w:cs="Calibri"/>
                <w:b/>
                <w:bCs/>
                <w:i/>
                <w:iCs/>
                <w:color w:val="000000"/>
                <w:szCs w:val="20"/>
                <w:lang w:val="en-US"/>
              </w:rPr>
              <w:t>100.0%</w:t>
            </w:r>
          </w:p>
        </w:tc>
      </w:tr>
      <w:bookmarkEnd w:id="5"/>
    </w:tbl>
    <w:p w14:paraId="3A4F6908" w14:textId="77777777" w:rsidR="000760F9" w:rsidRPr="00F74546" w:rsidRDefault="000760F9" w:rsidP="000760F9">
      <w:pPr>
        <w:spacing w:before="120" w:after="0" w:line="259" w:lineRule="auto"/>
        <w:rPr>
          <w:rFonts w:eastAsia="Calibri"/>
          <w:szCs w:val="20"/>
        </w:rPr>
      </w:pPr>
    </w:p>
    <w:p w14:paraId="6608B75E" w14:textId="29E653D9" w:rsidR="000760F9" w:rsidRPr="00F74546" w:rsidRDefault="000760F9" w:rsidP="000760F9">
      <w:pPr>
        <w:spacing w:before="120" w:after="0" w:line="259" w:lineRule="auto"/>
        <w:rPr>
          <w:rFonts w:eastAsia="Calibri"/>
          <w:i/>
          <w:iCs/>
          <w:szCs w:val="20"/>
        </w:rPr>
      </w:pPr>
      <w:r w:rsidRPr="00F74546">
        <w:rPr>
          <w:rFonts w:eastAsia="Calibri"/>
          <w:i/>
          <w:iCs/>
          <w:szCs w:val="20"/>
        </w:rPr>
        <w:lastRenderedPageBreak/>
        <w:t>a.</w:t>
      </w:r>
      <w:r w:rsidRPr="00F74546">
        <w:rPr>
          <w:rFonts w:eastAsia="Calibri"/>
          <w:i/>
          <w:iCs/>
          <w:szCs w:val="20"/>
        </w:rPr>
        <w:tab/>
        <w:t>Firearms segment</w:t>
      </w:r>
    </w:p>
    <w:p w14:paraId="776F8642" w14:textId="042B714B" w:rsidR="000760F9" w:rsidRPr="0015431E" w:rsidRDefault="000760F9" w:rsidP="000760F9">
      <w:pPr>
        <w:spacing w:before="120" w:after="0" w:line="259" w:lineRule="auto"/>
        <w:rPr>
          <w:rFonts w:eastAsia="Calibri"/>
          <w:i/>
          <w:iCs/>
          <w:sz w:val="18"/>
          <w:szCs w:val="18"/>
        </w:rPr>
      </w:pPr>
      <w:r w:rsidRPr="0015431E">
        <w:rPr>
          <w:rFonts w:eastAsia="Calibri"/>
          <w:i/>
          <w:iCs/>
          <w:sz w:val="18"/>
          <w:szCs w:val="18"/>
        </w:rPr>
        <w:t>The firearms segment includes the design, production, assembly and sale of firearms, tactical accessories and optical mounting solutions for the military and law enforcement, personal defense, hunting, sport shooting, and other commercial use.</w:t>
      </w:r>
    </w:p>
    <w:p w14:paraId="366FD71E" w14:textId="55490D6F" w:rsidR="00A0747B" w:rsidRPr="00F74546" w:rsidRDefault="00845028" w:rsidP="00A0747B">
      <w:pPr>
        <w:spacing w:before="240" w:line="276" w:lineRule="auto"/>
        <w:rPr>
          <w:rStyle w:val="Zdraznn"/>
          <w:rFonts w:eastAsia="Calibri"/>
          <w:b w:val="0"/>
          <w:szCs w:val="20"/>
        </w:rPr>
      </w:pPr>
      <w:r w:rsidRPr="00F74546">
        <w:rPr>
          <w:rFonts w:eastAsia="Calibri"/>
          <w:szCs w:val="20"/>
        </w:rPr>
        <w:t>I</w:t>
      </w:r>
      <w:r w:rsidR="009F2BF2" w:rsidRPr="00F74546">
        <w:rPr>
          <w:rFonts w:eastAsia="Calibri"/>
          <w:szCs w:val="20"/>
        </w:rPr>
        <w:t xml:space="preserve">n the first </w:t>
      </w:r>
      <w:r w:rsidR="00545F3B" w:rsidRPr="00F74546">
        <w:rPr>
          <w:rFonts w:eastAsia="Calibri"/>
          <w:szCs w:val="20"/>
        </w:rPr>
        <w:t>nine</w:t>
      </w:r>
      <w:r w:rsidR="009F2BF2" w:rsidRPr="00F74546">
        <w:rPr>
          <w:rFonts w:eastAsia="Calibri"/>
          <w:szCs w:val="20"/>
        </w:rPr>
        <w:t xml:space="preserve"> months of 2025</w:t>
      </w:r>
      <w:r w:rsidR="000760F9" w:rsidRPr="00F74546">
        <w:rPr>
          <w:rFonts w:eastAsia="Calibri"/>
          <w:szCs w:val="20"/>
        </w:rPr>
        <w:t>, the number of firearms</w:t>
      </w:r>
      <w:r w:rsidR="56471492" w:rsidRPr="00F74546">
        <w:rPr>
          <w:rFonts w:eastAsia="Calibri"/>
          <w:szCs w:val="20"/>
        </w:rPr>
        <w:t xml:space="preserve"> sold</w:t>
      </w:r>
      <w:r w:rsidR="00545F3B" w:rsidRPr="00F74546">
        <w:rPr>
          <w:rFonts w:eastAsia="Calibri"/>
          <w:szCs w:val="20"/>
        </w:rPr>
        <w:t xml:space="preserve"> declined by 10.4%</w:t>
      </w:r>
      <w:r w:rsidR="000760F9" w:rsidRPr="00F74546">
        <w:rPr>
          <w:rFonts w:eastAsia="Calibri"/>
          <w:szCs w:val="20"/>
        </w:rPr>
        <w:t xml:space="preserve"> to </w:t>
      </w:r>
      <w:bookmarkStart w:id="6" w:name="_Hlk213837590"/>
      <w:r w:rsidR="00545F3B" w:rsidRPr="00F74546">
        <w:rPr>
          <w:rFonts w:eastAsia="Calibri"/>
          <w:szCs w:val="20"/>
        </w:rPr>
        <w:t>415,146</w:t>
      </w:r>
      <w:r w:rsidR="0071130C" w:rsidRPr="00F74546">
        <w:rPr>
          <w:rFonts w:eastAsia="Calibri"/>
          <w:szCs w:val="20"/>
        </w:rPr>
        <w:t xml:space="preserve"> </w:t>
      </w:r>
      <w:bookmarkEnd w:id="6"/>
      <w:r w:rsidR="000760F9" w:rsidRPr="00F74546">
        <w:rPr>
          <w:rFonts w:eastAsia="Calibri"/>
          <w:szCs w:val="20"/>
        </w:rPr>
        <w:t xml:space="preserve">units. </w:t>
      </w:r>
      <w:r w:rsidR="00545F3B" w:rsidRPr="00F74546">
        <w:rPr>
          <w:rFonts w:eastAsia="Calibri"/>
          <w:szCs w:val="20"/>
        </w:rPr>
        <w:t>The</w:t>
      </w:r>
      <w:r w:rsidR="000760F9" w:rsidRPr="00F74546">
        <w:rPr>
          <w:rFonts w:eastAsia="Calibri"/>
          <w:szCs w:val="20"/>
        </w:rPr>
        <w:t xml:space="preserve"> sales of handguns </w:t>
      </w:r>
      <w:r w:rsidR="00545F3B" w:rsidRPr="00F74546">
        <w:rPr>
          <w:rFonts w:eastAsia="Calibri"/>
          <w:szCs w:val="20"/>
        </w:rPr>
        <w:t xml:space="preserve">outperformed the sales of long </w:t>
      </w:r>
      <w:r w:rsidR="005D29C3">
        <w:rPr>
          <w:rFonts w:eastAsia="Calibri"/>
          <w:szCs w:val="20"/>
        </w:rPr>
        <w:t>firearms</w:t>
      </w:r>
      <w:r w:rsidR="00A254BF" w:rsidRPr="00F74546">
        <w:rPr>
          <w:rFonts w:eastAsia="Calibri"/>
          <w:szCs w:val="20"/>
        </w:rPr>
        <w:t>,</w:t>
      </w:r>
      <w:r w:rsidR="00116CE7" w:rsidRPr="00F74546">
        <w:rPr>
          <w:rFonts w:eastAsia="Calibri"/>
          <w:szCs w:val="20"/>
        </w:rPr>
        <w:t xml:space="preserve"> driven by sales</w:t>
      </w:r>
      <w:r w:rsidR="002773F9" w:rsidRPr="00F74546">
        <w:rPr>
          <w:rFonts w:eastAsia="Calibri"/>
          <w:szCs w:val="20"/>
        </w:rPr>
        <w:t xml:space="preserve"> </w:t>
      </w:r>
      <w:r w:rsidR="00473455" w:rsidRPr="00F74546">
        <w:rPr>
          <w:rFonts w:eastAsia="Calibri"/>
          <w:szCs w:val="20"/>
        </w:rPr>
        <w:t xml:space="preserve">of </w:t>
      </w:r>
      <w:r w:rsidR="002773F9" w:rsidRPr="00F74546">
        <w:rPr>
          <w:rFonts w:eastAsia="Calibri"/>
          <w:szCs w:val="20"/>
        </w:rPr>
        <w:t xml:space="preserve">CZ branded products. </w:t>
      </w:r>
      <w:r w:rsidR="00950C1D" w:rsidRPr="00F74546">
        <w:rPr>
          <w:rFonts w:eastAsia="Calibri"/>
          <w:szCs w:val="20"/>
        </w:rPr>
        <w:t>The sales of Colt branded product declined on annual basis due to the U</w:t>
      </w:r>
      <w:r w:rsidR="001F24DD" w:rsidRPr="00F74546">
        <w:rPr>
          <w:rFonts w:eastAsia="Calibri"/>
          <w:szCs w:val="20"/>
        </w:rPr>
        <w:t>.</w:t>
      </w:r>
      <w:r w:rsidR="00950C1D" w:rsidRPr="00F74546">
        <w:rPr>
          <w:rFonts w:eastAsia="Calibri"/>
          <w:szCs w:val="20"/>
        </w:rPr>
        <w:t>S</w:t>
      </w:r>
      <w:r w:rsidR="001F24DD" w:rsidRPr="00F74546">
        <w:rPr>
          <w:rFonts w:eastAsia="Calibri"/>
          <w:szCs w:val="20"/>
        </w:rPr>
        <w:t>.</w:t>
      </w:r>
      <w:r w:rsidR="00950C1D" w:rsidRPr="00F74546">
        <w:rPr>
          <w:rFonts w:eastAsia="Calibri"/>
          <w:szCs w:val="20"/>
        </w:rPr>
        <w:t xml:space="preserve"> commercial market weakness.</w:t>
      </w:r>
      <w:r w:rsidR="00A0747B" w:rsidRPr="00F74546">
        <w:rPr>
          <w:rStyle w:val="Zdraznn"/>
          <w:rFonts w:eastAsia="Calibri"/>
          <w:b w:val="0"/>
          <w:szCs w:val="20"/>
        </w:rPr>
        <w:t xml:space="preserve"> Revenue from the firearms segment reached CZK 8.4 billion in the first nine months of 2025, down by 24.0% y-o-y.</w:t>
      </w:r>
    </w:p>
    <w:p w14:paraId="048A61E5" w14:textId="77777777" w:rsidR="009E7287" w:rsidRPr="00F74546" w:rsidRDefault="009E7287" w:rsidP="009E7287">
      <w:pPr>
        <w:pStyle w:val="DocText"/>
        <w:keepNext/>
        <w:rPr>
          <w:rStyle w:val="Zdraznn"/>
          <w:rFonts w:eastAsia="Calibri"/>
          <w:szCs w:val="20"/>
          <w:lang w:val="en-US"/>
        </w:rPr>
      </w:pPr>
      <w:r w:rsidRPr="00F74546">
        <w:rPr>
          <w:rStyle w:val="Zdraznn"/>
          <w:rFonts w:eastAsia="Calibri"/>
          <w:szCs w:val="20"/>
          <w:lang w:val="en-US"/>
        </w:rPr>
        <w:t>Overview of the firearm units sold by type:</w:t>
      </w:r>
    </w:p>
    <w:tbl>
      <w:tblPr>
        <w:tblW w:w="5000" w:type="pct"/>
        <w:tblLook w:val="04A0" w:firstRow="1" w:lastRow="0" w:firstColumn="1" w:lastColumn="0" w:noHBand="0" w:noVBand="1"/>
      </w:tblPr>
      <w:tblGrid>
        <w:gridCol w:w="3297"/>
        <w:gridCol w:w="2041"/>
        <w:gridCol w:w="1726"/>
        <w:gridCol w:w="1724"/>
      </w:tblGrid>
      <w:tr w:rsidR="006E02FE" w:rsidRPr="00F74546" w14:paraId="66CB0658" w14:textId="77777777" w:rsidTr="000760F9">
        <w:trPr>
          <w:trHeight w:val="464"/>
        </w:trPr>
        <w:tc>
          <w:tcPr>
            <w:tcW w:w="1876" w:type="pct"/>
            <w:vAlign w:val="center"/>
          </w:tcPr>
          <w:p w14:paraId="618DF303" w14:textId="77777777" w:rsidR="006E02FE" w:rsidRPr="00F74546" w:rsidRDefault="006E02FE" w:rsidP="006E02FE">
            <w:pPr>
              <w:pStyle w:val="ClientNormal"/>
              <w:spacing w:before="120"/>
              <w:rPr>
                <w:rFonts w:ascii="Atyp Colt CZ" w:eastAsia="Calibri" w:hAnsi="Atyp Colt CZ"/>
                <w:szCs w:val="20"/>
                <w:lang w:val="en-US"/>
              </w:rPr>
            </w:pPr>
            <w:r w:rsidRPr="00F74546">
              <w:rPr>
                <w:rFonts w:ascii="Atyp Colt CZ" w:eastAsia="Calibri" w:hAnsi="Atyp Colt CZ"/>
                <w:szCs w:val="20"/>
                <w:lang w:val="en-US"/>
              </w:rPr>
              <w:t>In units</w:t>
            </w:r>
          </w:p>
        </w:tc>
        <w:tc>
          <w:tcPr>
            <w:tcW w:w="1161" w:type="pct"/>
          </w:tcPr>
          <w:p w14:paraId="1DB0968E" w14:textId="36607AED" w:rsidR="006E02FE" w:rsidRPr="00F74546" w:rsidRDefault="00545F3B" w:rsidP="006E02FE">
            <w:pPr>
              <w:pStyle w:val="ClientNormal"/>
              <w:spacing w:before="120"/>
              <w:jc w:val="right"/>
              <w:rPr>
                <w:rFonts w:ascii="Atyp Colt CZ" w:eastAsia="Calibri" w:hAnsi="Atyp Colt CZ"/>
                <w:szCs w:val="20"/>
                <w:lang w:val="en-US"/>
              </w:rPr>
            </w:pPr>
            <w:r w:rsidRPr="00F74546">
              <w:rPr>
                <w:rFonts w:ascii="Atyp Colt CZ" w:eastAsia="Calibri" w:hAnsi="Atyp Colt CZ" w:cs="Calibri"/>
                <w:szCs w:val="20"/>
                <w:lang w:val="en-US"/>
              </w:rPr>
              <w:t>9M</w:t>
            </w:r>
            <w:r w:rsidR="006E02FE" w:rsidRPr="00F74546">
              <w:rPr>
                <w:rFonts w:ascii="Atyp Colt CZ" w:eastAsia="Calibri" w:hAnsi="Atyp Colt CZ" w:cs="Calibri"/>
                <w:szCs w:val="20"/>
                <w:lang w:val="en-US"/>
              </w:rPr>
              <w:t xml:space="preserve"> 2025</w:t>
            </w:r>
          </w:p>
        </w:tc>
        <w:tc>
          <w:tcPr>
            <w:tcW w:w="982" w:type="pct"/>
          </w:tcPr>
          <w:p w14:paraId="1882CFC5" w14:textId="200D8A46" w:rsidR="006E02FE" w:rsidRPr="00F74546" w:rsidRDefault="00545F3B" w:rsidP="006E02FE">
            <w:pPr>
              <w:pStyle w:val="ClientNormal"/>
              <w:spacing w:before="120"/>
              <w:jc w:val="right"/>
              <w:rPr>
                <w:rFonts w:ascii="Atyp Colt CZ" w:eastAsia="Calibri" w:hAnsi="Atyp Colt CZ" w:cs="Calibri"/>
                <w:szCs w:val="20"/>
                <w:lang w:val="en-US"/>
              </w:rPr>
            </w:pPr>
            <w:r w:rsidRPr="00F74546">
              <w:rPr>
                <w:rFonts w:ascii="Atyp Colt CZ" w:eastAsia="Calibri" w:hAnsi="Atyp Colt CZ" w:cs="Calibri"/>
                <w:szCs w:val="20"/>
                <w:lang w:val="en-US"/>
              </w:rPr>
              <w:t>9M</w:t>
            </w:r>
            <w:r w:rsidR="006E02FE" w:rsidRPr="00F74546">
              <w:rPr>
                <w:rFonts w:ascii="Atyp Colt CZ" w:eastAsia="Calibri" w:hAnsi="Atyp Colt CZ" w:cs="Calibri"/>
                <w:szCs w:val="20"/>
                <w:lang w:val="en-US"/>
              </w:rPr>
              <w:t xml:space="preserve"> 2024</w:t>
            </w:r>
          </w:p>
        </w:tc>
        <w:tc>
          <w:tcPr>
            <w:tcW w:w="981" w:type="pct"/>
          </w:tcPr>
          <w:p w14:paraId="1AE1E2EB" w14:textId="7F927DDC" w:rsidR="006E02FE" w:rsidRPr="00F74546" w:rsidRDefault="006E02FE" w:rsidP="006E02FE">
            <w:pPr>
              <w:pStyle w:val="ClientNormal"/>
              <w:spacing w:before="120"/>
              <w:jc w:val="right"/>
              <w:rPr>
                <w:rFonts w:ascii="Atyp Colt CZ" w:eastAsia="Calibri" w:hAnsi="Atyp Colt CZ"/>
                <w:szCs w:val="20"/>
                <w:lang w:val="en-US"/>
              </w:rPr>
            </w:pPr>
            <w:r w:rsidRPr="00F74546">
              <w:rPr>
                <w:rFonts w:ascii="Atyp Colt CZ" w:eastAsia="Calibri" w:hAnsi="Atyp Colt CZ" w:cs="Calibri"/>
                <w:szCs w:val="20"/>
                <w:lang w:val="en-US"/>
              </w:rPr>
              <w:t>Change in %</w:t>
            </w:r>
          </w:p>
        </w:tc>
      </w:tr>
      <w:tr w:rsidR="00845028" w:rsidRPr="00F74546" w14:paraId="3BA82104" w14:textId="77777777">
        <w:trPr>
          <w:trHeight w:val="283"/>
        </w:trPr>
        <w:tc>
          <w:tcPr>
            <w:tcW w:w="1876" w:type="pct"/>
          </w:tcPr>
          <w:p w14:paraId="1CE7AB00" w14:textId="2BCB6126" w:rsidR="00845028" w:rsidRPr="00F74546" w:rsidRDefault="00845028" w:rsidP="00845028">
            <w:pPr>
              <w:pStyle w:val="ClientNormal"/>
              <w:spacing w:before="120"/>
              <w:rPr>
                <w:rFonts w:ascii="Atyp Colt CZ" w:eastAsia="Calibri" w:hAnsi="Atyp Colt CZ" w:cs="Calibri"/>
                <w:szCs w:val="20"/>
                <w:lang w:val="en-US"/>
              </w:rPr>
            </w:pPr>
            <w:r w:rsidRPr="00F74546">
              <w:rPr>
                <w:rFonts w:ascii="Atyp Colt CZ" w:hAnsi="Atyp Colt CZ"/>
                <w:szCs w:val="20"/>
                <w:lang w:val="en-US"/>
              </w:rPr>
              <w:t>Handguns</w:t>
            </w:r>
          </w:p>
        </w:tc>
        <w:tc>
          <w:tcPr>
            <w:tcW w:w="1161" w:type="pct"/>
            <w:vAlign w:val="bottom"/>
          </w:tcPr>
          <w:p w14:paraId="7E97E1AF" w14:textId="641F94DD" w:rsidR="00845028" w:rsidRPr="00F74546" w:rsidRDefault="00545F3B" w:rsidP="00845028">
            <w:pPr>
              <w:pStyle w:val="ClientNormal"/>
              <w:spacing w:before="120"/>
              <w:jc w:val="right"/>
              <w:rPr>
                <w:rFonts w:ascii="Atyp Colt CZ" w:eastAsia="Calibri" w:hAnsi="Atyp Colt CZ" w:cs="Calibri"/>
                <w:szCs w:val="20"/>
                <w:lang w:val="en-US"/>
              </w:rPr>
            </w:pPr>
            <w:r w:rsidRPr="00F74546">
              <w:rPr>
                <w:rFonts w:ascii="Atyp Colt CZ" w:eastAsia="Calibri" w:hAnsi="Atyp Colt CZ" w:cs="Calibri"/>
                <w:szCs w:val="20"/>
                <w:lang w:val="en-US"/>
              </w:rPr>
              <w:t>249,669</w:t>
            </w:r>
          </w:p>
        </w:tc>
        <w:tc>
          <w:tcPr>
            <w:tcW w:w="982" w:type="pct"/>
            <w:vAlign w:val="bottom"/>
          </w:tcPr>
          <w:p w14:paraId="043127D5" w14:textId="44F6B508" w:rsidR="00845028" w:rsidRPr="00F74546" w:rsidRDefault="00545F3B" w:rsidP="00845028">
            <w:pPr>
              <w:pStyle w:val="ClientNormal"/>
              <w:spacing w:before="120"/>
              <w:jc w:val="right"/>
              <w:rPr>
                <w:rFonts w:ascii="Atyp Colt CZ" w:eastAsia="Calibri" w:hAnsi="Atyp Colt CZ" w:cs="Calibri"/>
                <w:szCs w:val="20"/>
                <w:lang w:val="en-US"/>
              </w:rPr>
            </w:pPr>
            <w:r w:rsidRPr="00F74546">
              <w:rPr>
                <w:rFonts w:ascii="Atyp Colt CZ" w:eastAsia="Calibri" w:hAnsi="Atyp Colt CZ" w:cs="Calibri"/>
                <w:szCs w:val="20"/>
                <w:lang w:val="en-US"/>
              </w:rPr>
              <w:t>268,819</w:t>
            </w:r>
          </w:p>
        </w:tc>
        <w:tc>
          <w:tcPr>
            <w:tcW w:w="981" w:type="pct"/>
            <w:vAlign w:val="center"/>
          </w:tcPr>
          <w:p w14:paraId="2E48D88B" w14:textId="0B2A019F" w:rsidR="00845028" w:rsidRPr="00F74546" w:rsidRDefault="00545F3B" w:rsidP="00845028">
            <w:pPr>
              <w:pStyle w:val="ClientNormal"/>
              <w:spacing w:before="120"/>
              <w:jc w:val="right"/>
              <w:rPr>
                <w:rFonts w:ascii="Atyp Colt CZ" w:eastAsia="Calibri" w:hAnsi="Atyp Colt CZ" w:cs="Calibri"/>
                <w:szCs w:val="20"/>
                <w:lang w:val="en-US"/>
              </w:rPr>
            </w:pPr>
            <w:r w:rsidRPr="00F74546">
              <w:rPr>
                <w:rFonts w:ascii="Atyp Colt CZ" w:eastAsia="Calibri" w:hAnsi="Atyp Colt CZ" w:cs="Calibri"/>
                <w:szCs w:val="20"/>
                <w:lang w:val="en-US"/>
              </w:rPr>
              <w:t>(7.1</w:t>
            </w:r>
            <w:r w:rsidR="00845028" w:rsidRPr="00F74546">
              <w:rPr>
                <w:rFonts w:ascii="Atyp Colt CZ" w:eastAsia="Calibri" w:hAnsi="Atyp Colt CZ" w:cs="Calibri"/>
                <w:szCs w:val="20"/>
                <w:lang w:val="en-US"/>
              </w:rPr>
              <w:t>%</w:t>
            </w:r>
            <w:r w:rsidRPr="00F74546">
              <w:rPr>
                <w:rFonts w:ascii="Atyp Colt CZ" w:eastAsia="Calibri" w:hAnsi="Atyp Colt CZ" w:cs="Calibri"/>
                <w:szCs w:val="20"/>
                <w:lang w:val="en-US"/>
              </w:rPr>
              <w:t>)</w:t>
            </w:r>
          </w:p>
        </w:tc>
      </w:tr>
      <w:tr w:rsidR="00845028" w:rsidRPr="00F74546" w14:paraId="64460C43" w14:textId="77777777">
        <w:trPr>
          <w:trHeight w:val="283"/>
        </w:trPr>
        <w:tc>
          <w:tcPr>
            <w:tcW w:w="1876" w:type="pct"/>
          </w:tcPr>
          <w:p w14:paraId="3C076C19" w14:textId="1934FA99" w:rsidR="00845028" w:rsidRPr="00F74546" w:rsidRDefault="00845028" w:rsidP="00845028">
            <w:pPr>
              <w:pStyle w:val="ClientNormal"/>
              <w:spacing w:before="120"/>
              <w:rPr>
                <w:rFonts w:ascii="Atyp Colt CZ" w:eastAsia="Calibri" w:hAnsi="Atyp Colt CZ" w:cs="Calibri"/>
                <w:szCs w:val="20"/>
                <w:lang w:val="en-US"/>
              </w:rPr>
            </w:pPr>
            <w:r w:rsidRPr="00F74546">
              <w:rPr>
                <w:rFonts w:ascii="Atyp Colt CZ" w:hAnsi="Atyp Colt CZ"/>
                <w:szCs w:val="20"/>
                <w:lang w:val="en-US"/>
              </w:rPr>
              <w:t>Long firearms</w:t>
            </w:r>
          </w:p>
        </w:tc>
        <w:tc>
          <w:tcPr>
            <w:tcW w:w="1161" w:type="pct"/>
            <w:vAlign w:val="center"/>
          </w:tcPr>
          <w:p w14:paraId="03CAC62A" w14:textId="2002D98A" w:rsidR="00845028" w:rsidRPr="00F74546" w:rsidRDefault="00545F3B" w:rsidP="00845028">
            <w:pPr>
              <w:pStyle w:val="ClientNormal"/>
              <w:pBdr>
                <w:bottom w:val="single" w:sz="4" w:space="1" w:color="auto"/>
              </w:pBdr>
              <w:spacing w:before="120"/>
              <w:jc w:val="right"/>
              <w:rPr>
                <w:rFonts w:ascii="Atyp Colt CZ" w:eastAsia="Calibri" w:hAnsi="Atyp Colt CZ" w:cs="Calibri"/>
                <w:szCs w:val="20"/>
                <w:lang w:val="en-US"/>
              </w:rPr>
            </w:pPr>
            <w:r w:rsidRPr="00F74546">
              <w:rPr>
                <w:rFonts w:ascii="Atyp Colt CZ" w:eastAsia="Calibri" w:hAnsi="Atyp Colt CZ" w:cs="Calibri"/>
                <w:szCs w:val="20"/>
                <w:lang w:val="en-US"/>
              </w:rPr>
              <w:t>165,477</w:t>
            </w:r>
          </w:p>
        </w:tc>
        <w:tc>
          <w:tcPr>
            <w:tcW w:w="982" w:type="pct"/>
            <w:vAlign w:val="center"/>
          </w:tcPr>
          <w:p w14:paraId="44C7046C" w14:textId="3398019E" w:rsidR="00845028" w:rsidRPr="00F74546" w:rsidRDefault="00545F3B" w:rsidP="00845028">
            <w:pPr>
              <w:pStyle w:val="ClientNormal"/>
              <w:pBdr>
                <w:bottom w:val="single" w:sz="4" w:space="1" w:color="auto"/>
              </w:pBdr>
              <w:spacing w:before="120"/>
              <w:jc w:val="right"/>
              <w:rPr>
                <w:rFonts w:ascii="Atyp Colt CZ" w:eastAsia="Calibri" w:hAnsi="Atyp Colt CZ" w:cs="Calibri"/>
                <w:szCs w:val="20"/>
                <w:lang w:val="en-US"/>
              </w:rPr>
            </w:pPr>
            <w:r w:rsidRPr="00F74546">
              <w:rPr>
                <w:rFonts w:ascii="Atyp Colt CZ" w:eastAsia="Calibri" w:hAnsi="Atyp Colt CZ" w:cs="Calibri"/>
                <w:szCs w:val="20"/>
                <w:lang w:val="en-US"/>
              </w:rPr>
              <w:t>194,367</w:t>
            </w:r>
          </w:p>
        </w:tc>
        <w:tc>
          <w:tcPr>
            <w:tcW w:w="981" w:type="pct"/>
          </w:tcPr>
          <w:p w14:paraId="2B2C79B6" w14:textId="6B034956" w:rsidR="00845028" w:rsidRPr="00F74546" w:rsidRDefault="00545F3B" w:rsidP="00845028">
            <w:pPr>
              <w:pStyle w:val="ClientNormal"/>
              <w:pBdr>
                <w:bottom w:val="single" w:sz="4" w:space="1" w:color="auto"/>
              </w:pBdr>
              <w:spacing w:before="120"/>
              <w:jc w:val="right"/>
              <w:rPr>
                <w:rFonts w:ascii="Atyp Colt CZ" w:eastAsia="Calibri" w:hAnsi="Atyp Colt CZ" w:cs="Calibri"/>
                <w:szCs w:val="20"/>
                <w:lang w:val="en-US"/>
              </w:rPr>
            </w:pPr>
            <w:r w:rsidRPr="00F74546">
              <w:rPr>
                <w:rFonts w:ascii="Atyp Colt CZ" w:eastAsia="Calibri" w:hAnsi="Atyp Colt CZ" w:cs="Calibri"/>
                <w:szCs w:val="20"/>
                <w:lang w:val="en-US"/>
              </w:rPr>
              <w:t>(14.9</w:t>
            </w:r>
            <w:r w:rsidR="0087157E" w:rsidRPr="00F74546">
              <w:rPr>
                <w:rFonts w:ascii="Atyp Colt CZ" w:eastAsia="Calibri" w:hAnsi="Atyp Colt CZ" w:cs="Calibri"/>
                <w:szCs w:val="20"/>
                <w:lang w:val="en-US"/>
              </w:rPr>
              <w:t>%</w:t>
            </w:r>
            <w:r w:rsidRPr="00F74546">
              <w:rPr>
                <w:rFonts w:ascii="Atyp Colt CZ" w:eastAsia="Calibri" w:hAnsi="Atyp Colt CZ" w:cs="Calibri"/>
                <w:szCs w:val="20"/>
                <w:lang w:val="en-US"/>
              </w:rPr>
              <w:t>)</w:t>
            </w:r>
          </w:p>
        </w:tc>
      </w:tr>
      <w:tr w:rsidR="00845028" w:rsidRPr="00F74546" w14:paraId="3D176091" w14:textId="77777777" w:rsidTr="000760F9">
        <w:trPr>
          <w:trHeight w:val="283"/>
        </w:trPr>
        <w:tc>
          <w:tcPr>
            <w:tcW w:w="1876" w:type="pct"/>
            <w:vAlign w:val="center"/>
          </w:tcPr>
          <w:p w14:paraId="6E515BAD" w14:textId="1CC73C88" w:rsidR="00845028" w:rsidRPr="00F74546" w:rsidRDefault="00845028" w:rsidP="00845028">
            <w:pPr>
              <w:pStyle w:val="ClientNormal"/>
              <w:spacing w:before="120"/>
              <w:rPr>
                <w:rFonts w:ascii="Atyp Colt CZ" w:eastAsia="Calibri" w:hAnsi="Atyp Colt CZ" w:cs="Calibri"/>
                <w:b/>
                <w:bCs/>
                <w:szCs w:val="20"/>
                <w:lang w:val="en-US"/>
              </w:rPr>
            </w:pPr>
            <w:r w:rsidRPr="00F74546">
              <w:rPr>
                <w:rFonts w:ascii="Atyp Colt CZ" w:hAnsi="Atyp Colt CZ" w:cs="Calibri"/>
                <w:b/>
                <w:bCs/>
                <w:szCs w:val="20"/>
                <w:lang w:val="en-US"/>
              </w:rPr>
              <w:t>Total firearms</w:t>
            </w:r>
          </w:p>
        </w:tc>
        <w:tc>
          <w:tcPr>
            <w:tcW w:w="1161" w:type="pct"/>
            <w:vAlign w:val="center"/>
          </w:tcPr>
          <w:p w14:paraId="4236E6EC" w14:textId="0C19CFB9" w:rsidR="00845028" w:rsidRPr="00F74546" w:rsidRDefault="00C947EC" w:rsidP="00845028">
            <w:pPr>
              <w:pStyle w:val="ClientNormal"/>
              <w:pBdr>
                <w:bottom w:val="double" w:sz="4" w:space="1" w:color="auto"/>
              </w:pBdr>
              <w:spacing w:before="120"/>
              <w:jc w:val="right"/>
              <w:rPr>
                <w:rFonts w:ascii="Atyp Colt CZ" w:eastAsia="Calibri" w:hAnsi="Atyp Colt CZ" w:cs="Calibri"/>
                <w:b/>
                <w:bCs/>
                <w:szCs w:val="20"/>
                <w:lang w:val="en-US"/>
              </w:rPr>
            </w:pPr>
            <w:r w:rsidRPr="00F74546">
              <w:rPr>
                <w:rFonts w:ascii="Atyp Colt CZ" w:eastAsia="Calibri" w:hAnsi="Atyp Colt CZ" w:cs="Calibri"/>
                <w:b/>
                <w:bCs/>
                <w:szCs w:val="20"/>
                <w:lang w:val="en-US"/>
              </w:rPr>
              <w:t>415,146</w:t>
            </w:r>
          </w:p>
        </w:tc>
        <w:tc>
          <w:tcPr>
            <w:tcW w:w="982" w:type="pct"/>
            <w:vAlign w:val="center"/>
          </w:tcPr>
          <w:p w14:paraId="307DF8AD" w14:textId="76885345" w:rsidR="00845028" w:rsidRPr="00F74546" w:rsidRDefault="00C947EC" w:rsidP="00845028">
            <w:pPr>
              <w:pStyle w:val="ClientNormal"/>
              <w:pBdr>
                <w:bottom w:val="double" w:sz="4" w:space="1" w:color="auto"/>
              </w:pBdr>
              <w:spacing w:before="120"/>
              <w:jc w:val="right"/>
              <w:rPr>
                <w:rFonts w:ascii="Atyp Colt CZ" w:eastAsia="Calibri" w:hAnsi="Atyp Colt CZ" w:cs="Calibri"/>
                <w:b/>
                <w:bCs/>
                <w:szCs w:val="20"/>
                <w:lang w:val="en-US"/>
              </w:rPr>
            </w:pPr>
            <w:r w:rsidRPr="00F74546">
              <w:rPr>
                <w:rFonts w:ascii="Atyp Colt CZ" w:eastAsia="Calibri" w:hAnsi="Atyp Colt CZ" w:cs="Calibri"/>
                <w:b/>
                <w:bCs/>
                <w:szCs w:val="20"/>
                <w:lang w:val="en-US"/>
              </w:rPr>
              <w:t>463,186</w:t>
            </w:r>
          </w:p>
        </w:tc>
        <w:tc>
          <w:tcPr>
            <w:tcW w:w="981" w:type="pct"/>
            <w:vAlign w:val="center"/>
          </w:tcPr>
          <w:p w14:paraId="403B46C9" w14:textId="087E7A43" w:rsidR="00845028" w:rsidRPr="00F74546" w:rsidRDefault="00545F3B" w:rsidP="00845028">
            <w:pPr>
              <w:pStyle w:val="ClientNormal"/>
              <w:pBdr>
                <w:bottom w:val="double" w:sz="4" w:space="1" w:color="auto"/>
              </w:pBdr>
              <w:spacing w:before="120"/>
              <w:jc w:val="right"/>
              <w:rPr>
                <w:rFonts w:ascii="Atyp Colt CZ" w:eastAsia="Calibri" w:hAnsi="Atyp Colt CZ" w:cs="Calibri"/>
                <w:b/>
                <w:bCs/>
                <w:szCs w:val="20"/>
                <w:lang w:val="en-US"/>
              </w:rPr>
            </w:pPr>
            <w:r w:rsidRPr="00F74546">
              <w:rPr>
                <w:rFonts w:ascii="Atyp Colt CZ" w:eastAsia="Calibri" w:hAnsi="Atyp Colt CZ" w:cs="Calibri"/>
                <w:b/>
                <w:bCs/>
                <w:szCs w:val="20"/>
                <w:lang w:val="en-US"/>
              </w:rPr>
              <w:t>(10.4</w:t>
            </w:r>
            <w:r w:rsidR="00845028" w:rsidRPr="00F74546">
              <w:rPr>
                <w:rFonts w:ascii="Atyp Colt CZ" w:eastAsia="Calibri" w:hAnsi="Atyp Colt CZ" w:cs="Calibri"/>
                <w:b/>
                <w:bCs/>
                <w:szCs w:val="20"/>
                <w:lang w:val="en-US"/>
              </w:rPr>
              <w:t>%</w:t>
            </w:r>
            <w:r w:rsidRPr="00F74546">
              <w:rPr>
                <w:rFonts w:ascii="Atyp Colt CZ" w:eastAsia="Calibri" w:hAnsi="Atyp Colt CZ" w:cs="Calibri"/>
                <w:b/>
                <w:bCs/>
                <w:szCs w:val="20"/>
                <w:lang w:val="en-US"/>
              </w:rPr>
              <w:t>)</w:t>
            </w:r>
          </w:p>
        </w:tc>
      </w:tr>
    </w:tbl>
    <w:p w14:paraId="000832AD" w14:textId="77777777" w:rsidR="0016667A" w:rsidRPr="00F74546" w:rsidRDefault="0016667A" w:rsidP="003611CD">
      <w:pPr>
        <w:spacing w:before="240" w:line="276" w:lineRule="auto"/>
        <w:rPr>
          <w:rFonts w:eastAsiaTheme="minorEastAsia" w:cs="Calibri"/>
          <w:i/>
          <w:iCs/>
          <w:szCs w:val="20"/>
        </w:rPr>
      </w:pPr>
      <w:r w:rsidRPr="00F74546">
        <w:rPr>
          <w:rFonts w:eastAsiaTheme="minorEastAsia" w:cs="Calibri"/>
          <w:i/>
          <w:iCs/>
          <w:szCs w:val="20"/>
        </w:rPr>
        <w:t>b.</w:t>
      </w:r>
      <w:r w:rsidRPr="00F74546">
        <w:rPr>
          <w:rFonts w:eastAsiaTheme="minorEastAsia" w:cs="Calibri"/>
          <w:i/>
          <w:iCs/>
          <w:szCs w:val="20"/>
        </w:rPr>
        <w:tab/>
        <w:t>Ammunition segment</w:t>
      </w:r>
    </w:p>
    <w:p w14:paraId="558CB857" w14:textId="77777777" w:rsidR="0016667A" w:rsidRPr="00D839C3" w:rsidRDefault="0016667A" w:rsidP="0016667A">
      <w:pPr>
        <w:spacing w:before="120" w:line="276" w:lineRule="auto"/>
        <w:rPr>
          <w:rFonts w:eastAsiaTheme="minorEastAsia" w:cs="Calibri"/>
          <w:i/>
          <w:iCs/>
          <w:sz w:val="18"/>
          <w:szCs w:val="18"/>
        </w:rPr>
      </w:pPr>
      <w:r w:rsidRPr="00D839C3">
        <w:rPr>
          <w:rFonts w:eastAsiaTheme="minorEastAsia" w:cs="Calibri"/>
          <w:i/>
          <w:iCs/>
          <w:sz w:val="18"/>
          <w:szCs w:val="18"/>
        </w:rPr>
        <w:t>The ammunition segment consists of the design, production and sale of small-caliber ammunition, including pistol and rifle ammunition, together with shotgun shells for hunting, sport shooting, and military and law enforcement, as well as the production and sale of grenades and other military material. It also includes the development and production of ammunition manufacturing machinery and tools.</w:t>
      </w:r>
    </w:p>
    <w:p w14:paraId="621FAC71" w14:textId="6D002849" w:rsidR="0016667A" w:rsidRPr="00F74546" w:rsidRDefault="0574DAD4" w:rsidP="5840304C">
      <w:pPr>
        <w:spacing w:before="120" w:line="276" w:lineRule="auto"/>
        <w:rPr>
          <w:rFonts w:eastAsiaTheme="minorEastAsia" w:cs="Calibri"/>
          <w:szCs w:val="20"/>
        </w:rPr>
      </w:pPr>
      <w:r w:rsidRPr="00F74546">
        <w:rPr>
          <w:rFonts w:eastAsiaTheme="minorEastAsia" w:cs="Calibri"/>
          <w:szCs w:val="20"/>
        </w:rPr>
        <w:t>T</w:t>
      </w:r>
      <w:r w:rsidR="0016667A" w:rsidRPr="00F74546">
        <w:rPr>
          <w:rFonts w:eastAsiaTheme="minorEastAsia" w:cs="Calibri"/>
          <w:szCs w:val="20"/>
        </w:rPr>
        <w:t xml:space="preserve">he ammunition segment includes revenues from its subsidiaries Sellier &amp; Bellot (from </w:t>
      </w:r>
      <w:r w:rsidR="6096876E" w:rsidRPr="00F74546">
        <w:rPr>
          <w:rFonts w:eastAsiaTheme="minorEastAsia" w:cs="Calibri"/>
          <w:szCs w:val="20"/>
        </w:rPr>
        <w:t xml:space="preserve">May </w:t>
      </w:r>
      <w:r w:rsidR="0016667A" w:rsidRPr="00F74546">
        <w:rPr>
          <w:rFonts w:eastAsiaTheme="minorEastAsia" w:cs="Calibri"/>
          <w:szCs w:val="20"/>
        </w:rPr>
        <w:t>16</w:t>
      </w:r>
      <w:r w:rsidR="32ADD553" w:rsidRPr="00F74546">
        <w:rPr>
          <w:rFonts w:eastAsiaTheme="minorEastAsia" w:cs="Calibri"/>
          <w:szCs w:val="20"/>
        </w:rPr>
        <w:t>,</w:t>
      </w:r>
      <w:r w:rsidR="0016667A" w:rsidRPr="00F74546">
        <w:rPr>
          <w:rFonts w:eastAsiaTheme="minorEastAsia" w:cs="Calibri"/>
          <w:szCs w:val="20"/>
        </w:rPr>
        <w:t xml:space="preserve"> 2024), swissAA, and the relevant part of revenues of Colt CZ </w:t>
      </w:r>
      <w:proofErr w:type="spellStart"/>
      <w:r w:rsidR="0016667A" w:rsidRPr="00F74546">
        <w:rPr>
          <w:rFonts w:eastAsiaTheme="minorEastAsia" w:cs="Calibri"/>
          <w:szCs w:val="20"/>
        </w:rPr>
        <w:t>Defen</w:t>
      </w:r>
      <w:r w:rsidR="0C392CAC" w:rsidRPr="00F74546">
        <w:rPr>
          <w:rFonts w:eastAsiaTheme="minorEastAsia" w:cs="Calibri"/>
          <w:szCs w:val="20"/>
        </w:rPr>
        <w:t>c</w:t>
      </w:r>
      <w:r w:rsidR="0016667A" w:rsidRPr="00F74546">
        <w:rPr>
          <w:rFonts w:eastAsiaTheme="minorEastAsia" w:cs="Calibri"/>
          <w:szCs w:val="20"/>
        </w:rPr>
        <w:t>e</w:t>
      </w:r>
      <w:proofErr w:type="spellEnd"/>
      <w:r w:rsidR="0016667A" w:rsidRPr="00F74546">
        <w:rPr>
          <w:rFonts w:eastAsiaTheme="minorEastAsia" w:cs="Calibri"/>
          <w:szCs w:val="20"/>
        </w:rPr>
        <w:t xml:space="preserve"> Solutions</w:t>
      </w:r>
      <w:r w:rsidR="00307EFE" w:rsidRPr="00F74546">
        <w:rPr>
          <w:rFonts w:eastAsiaTheme="minorEastAsia" w:cs="Calibri"/>
          <w:szCs w:val="20"/>
        </w:rPr>
        <w:t xml:space="preserve"> and Colt Canada</w:t>
      </w:r>
      <w:r w:rsidR="0016667A" w:rsidRPr="00F74546">
        <w:rPr>
          <w:rFonts w:eastAsiaTheme="minorEastAsia" w:cs="Calibri"/>
          <w:szCs w:val="20"/>
        </w:rPr>
        <w:t xml:space="preserve">. In the ammunition segment, the Group achieved revenues of CZK </w:t>
      </w:r>
      <w:r w:rsidR="00307EFE" w:rsidRPr="00F74546">
        <w:rPr>
          <w:rFonts w:eastAsiaTheme="minorEastAsia" w:cs="Calibri"/>
          <w:szCs w:val="20"/>
        </w:rPr>
        <w:t>7</w:t>
      </w:r>
      <w:r w:rsidR="1741DF1B" w:rsidRPr="00F74546">
        <w:rPr>
          <w:rFonts w:eastAsiaTheme="minorEastAsia" w:cs="Calibri"/>
          <w:szCs w:val="20"/>
        </w:rPr>
        <w:t>.</w:t>
      </w:r>
      <w:r w:rsidR="00307EFE" w:rsidRPr="00F74546">
        <w:rPr>
          <w:rFonts w:eastAsiaTheme="minorEastAsia" w:cs="Calibri"/>
          <w:szCs w:val="20"/>
        </w:rPr>
        <w:t>7</w:t>
      </w:r>
      <w:r w:rsidR="0016667A" w:rsidRPr="00F74546">
        <w:rPr>
          <w:rFonts w:eastAsiaTheme="minorEastAsia" w:cs="Calibri"/>
          <w:szCs w:val="20"/>
        </w:rPr>
        <w:t xml:space="preserve"> billion</w:t>
      </w:r>
      <w:r w:rsidR="003F5176" w:rsidRPr="00F74546">
        <w:rPr>
          <w:rFonts w:eastAsiaTheme="minorEastAsia" w:cs="Calibri"/>
          <w:szCs w:val="20"/>
        </w:rPr>
        <w:t xml:space="preserve">, up </w:t>
      </w:r>
      <w:r w:rsidR="00307EFE" w:rsidRPr="00F74546">
        <w:rPr>
          <w:rFonts w:eastAsiaTheme="minorEastAsia" w:cs="Calibri"/>
          <w:szCs w:val="20"/>
        </w:rPr>
        <w:t>94.2</w:t>
      </w:r>
      <w:r w:rsidR="003F5176" w:rsidRPr="00F74546">
        <w:rPr>
          <w:rFonts w:eastAsiaTheme="minorEastAsia" w:cs="Calibri"/>
          <w:szCs w:val="20"/>
        </w:rPr>
        <w:t>% y</w:t>
      </w:r>
      <w:r w:rsidR="00E654B7" w:rsidRPr="00F74546">
        <w:rPr>
          <w:rFonts w:eastAsiaTheme="minorEastAsia" w:cs="Calibri"/>
          <w:szCs w:val="20"/>
        </w:rPr>
        <w:t>-</w:t>
      </w:r>
      <w:r w:rsidR="003F5176" w:rsidRPr="00F74546">
        <w:rPr>
          <w:rFonts w:eastAsiaTheme="minorEastAsia" w:cs="Calibri"/>
          <w:szCs w:val="20"/>
        </w:rPr>
        <w:t>o</w:t>
      </w:r>
      <w:r w:rsidR="00E654B7" w:rsidRPr="00F74546">
        <w:rPr>
          <w:rFonts w:eastAsiaTheme="minorEastAsia" w:cs="Calibri"/>
          <w:szCs w:val="20"/>
        </w:rPr>
        <w:t>-</w:t>
      </w:r>
      <w:r w:rsidR="003F5176" w:rsidRPr="00F74546">
        <w:rPr>
          <w:rFonts w:eastAsiaTheme="minorEastAsia" w:cs="Calibri"/>
          <w:szCs w:val="20"/>
        </w:rPr>
        <w:t>y</w:t>
      </w:r>
      <w:r w:rsidR="0016667A" w:rsidRPr="00F74546">
        <w:rPr>
          <w:rFonts w:eastAsiaTheme="minorEastAsia" w:cs="Calibri"/>
          <w:szCs w:val="20"/>
        </w:rPr>
        <w:t xml:space="preserve"> </w:t>
      </w:r>
      <w:r w:rsidR="009F2BF2" w:rsidRPr="00F74546">
        <w:rPr>
          <w:rFonts w:eastAsiaTheme="minorEastAsia" w:cs="Calibri"/>
          <w:szCs w:val="20"/>
        </w:rPr>
        <w:t xml:space="preserve">in the first </w:t>
      </w:r>
      <w:r w:rsidR="003F5176" w:rsidRPr="00F74546">
        <w:rPr>
          <w:rFonts w:eastAsiaTheme="minorEastAsia" w:cs="Calibri"/>
          <w:szCs w:val="20"/>
        </w:rPr>
        <w:t>nine</w:t>
      </w:r>
      <w:r w:rsidR="009F2BF2" w:rsidRPr="00F74546">
        <w:rPr>
          <w:rFonts w:eastAsiaTheme="minorEastAsia" w:cs="Calibri"/>
          <w:szCs w:val="20"/>
        </w:rPr>
        <w:t xml:space="preserve"> months of 2025</w:t>
      </w:r>
      <w:r w:rsidR="0023659E" w:rsidRPr="00F74546">
        <w:rPr>
          <w:rFonts w:eastAsiaTheme="minorEastAsia" w:cs="Calibri"/>
          <w:szCs w:val="20"/>
        </w:rPr>
        <w:t>.</w:t>
      </w:r>
    </w:p>
    <w:p w14:paraId="6F2DFCCA" w14:textId="68426784" w:rsidR="00BD3D9F" w:rsidRPr="00F74546" w:rsidRDefault="00D77C03" w:rsidP="00BD3D9F">
      <w:pPr>
        <w:spacing w:before="120" w:line="276" w:lineRule="auto"/>
        <w:rPr>
          <w:rFonts w:eastAsiaTheme="minorEastAsia" w:cs="Calibri"/>
          <w:b/>
          <w:szCs w:val="20"/>
        </w:rPr>
      </w:pPr>
      <w:r w:rsidRPr="00F74546">
        <w:rPr>
          <w:rFonts w:eastAsiaTheme="minorEastAsia" w:cs="Calibri"/>
          <w:b/>
          <w:szCs w:val="20"/>
        </w:rPr>
        <w:t xml:space="preserve">EBITDA and </w:t>
      </w:r>
      <w:r w:rsidR="00444BA2" w:rsidRPr="00F74546">
        <w:rPr>
          <w:rFonts w:eastAsiaTheme="minorEastAsia" w:cs="Calibri"/>
          <w:b/>
          <w:szCs w:val="20"/>
        </w:rPr>
        <w:t>A</w:t>
      </w:r>
      <w:r w:rsidR="009E7287" w:rsidRPr="00F74546">
        <w:rPr>
          <w:rFonts w:eastAsiaTheme="minorEastAsia" w:cs="Calibri"/>
          <w:b/>
          <w:szCs w:val="20"/>
        </w:rPr>
        <w:t xml:space="preserve">djusted </w:t>
      </w:r>
      <w:r w:rsidR="0017605D" w:rsidRPr="00F74546">
        <w:rPr>
          <w:rFonts w:eastAsiaTheme="minorEastAsia" w:cs="Calibri"/>
          <w:b/>
          <w:szCs w:val="20"/>
        </w:rPr>
        <w:t>EBITDA</w:t>
      </w:r>
      <w:r w:rsidR="0017605D" w:rsidRPr="00F74546">
        <w:rPr>
          <w:rStyle w:val="Znakapoznpodarou"/>
          <w:rFonts w:eastAsiaTheme="minorEastAsia" w:cs="Calibri"/>
          <w:b/>
          <w:szCs w:val="20"/>
        </w:rPr>
        <w:footnoteReference w:id="4"/>
      </w:r>
    </w:p>
    <w:p w14:paraId="0936A48B" w14:textId="5B99BF5E" w:rsidR="00473455" w:rsidRPr="00F74546" w:rsidRDefault="009F2BF2" w:rsidP="00051574">
      <w:pPr>
        <w:spacing w:before="120" w:line="276" w:lineRule="auto"/>
        <w:rPr>
          <w:rFonts w:eastAsiaTheme="minorEastAsia" w:cs="Calibri"/>
          <w:szCs w:val="20"/>
        </w:rPr>
      </w:pPr>
      <w:r w:rsidRPr="00F74546">
        <w:rPr>
          <w:rFonts w:eastAsiaTheme="minorEastAsia" w:cs="Calibri"/>
          <w:szCs w:val="20"/>
        </w:rPr>
        <w:t xml:space="preserve">In the first </w:t>
      </w:r>
      <w:r w:rsidR="00051574" w:rsidRPr="00F74546">
        <w:rPr>
          <w:rFonts w:eastAsiaTheme="minorEastAsia" w:cs="Calibri"/>
          <w:szCs w:val="20"/>
        </w:rPr>
        <w:t>nine</w:t>
      </w:r>
      <w:r w:rsidRPr="00F74546">
        <w:rPr>
          <w:rFonts w:eastAsiaTheme="minorEastAsia" w:cs="Calibri"/>
          <w:szCs w:val="20"/>
        </w:rPr>
        <w:t xml:space="preserve"> months of 2025</w:t>
      </w:r>
      <w:r w:rsidR="00CF7B9B" w:rsidRPr="00F74546">
        <w:rPr>
          <w:rFonts w:eastAsiaTheme="minorEastAsia" w:cs="Calibri"/>
          <w:szCs w:val="20"/>
        </w:rPr>
        <w:t>,</w:t>
      </w:r>
      <w:r w:rsidR="0069599F" w:rsidRPr="00F74546">
        <w:rPr>
          <w:rFonts w:eastAsiaTheme="minorEastAsia" w:cs="Calibri"/>
          <w:szCs w:val="20"/>
        </w:rPr>
        <w:t xml:space="preserve"> </w:t>
      </w:r>
      <w:r w:rsidR="009E7287" w:rsidRPr="00F74546">
        <w:rPr>
          <w:rFonts w:eastAsiaTheme="minorEastAsia" w:cs="Calibri"/>
          <w:szCs w:val="20"/>
        </w:rPr>
        <w:t>EBITDA</w:t>
      </w:r>
      <w:r w:rsidR="00E35138" w:rsidRPr="00F74546">
        <w:rPr>
          <w:rFonts w:eastAsiaTheme="minorEastAsia" w:cs="Calibri"/>
          <w:szCs w:val="20"/>
        </w:rPr>
        <w:t xml:space="preserve"> (including </w:t>
      </w:r>
      <w:r w:rsidR="0014667D" w:rsidRPr="00F74546">
        <w:rPr>
          <w:rFonts w:eastAsiaTheme="minorEastAsia" w:cs="Calibri"/>
          <w:szCs w:val="20"/>
        </w:rPr>
        <w:t>extraordinary</w:t>
      </w:r>
      <w:r w:rsidR="00E35138" w:rsidRPr="00F74546">
        <w:rPr>
          <w:rFonts w:eastAsiaTheme="minorEastAsia" w:cs="Calibri"/>
          <w:szCs w:val="20"/>
        </w:rPr>
        <w:t xml:space="preserve"> items)</w:t>
      </w:r>
      <w:r w:rsidR="009E7287" w:rsidRPr="00F74546">
        <w:rPr>
          <w:rFonts w:eastAsiaTheme="minorEastAsia" w:cs="Calibri"/>
          <w:szCs w:val="20"/>
        </w:rPr>
        <w:t xml:space="preserve"> </w:t>
      </w:r>
      <w:r w:rsidR="000B64D9" w:rsidRPr="00F74546">
        <w:rPr>
          <w:rFonts w:eastAsiaTheme="minorEastAsia" w:cs="Calibri"/>
          <w:szCs w:val="20"/>
        </w:rPr>
        <w:t>increased</w:t>
      </w:r>
      <w:r w:rsidR="009E7287" w:rsidRPr="00F74546">
        <w:rPr>
          <w:rFonts w:eastAsiaTheme="minorEastAsia" w:cs="Calibri"/>
          <w:szCs w:val="20"/>
        </w:rPr>
        <w:t xml:space="preserve"> by </w:t>
      </w:r>
      <w:r w:rsidR="00051574" w:rsidRPr="00F74546">
        <w:rPr>
          <w:rFonts w:eastAsiaTheme="minorEastAsia" w:cs="Calibri"/>
          <w:szCs w:val="20"/>
        </w:rPr>
        <w:t>52.5</w:t>
      </w:r>
      <w:r w:rsidR="009E7287" w:rsidRPr="00F74546">
        <w:rPr>
          <w:rFonts w:eastAsiaTheme="minorEastAsia" w:cs="Calibri"/>
          <w:szCs w:val="20"/>
        </w:rPr>
        <w:t xml:space="preserve">% to CZK </w:t>
      </w:r>
      <w:bookmarkStart w:id="7" w:name="_Hlk213837948"/>
      <w:r w:rsidR="00051574" w:rsidRPr="00F74546">
        <w:rPr>
          <w:rFonts w:eastAsiaTheme="minorEastAsia" w:cs="Calibri"/>
          <w:szCs w:val="20"/>
        </w:rPr>
        <w:t>3,423.7</w:t>
      </w:r>
      <w:r w:rsidR="009E7287" w:rsidRPr="00F74546">
        <w:rPr>
          <w:rFonts w:eastAsiaTheme="minorEastAsia" w:cs="Calibri"/>
          <w:szCs w:val="20"/>
        </w:rPr>
        <w:t xml:space="preserve"> </w:t>
      </w:r>
      <w:bookmarkEnd w:id="7"/>
      <w:r w:rsidR="00D10AA9" w:rsidRPr="00F74546">
        <w:rPr>
          <w:rFonts w:eastAsiaTheme="minorEastAsia" w:cs="Calibri"/>
          <w:szCs w:val="20"/>
        </w:rPr>
        <w:t>m</w:t>
      </w:r>
      <w:r w:rsidR="00CF7B9B" w:rsidRPr="00F74546">
        <w:rPr>
          <w:rFonts w:eastAsiaTheme="minorEastAsia" w:cs="Calibri"/>
          <w:szCs w:val="20"/>
        </w:rPr>
        <w:t>illion</w:t>
      </w:r>
      <w:r w:rsidR="009E7287" w:rsidRPr="00F74546">
        <w:rPr>
          <w:rFonts w:eastAsiaTheme="minorEastAsia" w:cs="Calibri"/>
          <w:szCs w:val="20"/>
        </w:rPr>
        <w:t xml:space="preserve"> compared with the same period last year</w:t>
      </w:r>
      <w:r w:rsidR="00051574" w:rsidRPr="00F74546">
        <w:rPr>
          <w:rFonts w:eastAsiaTheme="minorEastAsia" w:cs="Calibri"/>
          <w:szCs w:val="20"/>
        </w:rPr>
        <w:t>. The increase was primarily thanks to the organic growth of the ammunition segment, which generated higher margins</w:t>
      </w:r>
      <w:r w:rsidR="00FE1EBB" w:rsidRPr="00F74546">
        <w:rPr>
          <w:rFonts w:eastAsiaTheme="minorEastAsia" w:cs="Calibri"/>
          <w:szCs w:val="20"/>
        </w:rPr>
        <w:t>,</w:t>
      </w:r>
      <w:r w:rsidR="00051574" w:rsidRPr="00F74546">
        <w:rPr>
          <w:rFonts w:eastAsiaTheme="minorEastAsia" w:cs="Calibri"/>
          <w:szCs w:val="20"/>
        </w:rPr>
        <w:t xml:space="preserve"> and consolidation of Sellier &amp; Bellot for the full </w:t>
      </w:r>
      <w:r w:rsidR="00764D23" w:rsidRPr="00F74546">
        <w:rPr>
          <w:rFonts w:eastAsiaTheme="minorEastAsia" w:cs="Calibri"/>
          <w:szCs w:val="20"/>
        </w:rPr>
        <w:t>nine</w:t>
      </w:r>
      <w:r w:rsidR="00051574" w:rsidRPr="00F74546">
        <w:rPr>
          <w:rFonts w:eastAsiaTheme="minorEastAsia" w:cs="Calibri"/>
          <w:szCs w:val="20"/>
        </w:rPr>
        <w:t xml:space="preserve"> months </w:t>
      </w:r>
      <w:r w:rsidR="00764D23" w:rsidRPr="00F74546">
        <w:rPr>
          <w:rFonts w:eastAsiaTheme="minorEastAsia" w:cs="Calibri"/>
          <w:szCs w:val="20"/>
        </w:rPr>
        <w:t xml:space="preserve">in </w:t>
      </w:r>
      <w:r w:rsidR="00051574" w:rsidRPr="00F74546">
        <w:rPr>
          <w:rFonts w:eastAsiaTheme="minorEastAsia" w:cs="Calibri"/>
          <w:szCs w:val="20"/>
        </w:rPr>
        <w:t>2025 (in 2024</w:t>
      </w:r>
      <w:r w:rsidR="00E0150B" w:rsidRPr="00F74546">
        <w:rPr>
          <w:rFonts w:eastAsiaTheme="minorEastAsia" w:cs="Calibri"/>
          <w:szCs w:val="20"/>
        </w:rPr>
        <w:t>,</w:t>
      </w:r>
      <w:r w:rsidR="00051574" w:rsidRPr="00F74546">
        <w:rPr>
          <w:rFonts w:eastAsiaTheme="minorEastAsia" w:cs="Calibri"/>
          <w:szCs w:val="20"/>
        </w:rPr>
        <w:t xml:space="preserve"> consolidation of Sellier &amp; Bellot </w:t>
      </w:r>
      <w:r w:rsidR="00E0150B" w:rsidRPr="00F74546">
        <w:rPr>
          <w:rFonts w:eastAsiaTheme="minorEastAsia" w:cs="Calibri"/>
          <w:szCs w:val="20"/>
        </w:rPr>
        <w:t xml:space="preserve">took place </w:t>
      </w:r>
      <w:r w:rsidR="00051574" w:rsidRPr="00F74546">
        <w:rPr>
          <w:rFonts w:eastAsiaTheme="minorEastAsia" w:cs="Calibri"/>
          <w:szCs w:val="20"/>
        </w:rPr>
        <w:t>from 16 May 2024).</w:t>
      </w:r>
      <w:r w:rsidR="00EB5B48" w:rsidRPr="00F74546">
        <w:rPr>
          <w:rFonts w:eastAsiaTheme="minorEastAsia" w:cs="Calibri"/>
          <w:szCs w:val="20"/>
        </w:rPr>
        <w:t xml:space="preserve"> </w:t>
      </w:r>
    </w:p>
    <w:p w14:paraId="0E2B9ADF" w14:textId="3A165CA0" w:rsidR="00953E22" w:rsidRPr="00F74546" w:rsidRDefault="00953E22" w:rsidP="5840304C">
      <w:pPr>
        <w:spacing w:before="120" w:line="276" w:lineRule="auto"/>
        <w:rPr>
          <w:rFonts w:eastAsiaTheme="minorEastAsia" w:cs="Calibri"/>
          <w:szCs w:val="20"/>
        </w:rPr>
      </w:pPr>
      <w:r w:rsidRPr="00F74546">
        <w:rPr>
          <w:rFonts w:eastAsiaTheme="minorEastAsia" w:cs="Calibri"/>
          <w:szCs w:val="20"/>
        </w:rPr>
        <w:t xml:space="preserve">The adjusted EBITDA amounted to CZK </w:t>
      </w:r>
      <w:bookmarkStart w:id="8" w:name="_Hlk213838062"/>
      <w:r w:rsidR="00051574" w:rsidRPr="00F74546">
        <w:rPr>
          <w:rFonts w:eastAsiaTheme="minorEastAsia" w:cs="Calibri"/>
          <w:szCs w:val="20"/>
        </w:rPr>
        <w:t>3,432.1</w:t>
      </w:r>
      <w:r w:rsidRPr="00F74546">
        <w:rPr>
          <w:rFonts w:eastAsiaTheme="minorEastAsia" w:cs="Calibri"/>
          <w:szCs w:val="20"/>
        </w:rPr>
        <w:t xml:space="preserve"> </w:t>
      </w:r>
      <w:bookmarkEnd w:id="8"/>
      <w:r w:rsidR="00D10AA9" w:rsidRPr="00F74546">
        <w:rPr>
          <w:rFonts w:eastAsiaTheme="minorEastAsia" w:cs="Calibri"/>
          <w:szCs w:val="20"/>
        </w:rPr>
        <w:t>m</w:t>
      </w:r>
      <w:r w:rsidR="004F0513" w:rsidRPr="00F74546">
        <w:rPr>
          <w:rFonts w:eastAsiaTheme="minorEastAsia" w:cs="Calibri"/>
          <w:szCs w:val="20"/>
        </w:rPr>
        <w:t>illion</w:t>
      </w:r>
      <w:r w:rsidR="74ABB9C4" w:rsidRPr="00F74546">
        <w:rPr>
          <w:rFonts w:eastAsiaTheme="minorEastAsia" w:cs="Calibri"/>
          <w:szCs w:val="20"/>
        </w:rPr>
        <w:t xml:space="preserve"> </w:t>
      </w:r>
      <w:r w:rsidR="009F2BF2" w:rsidRPr="00F74546">
        <w:rPr>
          <w:rFonts w:eastAsiaTheme="minorEastAsia" w:cs="Calibri"/>
          <w:szCs w:val="20"/>
        </w:rPr>
        <w:t xml:space="preserve">for the first </w:t>
      </w:r>
      <w:r w:rsidR="00051574" w:rsidRPr="00F74546">
        <w:rPr>
          <w:rFonts w:eastAsiaTheme="minorEastAsia" w:cs="Calibri"/>
          <w:szCs w:val="20"/>
        </w:rPr>
        <w:t>nine</w:t>
      </w:r>
      <w:r w:rsidR="009F2BF2" w:rsidRPr="00F74546">
        <w:rPr>
          <w:rFonts w:eastAsiaTheme="minorEastAsia" w:cs="Calibri"/>
          <w:szCs w:val="20"/>
        </w:rPr>
        <w:t xml:space="preserve"> months of 2025</w:t>
      </w:r>
      <w:r w:rsidR="004F0513" w:rsidRPr="00F74546">
        <w:rPr>
          <w:rFonts w:eastAsiaTheme="minorEastAsia" w:cs="Calibri"/>
          <w:szCs w:val="20"/>
        </w:rPr>
        <w:t xml:space="preserve">, </w:t>
      </w:r>
      <w:r w:rsidR="00842BFA" w:rsidRPr="00F74546">
        <w:rPr>
          <w:rFonts w:eastAsiaTheme="minorEastAsia" w:cs="Calibri"/>
          <w:szCs w:val="20"/>
        </w:rPr>
        <w:t>up</w:t>
      </w:r>
      <w:r w:rsidR="2CDD842A" w:rsidRPr="00F74546">
        <w:rPr>
          <w:rFonts w:eastAsiaTheme="minorEastAsia" w:cs="Calibri"/>
          <w:szCs w:val="20"/>
        </w:rPr>
        <w:t xml:space="preserve"> by</w:t>
      </w:r>
      <w:r w:rsidRPr="00F74546">
        <w:rPr>
          <w:rFonts w:eastAsiaTheme="minorEastAsia" w:cs="Calibri"/>
          <w:szCs w:val="20"/>
        </w:rPr>
        <w:t xml:space="preserve"> </w:t>
      </w:r>
      <w:r w:rsidR="00051574" w:rsidRPr="00F74546">
        <w:rPr>
          <w:rFonts w:eastAsiaTheme="minorEastAsia" w:cs="Calibri"/>
          <w:szCs w:val="20"/>
        </w:rPr>
        <w:t>13.6</w:t>
      </w:r>
      <w:r w:rsidRPr="00F74546">
        <w:rPr>
          <w:rFonts w:eastAsiaTheme="minorEastAsia" w:cs="Calibri"/>
          <w:szCs w:val="20"/>
        </w:rPr>
        <w:t>% y</w:t>
      </w:r>
      <w:r w:rsidR="00052CEA" w:rsidRPr="00F74546">
        <w:rPr>
          <w:rFonts w:eastAsiaTheme="minorEastAsia" w:cs="Calibri"/>
          <w:szCs w:val="20"/>
        </w:rPr>
        <w:t>-</w:t>
      </w:r>
      <w:r w:rsidRPr="00F74546">
        <w:rPr>
          <w:rFonts w:eastAsiaTheme="minorEastAsia" w:cs="Calibri"/>
          <w:szCs w:val="20"/>
        </w:rPr>
        <w:t>o</w:t>
      </w:r>
      <w:r w:rsidR="00052CEA" w:rsidRPr="00F74546">
        <w:rPr>
          <w:rFonts w:eastAsiaTheme="minorEastAsia" w:cs="Calibri"/>
          <w:szCs w:val="20"/>
        </w:rPr>
        <w:t>-</w:t>
      </w:r>
      <w:r w:rsidRPr="00F74546">
        <w:rPr>
          <w:rFonts w:eastAsiaTheme="minorEastAsia" w:cs="Calibri"/>
          <w:szCs w:val="20"/>
        </w:rPr>
        <w:t>y.</w:t>
      </w:r>
      <w:r w:rsidR="004F0513" w:rsidRPr="00F74546">
        <w:rPr>
          <w:rFonts w:eastAsiaTheme="minorEastAsia" w:cs="Calibri"/>
          <w:szCs w:val="20"/>
        </w:rPr>
        <w:t xml:space="preserve"> </w:t>
      </w:r>
      <w:r w:rsidR="00842BFA" w:rsidRPr="00F74546">
        <w:rPr>
          <w:rFonts w:eastAsiaTheme="minorEastAsia" w:cs="Calibri"/>
          <w:szCs w:val="20"/>
        </w:rPr>
        <w:t>The most significant one-off items were expenses related to the employee stock option plan</w:t>
      </w:r>
      <w:r w:rsidR="00D10AA9" w:rsidRPr="00F74546">
        <w:rPr>
          <w:rFonts w:eastAsiaTheme="minorEastAsia" w:cs="Calibri"/>
          <w:szCs w:val="20"/>
        </w:rPr>
        <w:t xml:space="preserve">, </w:t>
      </w:r>
      <w:r w:rsidR="00842BFA" w:rsidRPr="00F74546">
        <w:rPr>
          <w:rFonts w:eastAsiaTheme="minorEastAsia" w:cs="Calibri"/>
          <w:szCs w:val="20"/>
        </w:rPr>
        <w:t>one-off expenses connected with the commodity hedging</w:t>
      </w:r>
      <w:r w:rsidR="00D10AA9" w:rsidRPr="00F74546">
        <w:rPr>
          <w:rFonts w:eastAsiaTheme="minorEastAsia" w:cs="Calibri"/>
          <w:szCs w:val="20"/>
        </w:rPr>
        <w:t xml:space="preserve"> </w:t>
      </w:r>
      <w:r w:rsidR="00116CE7" w:rsidRPr="00F74546">
        <w:rPr>
          <w:rFonts w:eastAsiaTheme="minorEastAsia" w:cs="Calibri"/>
          <w:szCs w:val="20"/>
        </w:rPr>
        <w:t>of Sellier &amp; Bellot</w:t>
      </w:r>
      <w:r w:rsidR="007A5823" w:rsidRPr="00F74546">
        <w:rPr>
          <w:rFonts w:eastAsiaTheme="minorEastAsia" w:cs="Calibri"/>
          <w:szCs w:val="20"/>
        </w:rPr>
        <w:t>,</w:t>
      </w:r>
      <w:r w:rsidR="00D10AA9" w:rsidRPr="00F74546">
        <w:rPr>
          <w:rFonts w:eastAsiaTheme="minorEastAsia" w:cs="Calibri"/>
          <w:szCs w:val="20"/>
        </w:rPr>
        <w:t xml:space="preserve"> cost of M&amp;A</w:t>
      </w:r>
      <w:r w:rsidR="00EB5B48" w:rsidRPr="00F74546">
        <w:rPr>
          <w:rFonts w:eastAsiaTheme="minorEastAsia" w:cs="Calibri"/>
          <w:szCs w:val="20"/>
        </w:rPr>
        <w:t xml:space="preserve"> and legacy costs</w:t>
      </w:r>
      <w:r w:rsidR="000B64D9" w:rsidRPr="00F74546">
        <w:rPr>
          <w:rFonts w:eastAsiaTheme="minorEastAsia" w:cs="Calibri"/>
          <w:szCs w:val="20"/>
        </w:rPr>
        <w:t>.</w:t>
      </w:r>
      <w:r w:rsidR="00EB5B48" w:rsidRPr="00F74546">
        <w:rPr>
          <w:rFonts w:eastAsiaTheme="minorEastAsia" w:cs="Calibri"/>
          <w:szCs w:val="20"/>
        </w:rPr>
        <w:t xml:space="preserve"> The Company recorded adj</w:t>
      </w:r>
      <w:r w:rsidR="2D3E5D50" w:rsidRPr="00F74546">
        <w:rPr>
          <w:rFonts w:eastAsiaTheme="minorEastAsia" w:cs="Calibri"/>
          <w:szCs w:val="20"/>
        </w:rPr>
        <w:t>usted</w:t>
      </w:r>
      <w:r w:rsidR="00EB5B48" w:rsidRPr="00F74546">
        <w:rPr>
          <w:rFonts w:eastAsiaTheme="minorEastAsia" w:cs="Calibri"/>
          <w:szCs w:val="20"/>
        </w:rPr>
        <w:t xml:space="preserve"> EBITDA margin of </w:t>
      </w:r>
      <w:r w:rsidR="00EB5B48" w:rsidRPr="00F74546">
        <w:rPr>
          <w:rFonts w:eastAsiaTheme="minorEastAsia" w:cs="Calibri"/>
          <w:szCs w:val="20"/>
        </w:rPr>
        <w:lastRenderedPageBreak/>
        <w:t>21.4% compared with 20.2% achieved in the same period last year</w:t>
      </w:r>
      <w:r w:rsidR="005778EB" w:rsidRPr="00F74546">
        <w:rPr>
          <w:rFonts w:eastAsiaTheme="minorEastAsia" w:cs="Calibri"/>
          <w:szCs w:val="20"/>
        </w:rPr>
        <w:t>,</w:t>
      </w:r>
      <w:r w:rsidR="00EB5B48" w:rsidRPr="00F74546">
        <w:rPr>
          <w:rFonts w:eastAsiaTheme="minorEastAsia" w:cs="Calibri"/>
          <w:szCs w:val="20"/>
        </w:rPr>
        <w:t xml:space="preserve"> driven by strong profitability of the ammunition segment.</w:t>
      </w:r>
    </w:p>
    <w:p w14:paraId="2ED603BA" w14:textId="77777777" w:rsidR="009E7287" w:rsidRPr="00F74546" w:rsidRDefault="009E7287" w:rsidP="009E7287">
      <w:pPr>
        <w:spacing w:before="120" w:line="276" w:lineRule="auto"/>
        <w:rPr>
          <w:rFonts w:eastAsiaTheme="minorEastAsia" w:cs="Calibri"/>
          <w:b/>
          <w:szCs w:val="20"/>
        </w:rPr>
      </w:pPr>
      <w:r w:rsidRPr="00F74546">
        <w:rPr>
          <w:rFonts w:eastAsiaTheme="minorEastAsia" w:cs="Calibri"/>
          <w:b/>
          <w:szCs w:val="20"/>
        </w:rPr>
        <w:t>Profit (loss) before tax</w:t>
      </w:r>
    </w:p>
    <w:p w14:paraId="6359C8D7" w14:textId="70989B43" w:rsidR="00582330" w:rsidRPr="00F74546" w:rsidRDefault="005778EB" w:rsidP="009E7287">
      <w:pPr>
        <w:spacing w:before="120" w:line="276" w:lineRule="auto"/>
        <w:rPr>
          <w:rFonts w:eastAsiaTheme="minorEastAsia" w:cs="Calibri"/>
          <w:szCs w:val="20"/>
        </w:rPr>
      </w:pPr>
      <w:r w:rsidRPr="00F74546">
        <w:rPr>
          <w:rFonts w:eastAsiaTheme="minorEastAsia" w:cs="Calibri"/>
          <w:szCs w:val="20"/>
        </w:rPr>
        <w:t>The Group p</w:t>
      </w:r>
      <w:r w:rsidR="009E7287" w:rsidRPr="00F74546">
        <w:rPr>
          <w:rFonts w:eastAsiaTheme="minorEastAsia" w:cs="Calibri"/>
          <w:szCs w:val="20"/>
        </w:rPr>
        <w:t xml:space="preserve">rofit (loss) before tax </w:t>
      </w:r>
      <w:r w:rsidR="008D308C" w:rsidRPr="00F74546">
        <w:rPr>
          <w:rFonts w:eastAsiaTheme="minorEastAsia" w:cs="Calibri"/>
          <w:szCs w:val="20"/>
        </w:rPr>
        <w:t>in</w:t>
      </w:r>
      <w:r w:rsidR="00CE3C48" w:rsidRPr="00F74546">
        <w:rPr>
          <w:rFonts w:eastAsiaTheme="minorEastAsia" w:cs="Calibri"/>
          <w:szCs w:val="20"/>
        </w:rPr>
        <w:t>creased</w:t>
      </w:r>
      <w:r w:rsidR="009E7287" w:rsidRPr="00F74546">
        <w:rPr>
          <w:rFonts w:eastAsiaTheme="minorEastAsia" w:cs="Calibri"/>
          <w:szCs w:val="20"/>
        </w:rPr>
        <w:t xml:space="preserve"> by </w:t>
      </w:r>
      <w:r w:rsidR="00EB5B48" w:rsidRPr="00F74546">
        <w:rPr>
          <w:rFonts w:eastAsiaTheme="minorEastAsia" w:cs="Calibri"/>
          <w:szCs w:val="20"/>
        </w:rPr>
        <w:t>85.2</w:t>
      </w:r>
      <w:r w:rsidR="009E7287" w:rsidRPr="00F74546">
        <w:rPr>
          <w:rFonts w:eastAsiaTheme="minorEastAsia" w:cs="Calibri"/>
          <w:szCs w:val="20"/>
        </w:rPr>
        <w:t xml:space="preserve">% </w:t>
      </w:r>
      <w:r w:rsidR="00302222" w:rsidRPr="00F74546">
        <w:rPr>
          <w:rFonts w:eastAsiaTheme="minorEastAsia" w:cs="Calibri"/>
          <w:szCs w:val="20"/>
        </w:rPr>
        <w:t xml:space="preserve">for the first nine months of 2025 </w:t>
      </w:r>
      <w:r w:rsidR="009E7287" w:rsidRPr="00F74546">
        <w:rPr>
          <w:rFonts w:eastAsiaTheme="minorEastAsia" w:cs="Calibri"/>
          <w:szCs w:val="20"/>
        </w:rPr>
        <w:t xml:space="preserve">y-o-y to CZK </w:t>
      </w:r>
      <w:bookmarkStart w:id="9" w:name="_Hlk213838268"/>
      <w:r w:rsidR="00EB5B48" w:rsidRPr="00F74546">
        <w:rPr>
          <w:rFonts w:eastAsiaTheme="minorEastAsia" w:cs="Calibri"/>
          <w:szCs w:val="20"/>
        </w:rPr>
        <w:t>1,705.3</w:t>
      </w:r>
      <w:r w:rsidR="009E7287" w:rsidRPr="00F74546">
        <w:rPr>
          <w:rFonts w:eastAsiaTheme="minorEastAsia" w:cs="Calibri"/>
          <w:szCs w:val="20"/>
        </w:rPr>
        <w:t xml:space="preserve"> </w:t>
      </w:r>
      <w:bookmarkEnd w:id="9"/>
      <w:r w:rsidR="008D308C" w:rsidRPr="00F74546">
        <w:rPr>
          <w:rFonts w:eastAsiaTheme="minorEastAsia" w:cs="Calibri"/>
          <w:szCs w:val="20"/>
        </w:rPr>
        <w:t>m</w:t>
      </w:r>
      <w:r w:rsidR="00FB02CB" w:rsidRPr="00F74546">
        <w:rPr>
          <w:rFonts w:eastAsiaTheme="minorEastAsia" w:cs="Calibri"/>
          <w:szCs w:val="20"/>
        </w:rPr>
        <w:t>illion</w:t>
      </w:r>
      <w:r w:rsidR="00842BFA" w:rsidRPr="00F74546">
        <w:rPr>
          <w:rFonts w:eastAsiaTheme="minorEastAsia" w:cs="Calibri"/>
          <w:szCs w:val="20"/>
        </w:rPr>
        <w:t xml:space="preserve">, </w:t>
      </w:r>
      <w:r w:rsidR="008D308C" w:rsidRPr="00F74546">
        <w:rPr>
          <w:rFonts w:eastAsiaTheme="minorEastAsia" w:cs="Calibri"/>
          <w:szCs w:val="20"/>
        </w:rPr>
        <w:t xml:space="preserve">due to </w:t>
      </w:r>
      <w:r w:rsidR="00A254BF" w:rsidRPr="00F74546">
        <w:rPr>
          <w:rFonts w:eastAsiaTheme="minorEastAsia" w:cs="Calibri"/>
          <w:szCs w:val="20"/>
        </w:rPr>
        <w:t xml:space="preserve">the </w:t>
      </w:r>
      <w:r w:rsidR="008D308C" w:rsidRPr="00F74546">
        <w:rPr>
          <w:rFonts w:eastAsiaTheme="minorEastAsia" w:cs="Calibri"/>
          <w:szCs w:val="20"/>
        </w:rPr>
        <w:t>strong operating profitability.</w:t>
      </w:r>
    </w:p>
    <w:p w14:paraId="2FFB084A" w14:textId="152F8673" w:rsidR="009E7287" w:rsidRPr="00F74546" w:rsidRDefault="009E7287" w:rsidP="009E7287">
      <w:pPr>
        <w:spacing w:before="120" w:line="276" w:lineRule="auto"/>
        <w:rPr>
          <w:rFonts w:eastAsiaTheme="minorEastAsia" w:cs="Calibri"/>
          <w:b/>
          <w:szCs w:val="20"/>
        </w:rPr>
      </w:pPr>
      <w:r w:rsidRPr="00F74546">
        <w:rPr>
          <w:rFonts w:eastAsiaTheme="minorEastAsia" w:cs="Calibri"/>
          <w:b/>
          <w:szCs w:val="20"/>
        </w:rPr>
        <w:t>Net profit</w:t>
      </w:r>
      <w:r w:rsidR="004859A5" w:rsidRPr="00F74546">
        <w:rPr>
          <w:rFonts w:eastAsiaTheme="minorEastAsia" w:cs="Calibri"/>
          <w:b/>
          <w:szCs w:val="20"/>
        </w:rPr>
        <w:t xml:space="preserve"> </w:t>
      </w:r>
      <w:r w:rsidRPr="00F74546">
        <w:rPr>
          <w:rFonts w:eastAsiaTheme="minorEastAsia" w:cs="Calibri"/>
          <w:b/>
          <w:szCs w:val="20"/>
        </w:rPr>
        <w:t>/ Adjusted Net profit</w:t>
      </w:r>
      <w:r w:rsidR="00C30947" w:rsidRPr="00F74546">
        <w:rPr>
          <w:rStyle w:val="Znakapoznpodarou"/>
          <w:rFonts w:eastAsiaTheme="minorEastAsia" w:cs="Calibri"/>
          <w:b/>
          <w:szCs w:val="20"/>
        </w:rPr>
        <w:footnoteReference w:id="5"/>
      </w:r>
    </w:p>
    <w:p w14:paraId="1E33B65C" w14:textId="0EC3E66E" w:rsidR="00CE3C48" w:rsidRPr="00F74546" w:rsidRDefault="009F2BF2" w:rsidP="00CE3C48">
      <w:pPr>
        <w:spacing w:before="120" w:line="276" w:lineRule="auto"/>
        <w:rPr>
          <w:rFonts w:eastAsiaTheme="minorEastAsia" w:cs="Calibri"/>
          <w:szCs w:val="20"/>
        </w:rPr>
      </w:pPr>
      <w:r w:rsidRPr="00F74546">
        <w:rPr>
          <w:rFonts w:eastAsiaTheme="minorEastAsia" w:cs="Calibri"/>
          <w:szCs w:val="20"/>
        </w:rPr>
        <w:t xml:space="preserve">In the first </w:t>
      </w:r>
      <w:r w:rsidR="00EB5B48" w:rsidRPr="00F74546">
        <w:rPr>
          <w:rFonts w:eastAsiaTheme="minorEastAsia" w:cs="Calibri"/>
          <w:szCs w:val="20"/>
        </w:rPr>
        <w:t>nine</w:t>
      </w:r>
      <w:r w:rsidRPr="00F74546">
        <w:rPr>
          <w:rFonts w:eastAsiaTheme="minorEastAsia" w:cs="Calibri"/>
          <w:szCs w:val="20"/>
        </w:rPr>
        <w:t xml:space="preserve"> months of 2025</w:t>
      </w:r>
      <w:r w:rsidR="00CE3C48" w:rsidRPr="00F74546">
        <w:rPr>
          <w:rFonts w:eastAsiaTheme="minorEastAsia" w:cs="Calibri"/>
          <w:szCs w:val="20"/>
        </w:rPr>
        <w:t xml:space="preserve">, net profit </w:t>
      </w:r>
      <w:r w:rsidR="005B02A3" w:rsidRPr="00F74546">
        <w:rPr>
          <w:rFonts w:eastAsiaTheme="minorEastAsia" w:cs="Calibri"/>
          <w:szCs w:val="20"/>
        </w:rPr>
        <w:t>went up</w:t>
      </w:r>
      <w:r w:rsidR="00CE3C48" w:rsidRPr="00F74546">
        <w:rPr>
          <w:rFonts w:eastAsiaTheme="minorEastAsia" w:cs="Calibri"/>
          <w:szCs w:val="20"/>
        </w:rPr>
        <w:t xml:space="preserve"> by </w:t>
      </w:r>
      <w:r w:rsidR="00EB5B48" w:rsidRPr="00F74546">
        <w:rPr>
          <w:rFonts w:eastAsiaTheme="minorEastAsia" w:cs="Calibri"/>
          <w:szCs w:val="20"/>
        </w:rPr>
        <w:t>87.3</w:t>
      </w:r>
      <w:r w:rsidR="00CE3C48" w:rsidRPr="00F74546">
        <w:rPr>
          <w:rFonts w:eastAsiaTheme="minorEastAsia" w:cs="Calibri"/>
          <w:szCs w:val="20"/>
        </w:rPr>
        <w:t xml:space="preserve">% to CZK </w:t>
      </w:r>
      <w:bookmarkStart w:id="10" w:name="_Hlk213838482"/>
      <w:r w:rsidR="00EB5B48" w:rsidRPr="00F74546">
        <w:rPr>
          <w:rFonts w:eastAsiaTheme="minorEastAsia" w:cs="Calibri"/>
          <w:szCs w:val="20"/>
        </w:rPr>
        <w:t>1,327.1</w:t>
      </w:r>
      <w:r w:rsidR="00CE3C48" w:rsidRPr="00F74546">
        <w:rPr>
          <w:rFonts w:eastAsiaTheme="minorEastAsia" w:cs="Calibri"/>
          <w:szCs w:val="20"/>
        </w:rPr>
        <w:t xml:space="preserve"> </w:t>
      </w:r>
      <w:bookmarkEnd w:id="10"/>
      <w:r w:rsidR="00CE3C48" w:rsidRPr="00F74546">
        <w:rPr>
          <w:rFonts w:eastAsiaTheme="minorEastAsia" w:cs="Calibri"/>
          <w:szCs w:val="20"/>
        </w:rPr>
        <w:t>million compared with the same period of last year</w:t>
      </w:r>
      <w:r w:rsidR="00A254BF" w:rsidRPr="00F74546">
        <w:rPr>
          <w:rFonts w:eastAsiaTheme="minorEastAsia" w:cs="Calibri"/>
          <w:szCs w:val="20"/>
        </w:rPr>
        <w:t>,</w:t>
      </w:r>
      <w:r w:rsidR="005B02A3" w:rsidRPr="00F74546">
        <w:rPr>
          <w:rFonts w:eastAsiaTheme="minorEastAsia" w:cs="Calibri"/>
          <w:szCs w:val="20"/>
        </w:rPr>
        <w:t xml:space="preserve"> driven by strong profitability</w:t>
      </w:r>
      <w:r w:rsidR="00EB5B48" w:rsidRPr="00F74546">
        <w:rPr>
          <w:rFonts w:eastAsiaTheme="minorEastAsia" w:cs="Calibri"/>
          <w:szCs w:val="20"/>
        </w:rPr>
        <w:t>.</w:t>
      </w:r>
    </w:p>
    <w:p w14:paraId="132710A9" w14:textId="5CCA4C7D" w:rsidR="00CE3C48" w:rsidRPr="00F74546" w:rsidRDefault="009F2BF2" w:rsidP="00CE3C48">
      <w:pPr>
        <w:spacing w:before="120" w:line="276" w:lineRule="auto"/>
        <w:rPr>
          <w:rFonts w:eastAsiaTheme="minorEastAsia" w:cs="Calibri"/>
          <w:szCs w:val="20"/>
        </w:rPr>
      </w:pPr>
      <w:r w:rsidRPr="00F74546">
        <w:rPr>
          <w:rFonts w:eastAsiaTheme="minorEastAsia" w:cs="Calibri"/>
          <w:szCs w:val="20"/>
        </w:rPr>
        <w:t xml:space="preserve">In the first </w:t>
      </w:r>
      <w:r w:rsidR="00EB5B48" w:rsidRPr="00F74546">
        <w:rPr>
          <w:rFonts w:eastAsiaTheme="minorEastAsia" w:cs="Calibri"/>
          <w:szCs w:val="20"/>
        </w:rPr>
        <w:t>nine</w:t>
      </w:r>
      <w:r w:rsidRPr="00F74546">
        <w:rPr>
          <w:rFonts w:eastAsiaTheme="minorEastAsia" w:cs="Calibri"/>
          <w:szCs w:val="20"/>
        </w:rPr>
        <w:t xml:space="preserve"> months of 2025</w:t>
      </w:r>
      <w:r w:rsidR="00CE3C48" w:rsidRPr="00F74546">
        <w:rPr>
          <w:rFonts w:eastAsiaTheme="minorEastAsia" w:cs="Calibri"/>
          <w:szCs w:val="20"/>
        </w:rPr>
        <w:t xml:space="preserve">, net profit adjusted for extraordinary items </w:t>
      </w:r>
      <w:r w:rsidR="005B02A3" w:rsidRPr="00F74546">
        <w:rPr>
          <w:rFonts w:eastAsiaTheme="minorEastAsia" w:cs="Calibri"/>
          <w:szCs w:val="20"/>
        </w:rPr>
        <w:t>in</w:t>
      </w:r>
      <w:r w:rsidR="00CE3C48" w:rsidRPr="00F74546">
        <w:rPr>
          <w:rFonts w:eastAsiaTheme="minorEastAsia" w:cs="Calibri"/>
          <w:szCs w:val="20"/>
        </w:rPr>
        <w:t xml:space="preserve">creased by </w:t>
      </w:r>
      <w:r w:rsidR="00EB5B48" w:rsidRPr="00F74546">
        <w:rPr>
          <w:rFonts w:eastAsiaTheme="minorEastAsia" w:cs="Calibri"/>
          <w:szCs w:val="20"/>
        </w:rPr>
        <w:t>11.8</w:t>
      </w:r>
      <w:r w:rsidR="00CE3C48" w:rsidRPr="00F74546">
        <w:rPr>
          <w:rFonts w:eastAsiaTheme="minorEastAsia" w:cs="Calibri"/>
          <w:szCs w:val="20"/>
        </w:rPr>
        <w:t xml:space="preserve">% to CZK </w:t>
      </w:r>
      <w:bookmarkStart w:id="11" w:name="_Hlk213838523"/>
      <w:r w:rsidR="00EB5B48" w:rsidRPr="00F74546">
        <w:rPr>
          <w:rFonts w:eastAsiaTheme="minorEastAsia" w:cs="Calibri"/>
          <w:szCs w:val="20"/>
        </w:rPr>
        <w:t>1,445.2</w:t>
      </w:r>
      <w:r w:rsidR="00CE3C48" w:rsidRPr="00F74546">
        <w:rPr>
          <w:rFonts w:eastAsiaTheme="minorEastAsia" w:cs="Calibri"/>
          <w:szCs w:val="20"/>
        </w:rPr>
        <w:t xml:space="preserve"> </w:t>
      </w:r>
      <w:bookmarkEnd w:id="11"/>
      <w:r w:rsidR="00ED2FF4" w:rsidRPr="00F74546">
        <w:rPr>
          <w:rFonts w:eastAsiaTheme="minorEastAsia" w:cs="Calibri"/>
          <w:szCs w:val="20"/>
        </w:rPr>
        <w:t>m</w:t>
      </w:r>
      <w:r w:rsidR="00CE3C48" w:rsidRPr="00F74546">
        <w:rPr>
          <w:rFonts w:eastAsiaTheme="minorEastAsia" w:cs="Calibri"/>
          <w:szCs w:val="20"/>
        </w:rPr>
        <w:t>illion compared with the same period in 202</w:t>
      </w:r>
      <w:r w:rsidR="00EB5B48" w:rsidRPr="00F74546">
        <w:rPr>
          <w:rFonts w:eastAsiaTheme="minorEastAsia" w:cs="Calibri"/>
          <w:szCs w:val="20"/>
        </w:rPr>
        <w:t>5</w:t>
      </w:r>
      <w:r w:rsidR="00EA1C29" w:rsidRPr="00F74546">
        <w:rPr>
          <w:rFonts w:eastAsiaTheme="minorEastAsia" w:cs="Calibri"/>
          <w:szCs w:val="20"/>
        </w:rPr>
        <w:t>.</w:t>
      </w:r>
    </w:p>
    <w:p w14:paraId="53CC9B41" w14:textId="138C946F" w:rsidR="009E7287" w:rsidRPr="00F74546" w:rsidRDefault="009E7287" w:rsidP="00CE3C48">
      <w:pPr>
        <w:spacing w:before="120" w:line="276" w:lineRule="auto"/>
        <w:rPr>
          <w:rFonts w:eastAsiaTheme="minorEastAsia" w:cs="Calibri"/>
          <w:b/>
          <w:szCs w:val="20"/>
        </w:rPr>
      </w:pPr>
      <w:r w:rsidRPr="00F74546">
        <w:rPr>
          <w:rFonts w:eastAsiaTheme="minorEastAsia" w:cs="Calibri"/>
          <w:b/>
          <w:szCs w:val="20"/>
        </w:rPr>
        <w:t>Investments</w:t>
      </w:r>
    </w:p>
    <w:p w14:paraId="56054169" w14:textId="1B452AAA" w:rsidR="009D6D75" w:rsidRPr="00F74546" w:rsidRDefault="009E7287" w:rsidP="009A328C">
      <w:pPr>
        <w:spacing w:before="120" w:line="276" w:lineRule="auto"/>
        <w:rPr>
          <w:rFonts w:eastAsiaTheme="minorEastAsia" w:cs="Calibri"/>
          <w:szCs w:val="20"/>
        </w:rPr>
      </w:pPr>
      <w:r w:rsidRPr="00F74546">
        <w:rPr>
          <w:rFonts w:eastAsiaTheme="minorEastAsia" w:cs="Calibri"/>
          <w:szCs w:val="20"/>
        </w:rPr>
        <w:t xml:space="preserve">The </w:t>
      </w:r>
      <w:r w:rsidR="00CE3C48" w:rsidRPr="00F74546">
        <w:rPr>
          <w:rFonts w:eastAsiaTheme="minorEastAsia" w:cs="Calibri"/>
          <w:szCs w:val="20"/>
        </w:rPr>
        <w:t>Group’s</w:t>
      </w:r>
      <w:r w:rsidRPr="00F74546">
        <w:rPr>
          <w:rFonts w:eastAsiaTheme="minorEastAsia" w:cs="Calibri"/>
          <w:szCs w:val="20"/>
        </w:rPr>
        <w:t xml:space="preserve"> capital expenditures were CZK </w:t>
      </w:r>
      <w:r w:rsidR="00EF6753" w:rsidRPr="00F74546">
        <w:rPr>
          <w:rFonts w:eastAsiaTheme="minorEastAsia" w:cs="Calibri"/>
          <w:szCs w:val="20"/>
        </w:rPr>
        <w:t xml:space="preserve">586 </w:t>
      </w:r>
      <w:r w:rsidRPr="00F74546">
        <w:rPr>
          <w:rFonts w:eastAsiaTheme="minorEastAsia" w:cs="Calibri"/>
          <w:szCs w:val="20"/>
        </w:rPr>
        <w:t xml:space="preserve">million </w:t>
      </w:r>
      <w:r w:rsidR="009F2BF2" w:rsidRPr="00F74546">
        <w:rPr>
          <w:rFonts w:eastAsiaTheme="minorEastAsia" w:cs="Calibri"/>
          <w:szCs w:val="20"/>
        </w:rPr>
        <w:t xml:space="preserve">for the first </w:t>
      </w:r>
      <w:r w:rsidR="00EB5B48" w:rsidRPr="00F74546">
        <w:rPr>
          <w:rFonts w:eastAsiaTheme="minorEastAsia" w:cs="Calibri"/>
          <w:szCs w:val="20"/>
        </w:rPr>
        <w:t>nine</w:t>
      </w:r>
      <w:r w:rsidR="009F2BF2" w:rsidRPr="00F74546">
        <w:rPr>
          <w:rFonts w:eastAsiaTheme="minorEastAsia" w:cs="Calibri"/>
          <w:szCs w:val="20"/>
        </w:rPr>
        <w:t xml:space="preserve"> months of 2025</w:t>
      </w:r>
      <w:r w:rsidR="00FB02CB" w:rsidRPr="00F74546">
        <w:rPr>
          <w:rFonts w:eastAsiaTheme="minorEastAsia" w:cs="Calibri"/>
          <w:szCs w:val="20"/>
        </w:rPr>
        <w:t>,</w:t>
      </w:r>
      <w:r w:rsidRPr="00F74546">
        <w:rPr>
          <w:rFonts w:eastAsiaTheme="minorEastAsia" w:cs="Calibri"/>
          <w:szCs w:val="20"/>
        </w:rPr>
        <w:t xml:space="preserve"> </w:t>
      </w:r>
      <w:r w:rsidR="00EF6753" w:rsidRPr="00F74546">
        <w:rPr>
          <w:rFonts w:eastAsiaTheme="minorEastAsia" w:cs="Calibri"/>
          <w:szCs w:val="20"/>
        </w:rPr>
        <w:t xml:space="preserve">down </w:t>
      </w:r>
      <w:r w:rsidR="50805692" w:rsidRPr="00F74546">
        <w:rPr>
          <w:rFonts w:eastAsiaTheme="minorEastAsia" w:cs="Calibri"/>
          <w:szCs w:val="20"/>
        </w:rPr>
        <w:t xml:space="preserve">by </w:t>
      </w:r>
      <w:r w:rsidR="00EF6753" w:rsidRPr="00F74546">
        <w:rPr>
          <w:rFonts w:eastAsiaTheme="minorEastAsia" w:cs="Calibri"/>
          <w:szCs w:val="20"/>
        </w:rPr>
        <w:t>10.6</w:t>
      </w:r>
      <w:r w:rsidRPr="00F74546">
        <w:rPr>
          <w:rFonts w:eastAsiaTheme="minorEastAsia" w:cs="Calibri"/>
          <w:szCs w:val="20"/>
        </w:rPr>
        <w:t>% y-o-y</w:t>
      </w:r>
      <w:r w:rsidR="00247236" w:rsidRPr="00F74546">
        <w:rPr>
          <w:rFonts w:eastAsiaTheme="minorEastAsia" w:cs="Calibri"/>
          <w:szCs w:val="20"/>
        </w:rPr>
        <w:t>. This represents</w:t>
      </w:r>
      <w:r w:rsidRPr="00F74546">
        <w:rPr>
          <w:rFonts w:eastAsiaTheme="minorEastAsia" w:cs="Calibri"/>
          <w:szCs w:val="20"/>
        </w:rPr>
        <w:t xml:space="preserve"> </w:t>
      </w:r>
      <w:r w:rsidR="00247236" w:rsidRPr="00F74546">
        <w:rPr>
          <w:rFonts w:eastAsiaTheme="minorEastAsia" w:cs="Calibri"/>
          <w:szCs w:val="20"/>
        </w:rPr>
        <w:t>a</w:t>
      </w:r>
      <w:r w:rsidRPr="00F74546">
        <w:rPr>
          <w:rFonts w:eastAsiaTheme="minorEastAsia" w:cs="Calibri"/>
          <w:szCs w:val="20"/>
        </w:rPr>
        <w:t xml:space="preserve"> </w:t>
      </w:r>
      <w:r w:rsidR="00EF6753" w:rsidRPr="00F74546">
        <w:rPr>
          <w:rFonts w:eastAsiaTheme="minorEastAsia" w:cs="Calibri"/>
          <w:szCs w:val="20"/>
        </w:rPr>
        <w:t>3.6</w:t>
      </w:r>
      <w:r w:rsidRPr="00F74546">
        <w:rPr>
          <w:rFonts w:eastAsiaTheme="minorEastAsia" w:cs="Calibri"/>
          <w:szCs w:val="20"/>
        </w:rPr>
        <w:t xml:space="preserve">% </w:t>
      </w:r>
      <w:r w:rsidR="00247236" w:rsidRPr="00F74546">
        <w:rPr>
          <w:rFonts w:eastAsiaTheme="minorEastAsia" w:cs="Calibri"/>
          <w:szCs w:val="20"/>
        </w:rPr>
        <w:t>share o</w:t>
      </w:r>
      <w:r w:rsidR="00A931F0" w:rsidRPr="00F74546">
        <w:rPr>
          <w:rFonts w:eastAsiaTheme="minorEastAsia" w:cs="Calibri"/>
          <w:szCs w:val="20"/>
        </w:rPr>
        <w:t>f the</w:t>
      </w:r>
      <w:r w:rsidRPr="00F74546">
        <w:rPr>
          <w:rFonts w:eastAsiaTheme="minorEastAsia" w:cs="Calibri"/>
          <w:szCs w:val="20"/>
        </w:rPr>
        <w:t xml:space="preserve"> total revenues</w:t>
      </w:r>
      <w:r w:rsidR="00EF6753" w:rsidRPr="00F74546">
        <w:rPr>
          <w:rFonts w:eastAsiaTheme="minorEastAsia" w:cs="Calibri"/>
          <w:szCs w:val="20"/>
        </w:rPr>
        <w:t xml:space="preserve">, slightly below </w:t>
      </w:r>
      <w:r w:rsidR="00E23D7B" w:rsidRPr="00F74546">
        <w:rPr>
          <w:rFonts w:eastAsiaTheme="minorEastAsia" w:cs="Calibri"/>
          <w:szCs w:val="20"/>
        </w:rPr>
        <w:t>the full year guidance due to the shift of the planned expenditures.</w:t>
      </w:r>
      <w:r w:rsidR="00ED2FF4" w:rsidRPr="00F74546">
        <w:rPr>
          <w:rFonts w:eastAsiaTheme="minorEastAsia" w:cs="Calibri"/>
          <w:szCs w:val="20"/>
        </w:rPr>
        <w:t xml:space="preserve"> </w:t>
      </w:r>
    </w:p>
    <w:p w14:paraId="4634A51E" w14:textId="2AC557CA" w:rsidR="00BD3D9F" w:rsidRPr="00F74546" w:rsidRDefault="009E7287" w:rsidP="00BD3D9F">
      <w:pPr>
        <w:spacing w:before="120" w:line="276" w:lineRule="auto"/>
        <w:rPr>
          <w:rFonts w:eastAsiaTheme="minorEastAsia" w:cs="Calibri"/>
          <w:b/>
          <w:szCs w:val="20"/>
        </w:rPr>
      </w:pPr>
      <w:r w:rsidRPr="00F74546">
        <w:rPr>
          <w:rFonts w:eastAsiaTheme="minorEastAsia" w:cs="Calibri"/>
          <w:b/>
          <w:szCs w:val="20"/>
        </w:rPr>
        <w:t>202</w:t>
      </w:r>
      <w:r w:rsidR="00CE3C48" w:rsidRPr="00F74546">
        <w:rPr>
          <w:rFonts w:eastAsiaTheme="minorEastAsia" w:cs="Calibri"/>
          <w:b/>
          <w:szCs w:val="20"/>
        </w:rPr>
        <w:t>5</w:t>
      </w:r>
      <w:r w:rsidRPr="00F74546">
        <w:rPr>
          <w:rFonts w:eastAsiaTheme="minorEastAsia" w:cs="Calibri"/>
          <w:b/>
          <w:szCs w:val="20"/>
        </w:rPr>
        <w:t xml:space="preserve"> </w:t>
      </w:r>
      <w:r w:rsidR="009D6D75" w:rsidRPr="00F74546">
        <w:rPr>
          <w:rFonts w:eastAsiaTheme="minorEastAsia" w:cs="Calibri"/>
          <w:b/>
          <w:szCs w:val="20"/>
        </w:rPr>
        <w:t>G</w:t>
      </w:r>
      <w:r w:rsidRPr="00F74546">
        <w:rPr>
          <w:rFonts w:eastAsiaTheme="minorEastAsia" w:cs="Calibri"/>
          <w:b/>
          <w:szCs w:val="20"/>
        </w:rPr>
        <w:t xml:space="preserve">uidance </w:t>
      </w:r>
      <w:r w:rsidR="00464A37" w:rsidRPr="00F74546">
        <w:rPr>
          <w:rFonts w:eastAsiaTheme="minorEastAsia" w:cs="Calibri"/>
          <w:b/>
          <w:szCs w:val="20"/>
        </w:rPr>
        <w:t>Revision</w:t>
      </w:r>
    </w:p>
    <w:p w14:paraId="1744CCFF" w14:textId="47827899" w:rsidR="004E0E4E" w:rsidRPr="00F74546" w:rsidRDefault="004E0E4E" w:rsidP="5840304C">
      <w:pPr>
        <w:spacing w:before="120" w:line="276" w:lineRule="auto"/>
        <w:rPr>
          <w:rFonts w:eastAsiaTheme="minorEastAsia" w:cs="Calibri"/>
          <w:szCs w:val="20"/>
        </w:rPr>
      </w:pPr>
      <w:r w:rsidRPr="00F74546">
        <w:rPr>
          <w:rFonts w:eastAsiaTheme="minorEastAsia" w:cs="Calibri"/>
          <w:szCs w:val="20"/>
        </w:rPr>
        <w:t xml:space="preserve">The six-week shutdown of </w:t>
      </w:r>
      <w:r w:rsidR="59593CD2" w:rsidRPr="00F74546">
        <w:rPr>
          <w:rFonts w:eastAsiaTheme="minorEastAsia" w:cs="Calibri"/>
          <w:szCs w:val="20"/>
        </w:rPr>
        <w:t xml:space="preserve">the </w:t>
      </w:r>
      <w:r w:rsidRPr="00F74546">
        <w:rPr>
          <w:rFonts w:eastAsiaTheme="minorEastAsia" w:cs="Calibri"/>
          <w:szCs w:val="20"/>
        </w:rPr>
        <w:t xml:space="preserve">U.S. federal </w:t>
      </w:r>
      <w:r w:rsidR="004C5688" w:rsidRPr="00F74546">
        <w:rPr>
          <w:rFonts w:eastAsiaTheme="minorEastAsia" w:cs="Calibri"/>
          <w:szCs w:val="20"/>
        </w:rPr>
        <w:t>government</w:t>
      </w:r>
      <w:r w:rsidRPr="00F74546">
        <w:rPr>
          <w:rFonts w:eastAsiaTheme="minorEastAsia" w:cs="Calibri"/>
          <w:szCs w:val="20"/>
        </w:rPr>
        <w:t xml:space="preserve"> had a</w:t>
      </w:r>
      <w:r w:rsidR="001C10D6" w:rsidRPr="00F74546">
        <w:rPr>
          <w:rFonts w:eastAsiaTheme="minorEastAsia" w:cs="Calibri"/>
          <w:szCs w:val="20"/>
        </w:rPr>
        <w:t xml:space="preserve"> negative</w:t>
      </w:r>
      <w:r w:rsidRPr="00F74546">
        <w:rPr>
          <w:rFonts w:eastAsiaTheme="minorEastAsia" w:cs="Calibri"/>
          <w:szCs w:val="20"/>
        </w:rPr>
        <w:t xml:space="preserve"> impact on the Group’s planned sales in the United States during the final quarter of this year. The paralysis of the </w:t>
      </w:r>
      <w:r w:rsidR="00C11051" w:rsidRPr="00F74546">
        <w:rPr>
          <w:rFonts w:eastAsiaTheme="minorEastAsia" w:cs="Calibri"/>
          <w:szCs w:val="20"/>
        </w:rPr>
        <w:t xml:space="preserve">federal firearm licenses and permits </w:t>
      </w:r>
      <w:r w:rsidRPr="00F74546">
        <w:rPr>
          <w:rFonts w:eastAsiaTheme="minorEastAsia" w:cs="Calibri"/>
          <w:szCs w:val="20"/>
        </w:rPr>
        <w:t xml:space="preserve">halted firearms sales and resulted in </w:t>
      </w:r>
      <w:r w:rsidR="00655747" w:rsidRPr="00F74546">
        <w:rPr>
          <w:rFonts w:eastAsiaTheme="minorEastAsia" w:cs="Calibri"/>
          <w:szCs w:val="20"/>
        </w:rPr>
        <w:t>delays</w:t>
      </w:r>
      <w:r w:rsidRPr="00F74546">
        <w:rPr>
          <w:rFonts w:eastAsiaTheme="minorEastAsia" w:cs="Calibri"/>
          <w:szCs w:val="20"/>
        </w:rPr>
        <w:t xml:space="preserve"> in the realization of planned revenues.</w:t>
      </w:r>
    </w:p>
    <w:p w14:paraId="2E1B0348" w14:textId="7359724D" w:rsidR="004E0E4E" w:rsidRPr="00F74546" w:rsidRDefault="0041732F" w:rsidP="004E0E4E">
      <w:pPr>
        <w:spacing w:before="120" w:line="276" w:lineRule="auto"/>
        <w:rPr>
          <w:rFonts w:eastAsiaTheme="minorHAnsi" w:cs="Calibri"/>
          <w:szCs w:val="20"/>
          <w:lang w:val="cs-CZ"/>
        </w:rPr>
      </w:pPr>
      <w:r w:rsidRPr="00F74546">
        <w:rPr>
          <w:rFonts w:eastAsiaTheme="minorHAnsi" w:cs="Calibri"/>
          <w:szCs w:val="20"/>
        </w:rPr>
        <w:t>Revenues that the Company had expected to recognize in the fourth quarter of 2025 will instead be</w:t>
      </w:r>
      <w:r w:rsidR="00FA2C70" w:rsidRPr="00F74546">
        <w:rPr>
          <w:rFonts w:eastAsiaTheme="minorHAnsi" w:cs="Calibri"/>
          <w:szCs w:val="20"/>
        </w:rPr>
        <w:t xml:space="preserve"> partially</w:t>
      </w:r>
      <w:r w:rsidRPr="00F74546">
        <w:rPr>
          <w:rFonts w:eastAsiaTheme="minorHAnsi" w:cs="Calibri"/>
          <w:szCs w:val="20"/>
        </w:rPr>
        <w:t xml:space="preserve"> realized in 2026, while the production-related costs have already been incurred. This </w:t>
      </w:r>
      <w:r w:rsidR="00A26401" w:rsidRPr="00F74546">
        <w:rPr>
          <w:rFonts w:eastAsiaTheme="minorHAnsi" w:cs="Calibri"/>
          <w:szCs w:val="20"/>
        </w:rPr>
        <w:t xml:space="preserve">timing </w:t>
      </w:r>
      <w:r w:rsidRPr="00F74546">
        <w:rPr>
          <w:rFonts w:eastAsiaTheme="minorHAnsi" w:cs="Calibri"/>
          <w:szCs w:val="20"/>
        </w:rPr>
        <w:t xml:space="preserve">mismatch has adversely </w:t>
      </w:r>
      <w:proofErr w:type="gramStart"/>
      <w:r w:rsidRPr="00F74546">
        <w:rPr>
          <w:rFonts w:eastAsiaTheme="minorHAnsi" w:cs="Calibri"/>
          <w:szCs w:val="20"/>
        </w:rPr>
        <w:t>impacted</w:t>
      </w:r>
      <w:proofErr w:type="gramEnd"/>
      <w:r w:rsidRPr="00F74546">
        <w:rPr>
          <w:rFonts w:eastAsiaTheme="minorHAnsi" w:cs="Calibri"/>
          <w:szCs w:val="20"/>
        </w:rPr>
        <w:t xml:space="preserve"> the expected operating profitability </w:t>
      </w:r>
      <w:r w:rsidR="006B6DCC" w:rsidRPr="00F74546">
        <w:rPr>
          <w:rFonts w:eastAsiaTheme="minorHAnsi" w:cs="Calibri"/>
          <w:szCs w:val="20"/>
        </w:rPr>
        <w:t>as well as</w:t>
      </w:r>
      <w:r w:rsidRPr="00F74546">
        <w:rPr>
          <w:rFonts w:eastAsiaTheme="minorHAnsi" w:cs="Calibri"/>
          <w:szCs w:val="20"/>
        </w:rPr>
        <w:t xml:space="preserve"> EBITDA.</w:t>
      </w:r>
    </w:p>
    <w:p w14:paraId="519615D5" w14:textId="2A30B1C8" w:rsidR="00464A37" w:rsidRPr="00F74546" w:rsidRDefault="00DB3981" w:rsidP="003A7057">
      <w:pPr>
        <w:spacing w:before="120" w:line="276" w:lineRule="auto"/>
        <w:rPr>
          <w:rFonts w:eastAsiaTheme="minorHAnsi" w:cs="Calibri"/>
          <w:b/>
          <w:bCs/>
          <w:szCs w:val="20"/>
        </w:rPr>
      </w:pPr>
      <w:r w:rsidRPr="00F74546">
        <w:rPr>
          <w:rFonts w:eastAsiaTheme="minorHAnsi" w:cs="Calibri"/>
          <w:b/>
          <w:bCs/>
          <w:szCs w:val="20"/>
        </w:rPr>
        <w:t>Given this</w:t>
      </w:r>
      <w:r w:rsidR="003568B8" w:rsidRPr="00F74546">
        <w:rPr>
          <w:rFonts w:eastAsiaTheme="minorHAnsi" w:cs="Calibri"/>
          <w:b/>
          <w:bCs/>
          <w:szCs w:val="20"/>
        </w:rPr>
        <w:t xml:space="preserve"> development and based on the Company’s latest estimates, revenues for 2025 are highly likely to </w:t>
      </w:r>
      <w:r w:rsidR="00884FE5" w:rsidRPr="00F74546">
        <w:rPr>
          <w:rFonts w:eastAsiaTheme="minorHAnsi" w:cs="Calibri"/>
          <w:b/>
          <w:bCs/>
          <w:szCs w:val="20"/>
        </w:rPr>
        <w:t>be</w:t>
      </w:r>
      <w:r w:rsidR="003568B8" w:rsidRPr="00F74546">
        <w:rPr>
          <w:rFonts w:eastAsiaTheme="minorHAnsi" w:cs="Calibri"/>
          <w:b/>
          <w:bCs/>
          <w:szCs w:val="20"/>
        </w:rPr>
        <w:t xml:space="preserve"> at the lower end of the </w:t>
      </w:r>
      <w:r w:rsidR="007A7FC6">
        <w:rPr>
          <w:rFonts w:eastAsiaTheme="minorHAnsi" w:cs="Calibri"/>
          <w:b/>
          <w:bCs/>
          <w:szCs w:val="20"/>
        </w:rPr>
        <w:t xml:space="preserve">previously </w:t>
      </w:r>
      <w:r w:rsidR="003568B8" w:rsidRPr="00F74546">
        <w:rPr>
          <w:rFonts w:eastAsiaTheme="minorHAnsi" w:cs="Calibri"/>
          <w:b/>
          <w:bCs/>
          <w:szCs w:val="20"/>
        </w:rPr>
        <w:t>communicated guidance</w:t>
      </w:r>
      <w:r w:rsidR="007D79CA">
        <w:rPr>
          <w:rFonts w:eastAsiaTheme="minorHAnsi" w:cs="Calibri"/>
          <w:b/>
          <w:bCs/>
          <w:szCs w:val="20"/>
        </w:rPr>
        <w:t xml:space="preserve"> in March this year</w:t>
      </w:r>
      <w:r w:rsidR="003568B8" w:rsidRPr="00F74546">
        <w:rPr>
          <w:rFonts w:eastAsiaTheme="minorHAnsi" w:cs="Calibri"/>
          <w:b/>
          <w:bCs/>
          <w:szCs w:val="20"/>
        </w:rPr>
        <w:t xml:space="preserve">, with adjusted EBITDA expected to fall below the lower </w:t>
      </w:r>
      <w:r w:rsidR="00884FE5" w:rsidRPr="00F74546">
        <w:rPr>
          <w:rFonts w:eastAsiaTheme="minorHAnsi" w:cs="Calibri"/>
          <w:b/>
          <w:bCs/>
          <w:szCs w:val="20"/>
        </w:rPr>
        <w:t>range</w:t>
      </w:r>
      <w:r w:rsidR="003568B8" w:rsidRPr="00F74546">
        <w:rPr>
          <w:rFonts w:eastAsiaTheme="minorHAnsi" w:cs="Calibri"/>
          <w:b/>
          <w:bCs/>
          <w:szCs w:val="20"/>
        </w:rPr>
        <w:t xml:space="preserve"> of the </w:t>
      </w:r>
      <w:r w:rsidR="007D79CA">
        <w:rPr>
          <w:rFonts w:eastAsiaTheme="minorHAnsi" w:cs="Calibri"/>
          <w:b/>
          <w:bCs/>
          <w:szCs w:val="20"/>
        </w:rPr>
        <w:t xml:space="preserve">initial </w:t>
      </w:r>
      <w:r w:rsidR="003568B8" w:rsidRPr="00F74546">
        <w:rPr>
          <w:rFonts w:eastAsiaTheme="minorHAnsi" w:cs="Calibri"/>
          <w:b/>
          <w:bCs/>
          <w:szCs w:val="20"/>
        </w:rPr>
        <w:t>full-year guidance.</w:t>
      </w:r>
    </w:p>
    <w:p w14:paraId="2FB2D913" w14:textId="3D577145" w:rsidR="0094685B" w:rsidRPr="00F74546" w:rsidRDefault="00996A83" w:rsidP="003A7057">
      <w:pPr>
        <w:spacing w:before="120" w:line="276" w:lineRule="auto"/>
        <w:rPr>
          <w:rFonts w:eastAsiaTheme="minorEastAsia" w:cs="Calibri"/>
          <w:b/>
          <w:szCs w:val="20"/>
        </w:rPr>
      </w:pPr>
      <w:proofErr w:type="gramStart"/>
      <w:r w:rsidRPr="00F74546">
        <w:rPr>
          <w:rFonts w:eastAsiaTheme="minorHAnsi" w:cs="Calibri"/>
          <w:szCs w:val="20"/>
        </w:rPr>
        <w:t>In light of</w:t>
      </w:r>
      <w:proofErr w:type="gramEnd"/>
      <w:r w:rsidRPr="00F74546">
        <w:rPr>
          <w:rFonts w:eastAsiaTheme="minorHAnsi" w:cs="Calibri"/>
          <w:szCs w:val="20"/>
        </w:rPr>
        <w:t xml:space="preserve"> the above</w:t>
      </w:r>
      <w:r w:rsidR="00030957" w:rsidRPr="00F74546">
        <w:rPr>
          <w:rFonts w:eastAsiaTheme="minorHAnsi" w:cs="Calibri"/>
          <w:szCs w:val="20"/>
        </w:rPr>
        <w:t>-</w:t>
      </w:r>
      <w:r w:rsidRPr="00F74546">
        <w:rPr>
          <w:rFonts w:eastAsiaTheme="minorHAnsi" w:cs="Calibri"/>
          <w:szCs w:val="20"/>
        </w:rPr>
        <w:t>mentioned circumstance</w:t>
      </w:r>
      <w:r w:rsidR="00791B0A" w:rsidRPr="00F74546">
        <w:rPr>
          <w:rFonts w:eastAsiaTheme="minorHAnsi" w:cs="Calibri"/>
          <w:szCs w:val="20"/>
        </w:rPr>
        <w:t>s</w:t>
      </w:r>
      <w:r w:rsidRPr="00F74546">
        <w:rPr>
          <w:rFonts w:eastAsiaTheme="minorHAnsi" w:cs="Calibri"/>
          <w:szCs w:val="20"/>
        </w:rPr>
        <w:t>, t</w:t>
      </w:r>
      <w:r w:rsidR="003A7057" w:rsidRPr="00F74546">
        <w:rPr>
          <w:rFonts w:eastAsiaTheme="minorHAnsi" w:cs="Calibri"/>
          <w:szCs w:val="20"/>
        </w:rPr>
        <w:t xml:space="preserve">he Group </w:t>
      </w:r>
      <w:r w:rsidRPr="00F74546">
        <w:rPr>
          <w:rFonts w:eastAsiaTheme="minorHAnsi" w:cs="Calibri"/>
          <w:szCs w:val="20"/>
        </w:rPr>
        <w:t>revises</w:t>
      </w:r>
      <w:r w:rsidR="00894173" w:rsidRPr="00F74546">
        <w:rPr>
          <w:rFonts w:eastAsiaTheme="minorHAnsi" w:cs="Calibri"/>
          <w:szCs w:val="20"/>
        </w:rPr>
        <w:t xml:space="preserve"> its</w:t>
      </w:r>
      <w:r w:rsidR="003A7057" w:rsidRPr="00F74546">
        <w:rPr>
          <w:rFonts w:eastAsiaTheme="minorHAnsi" w:cs="Calibri"/>
          <w:szCs w:val="20"/>
        </w:rPr>
        <w:t xml:space="preserve"> outlook for 2025</w:t>
      </w:r>
      <w:r w:rsidR="00030957" w:rsidRPr="00F74546">
        <w:rPr>
          <w:rFonts w:eastAsiaTheme="minorHAnsi" w:cs="Calibri"/>
          <w:szCs w:val="20"/>
        </w:rPr>
        <w:t xml:space="preserve"> as follows</w:t>
      </w:r>
      <w:r w:rsidR="003A7057" w:rsidRPr="00F74546">
        <w:rPr>
          <w:rFonts w:eastAsiaTheme="minorHAnsi" w:cs="Calibri"/>
          <w:szCs w:val="20"/>
        </w:rPr>
        <w:t>:</w:t>
      </w:r>
    </w:p>
    <w:tbl>
      <w:tblPr>
        <w:tblStyle w:val="Mkatabulky"/>
        <w:tblW w:w="5000" w:type="pct"/>
        <w:tblLook w:val="04A0" w:firstRow="1" w:lastRow="0" w:firstColumn="1" w:lastColumn="0" w:noHBand="0" w:noVBand="1"/>
      </w:tblPr>
      <w:tblGrid>
        <w:gridCol w:w="4389"/>
        <w:gridCol w:w="4389"/>
      </w:tblGrid>
      <w:tr w:rsidR="00FE25ED" w:rsidRPr="00F74546" w14:paraId="45A1FF6B" w14:textId="77777777" w:rsidTr="00FE25ED">
        <w:tc>
          <w:tcPr>
            <w:tcW w:w="2500" w:type="pct"/>
          </w:tcPr>
          <w:p w14:paraId="63D81AD9" w14:textId="01557F54" w:rsidR="00FE25ED" w:rsidRPr="00F74546" w:rsidRDefault="00FE25ED" w:rsidP="00A90FBE">
            <w:pPr>
              <w:spacing w:before="120" w:after="0"/>
              <w:rPr>
                <w:rFonts w:eastAsiaTheme="minorHAnsi" w:cs="Calibri"/>
                <w:szCs w:val="20"/>
              </w:rPr>
            </w:pPr>
            <w:r w:rsidRPr="00F74546">
              <w:rPr>
                <w:rFonts w:eastAsiaTheme="minorHAnsi" w:cs="Calibri"/>
                <w:szCs w:val="20"/>
              </w:rPr>
              <w:t>In billion CZK</w:t>
            </w:r>
          </w:p>
        </w:tc>
        <w:tc>
          <w:tcPr>
            <w:tcW w:w="2500" w:type="pct"/>
          </w:tcPr>
          <w:p w14:paraId="748ACFB2" w14:textId="0AC60EE0" w:rsidR="00FE25ED" w:rsidRPr="00F74546" w:rsidRDefault="00FE25ED" w:rsidP="00A90FBE">
            <w:pPr>
              <w:spacing w:before="120" w:after="0"/>
              <w:jc w:val="right"/>
              <w:rPr>
                <w:rFonts w:eastAsiaTheme="minorHAnsi" w:cs="Calibri"/>
                <w:szCs w:val="20"/>
              </w:rPr>
            </w:pPr>
            <w:r w:rsidRPr="00F74546">
              <w:rPr>
                <w:rFonts w:eastAsiaTheme="minorHAnsi" w:cs="Calibri"/>
                <w:szCs w:val="20"/>
              </w:rPr>
              <w:t>Guidance</w:t>
            </w:r>
          </w:p>
        </w:tc>
      </w:tr>
      <w:tr w:rsidR="00FE25ED" w:rsidRPr="00F74546" w14:paraId="16DF1E47" w14:textId="77777777" w:rsidTr="00FE25ED">
        <w:tc>
          <w:tcPr>
            <w:tcW w:w="2500" w:type="pct"/>
          </w:tcPr>
          <w:p w14:paraId="72D07C31" w14:textId="7853D163" w:rsidR="00FE25ED" w:rsidRPr="00F74546" w:rsidRDefault="00FE25ED" w:rsidP="00A90FBE">
            <w:pPr>
              <w:spacing w:before="120" w:after="0"/>
              <w:rPr>
                <w:rFonts w:eastAsiaTheme="minorHAnsi" w:cs="Calibri"/>
                <w:b/>
                <w:bCs/>
                <w:szCs w:val="20"/>
              </w:rPr>
            </w:pPr>
            <w:r w:rsidRPr="00F74546">
              <w:rPr>
                <w:rFonts w:eastAsiaTheme="minorHAnsi" w:cs="Calibri"/>
                <w:b/>
                <w:bCs/>
                <w:szCs w:val="20"/>
              </w:rPr>
              <w:t xml:space="preserve">Colt CZ Group </w:t>
            </w:r>
          </w:p>
        </w:tc>
        <w:tc>
          <w:tcPr>
            <w:tcW w:w="2500" w:type="pct"/>
          </w:tcPr>
          <w:p w14:paraId="43395937" w14:textId="77777777" w:rsidR="00FE25ED" w:rsidRPr="00F74546" w:rsidRDefault="00FE25ED" w:rsidP="00A90FBE">
            <w:pPr>
              <w:spacing w:before="120" w:after="0"/>
              <w:rPr>
                <w:rFonts w:eastAsiaTheme="minorHAnsi" w:cs="Calibri"/>
                <w:szCs w:val="20"/>
              </w:rPr>
            </w:pPr>
          </w:p>
        </w:tc>
      </w:tr>
      <w:tr w:rsidR="00FE25ED" w:rsidRPr="00F74546" w14:paraId="2AEDC916" w14:textId="77777777" w:rsidTr="00FE25ED">
        <w:tc>
          <w:tcPr>
            <w:tcW w:w="2500" w:type="pct"/>
          </w:tcPr>
          <w:p w14:paraId="08994451" w14:textId="7E0843A9" w:rsidR="00FE25ED" w:rsidRPr="00F74546" w:rsidRDefault="00FE25ED" w:rsidP="00D614CC">
            <w:pPr>
              <w:spacing w:before="120" w:after="0"/>
              <w:jc w:val="right"/>
              <w:rPr>
                <w:rFonts w:eastAsiaTheme="minorHAnsi" w:cs="Calibri"/>
                <w:szCs w:val="20"/>
              </w:rPr>
            </w:pPr>
            <w:r w:rsidRPr="00F74546">
              <w:rPr>
                <w:rFonts w:eastAsiaTheme="minorHAnsi" w:cs="Calibri"/>
                <w:szCs w:val="20"/>
              </w:rPr>
              <w:lastRenderedPageBreak/>
              <w:t>Revenues</w:t>
            </w:r>
          </w:p>
        </w:tc>
        <w:tc>
          <w:tcPr>
            <w:tcW w:w="2500" w:type="pct"/>
          </w:tcPr>
          <w:p w14:paraId="7ADE8594" w14:textId="0BC7338B" w:rsidR="00FE25ED" w:rsidRPr="00F74546" w:rsidRDefault="007136A9" w:rsidP="00D614CC">
            <w:pPr>
              <w:spacing w:before="120" w:after="0"/>
              <w:jc w:val="right"/>
              <w:rPr>
                <w:rFonts w:eastAsiaTheme="minorHAnsi" w:cs="Calibri"/>
                <w:szCs w:val="20"/>
              </w:rPr>
            </w:pPr>
            <w:r w:rsidRPr="00F74546">
              <w:rPr>
                <w:rFonts w:eastAsiaTheme="minorHAnsi" w:cs="Calibri"/>
                <w:szCs w:val="20"/>
              </w:rPr>
              <w:t>23.0</w:t>
            </w:r>
            <w:r w:rsidR="00996A83" w:rsidRPr="00F74546">
              <w:rPr>
                <w:rFonts w:eastAsiaTheme="minorHAnsi" w:cs="Calibri"/>
                <w:szCs w:val="20"/>
              </w:rPr>
              <w:t xml:space="preserve"> </w:t>
            </w:r>
            <w:r w:rsidRPr="00F74546">
              <w:rPr>
                <w:rFonts w:eastAsiaTheme="minorHAnsi" w:cs="Calibri"/>
                <w:szCs w:val="20"/>
              </w:rPr>
              <w:t>–</w:t>
            </w:r>
            <w:r w:rsidR="00996A83" w:rsidRPr="00F74546">
              <w:rPr>
                <w:rFonts w:eastAsiaTheme="minorHAnsi" w:cs="Calibri"/>
                <w:szCs w:val="20"/>
              </w:rPr>
              <w:t xml:space="preserve"> </w:t>
            </w:r>
            <w:r w:rsidRPr="00F74546">
              <w:rPr>
                <w:rFonts w:eastAsiaTheme="minorHAnsi" w:cs="Calibri"/>
                <w:szCs w:val="20"/>
              </w:rPr>
              <w:t>24.5</w:t>
            </w:r>
          </w:p>
        </w:tc>
      </w:tr>
      <w:tr w:rsidR="00FE25ED" w:rsidRPr="00F74546" w14:paraId="1E4FB514" w14:textId="77777777" w:rsidTr="00FE25ED">
        <w:tc>
          <w:tcPr>
            <w:tcW w:w="2500" w:type="pct"/>
          </w:tcPr>
          <w:p w14:paraId="7F480B95" w14:textId="40F115CB" w:rsidR="00FE25ED" w:rsidRPr="00F74546" w:rsidRDefault="00FE25ED" w:rsidP="00D614CC">
            <w:pPr>
              <w:spacing w:before="120" w:after="0"/>
              <w:jc w:val="right"/>
              <w:rPr>
                <w:rFonts w:eastAsiaTheme="minorHAnsi" w:cs="Calibri"/>
                <w:szCs w:val="20"/>
              </w:rPr>
            </w:pPr>
            <w:r w:rsidRPr="00F74546">
              <w:rPr>
                <w:rFonts w:eastAsiaTheme="minorHAnsi" w:cs="Calibri"/>
                <w:szCs w:val="20"/>
              </w:rPr>
              <w:t>Adjusted EBITDA</w:t>
            </w:r>
          </w:p>
        </w:tc>
        <w:tc>
          <w:tcPr>
            <w:tcW w:w="2500" w:type="pct"/>
          </w:tcPr>
          <w:p w14:paraId="09F154FC" w14:textId="1BE7B4D9" w:rsidR="00FE25ED" w:rsidRPr="00F74546" w:rsidRDefault="007136A9" w:rsidP="00D614CC">
            <w:pPr>
              <w:spacing w:before="120" w:after="0"/>
              <w:jc w:val="right"/>
              <w:rPr>
                <w:rFonts w:eastAsiaTheme="minorHAnsi" w:cs="Calibri"/>
                <w:szCs w:val="20"/>
              </w:rPr>
            </w:pPr>
            <w:r w:rsidRPr="00F74546">
              <w:rPr>
                <w:rFonts w:eastAsiaTheme="minorHAnsi" w:cs="Calibri"/>
                <w:szCs w:val="20"/>
              </w:rPr>
              <w:t>4.5</w:t>
            </w:r>
            <w:r w:rsidR="00996A83" w:rsidRPr="00F74546">
              <w:rPr>
                <w:rFonts w:eastAsiaTheme="minorHAnsi" w:cs="Calibri"/>
                <w:szCs w:val="20"/>
              </w:rPr>
              <w:t xml:space="preserve"> </w:t>
            </w:r>
            <w:r w:rsidRPr="00F74546">
              <w:rPr>
                <w:rFonts w:eastAsiaTheme="minorHAnsi" w:cs="Calibri"/>
                <w:szCs w:val="20"/>
              </w:rPr>
              <w:t>–</w:t>
            </w:r>
            <w:r w:rsidR="00996A83" w:rsidRPr="00F74546">
              <w:rPr>
                <w:rFonts w:eastAsiaTheme="minorHAnsi" w:cs="Calibri"/>
                <w:szCs w:val="20"/>
              </w:rPr>
              <w:t xml:space="preserve"> </w:t>
            </w:r>
            <w:r w:rsidRPr="00F74546">
              <w:rPr>
                <w:rFonts w:eastAsiaTheme="minorHAnsi" w:cs="Calibri"/>
                <w:szCs w:val="20"/>
              </w:rPr>
              <w:t>4.8</w:t>
            </w:r>
          </w:p>
        </w:tc>
      </w:tr>
    </w:tbl>
    <w:p w14:paraId="2DB1E47A" w14:textId="0BBE4AA7" w:rsidR="00BD3D9F" w:rsidRPr="00F74546" w:rsidRDefault="004F7DFE" w:rsidP="009B7D0D">
      <w:pPr>
        <w:spacing w:before="240" w:line="276" w:lineRule="auto"/>
        <w:rPr>
          <w:rFonts w:cs="Calibri"/>
          <w:color w:val="000000" w:themeColor="text1"/>
          <w:szCs w:val="20"/>
          <w:shd w:val="clear" w:color="auto" w:fill="FFFFFF"/>
        </w:rPr>
      </w:pPr>
      <w:r w:rsidRPr="00F74546">
        <w:rPr>
          <w:rFonts w:cs="Calibri"/>
          <w:color w:val="000000" w:themeColor="text1"/>
          <w:szCs w:val="20"/>
          <w:shd w:val="clear" w:color="auto" w:fill="FFFFFF"/>
        </w:rPr>
        <w:t xml:space="preserve">The Group confirms that </w:t>
      </w:r>
      <w:r w:rsidR="00B1713A" w:rsidRPr="00F74546">
        <w:rPr>
          <w:rFonts w:cs="Calibri"/>
          <w:color w:val="000000" w:themeColor="text1"/>
          <w:szCs w:val="20"/>
          <w:shd w:val="clear" w:color="auto" w:fill="FFFFFF"/>
        </w:rPr>
        <w:t>its 2025</w:t>
      </w:r>
      <w:r w:rsidR="00791B0A" w:rsidRPr="00F74546">
        <w:rPr>
          <w:rFonts w:cs="Calibri"/>
          <w:color w:val="000000" w:themeColor="text1"/>
          <w:szCs w:val="20"/>
          <w:shd w:val="clear" w:color="auto" w:fill="FFFFFF"/>
        </w:rPr>
        <w:t xml:space="preserve"> </w:t>
      </w:r>
      <w:r w:rsidR="009D6D75" w:rsidRPr="00F74546">
        <w:rPr>
          <w:rFonts w:cs="Calibri"/>
          <w:color w:val="000000" w:themeColor="text1"/>
          <w:szCs w:val="20"/>
          <w:shd w:val="clear" w:color="auto" w:fill="FFFFFF"/>
        </w:rPr>
        <w:t xml:space="preserve">capital expenditures </w:t>
      </w:r>
      <w:r w:rsidR="00C836E5" w:rsidRPr="00F74546">
        <w:rPr>
          <w:rFonts w:cs="Calibri"/>
          <w:color w:val="000000" w:themeColor="text1"/>
          <w:szCs w:val="20"/>
          <w:shd w:val="clear" w:color="auto" w:fill="FFFFFF"/>
        </w:rPr>
        <w:t>could</w:t>
      </w:r>
      <w:r w:rsidR="009D6D75" w:rsidRPr="00F74546">
        <w:rPr>
          <w:rFonts w:cs="Calibri"/>
          <w:color w:val="000000" w:themeColor="text1"/>
          <w:szCs w:val="20"/>
          <w:shd w:val="clear" w:color="auto" w:fill="FFFFFF"/>
        </w:rPr>
        <w:t xml:space="preserve"> reach</w:t>
      </w:r>
      <w:r w:rsidR="00C836E5" w:rsidRPr="00F74546">
        <w:rPr>
          <w:rFonts w:cs="Calibri"/>
          <w:color w:val="000000" w:themeColor="text1"/>
          <w:szCs w:val="20"/>
          <w:shd w:val="clear" w:color="auto" w:fill="FFFFFF"/>
        </w:rPr>
        <w:t xml:space="preserve"> CZK </w:t>
      </w:r>
      <w:r w:rsidR="00B93B87" w:rsidRPr="00F74546">
        <w:rPr>
          <w:rFonts w:cs="Calibri"/>
          <w:color w:val="000000" w:themeColor="text1"/>
          <w:szCs w:val="20"/>
          <w:shd w:val="clear" w:color="auto" w:fill="FFFFFF"/>
        </w:rPr>
        <w:t>1.1</w:t>
      </w:r>
      <w:r w:rsidR="00C836E5" w:rsidRPr="00F74546">
        <w:rPr>
          <w:rFonts w:cs="Calibri"/>
          <w:color w:val="000000" w:themeColor="text1"/>
          <w:szCs w:val="20"/>
          <w:shd w:val="clear" w:color="auto" w:fill="FFFFFF"/>
        </w:rPr>
        <w:t xml:space="preserve"> – </w:t>
      </w:r>
      <w:r w:rsidR="00B93B87" w:rsidRPr="00F74546">
        <w:rPr>
          <w:rFonts w:cs="Calibri"/>
          <w:color w:val="000000" w:themeColor="text1"/>
          <w:szCs w:val="20"/>
          <w:shd w:val="clear" w:color="auto" w:fill="FFFFFF"/>
        </w:rPr>
        <w:t>1.3</w:t>
      </w:r>
      <w:r w:rsidR="00C836E5" w:rsidRPr="00F74546">
        <w:rPr>
          <w:rFonts w:cs="Calibri"/>
          <w:color w:val="000000" w:themeColor="text1"/>
          <w:szCs w:val="20"/>
          <w:shd w:val="clear" w:color="auto" w:fill="FFFFFF"/>
        </w:rPr>
        <w:t xml:space="preserve"> billion</w:t>
      </w:r>
      <w:r w:rsidR="00F87890" w:rsidRPr="00F74546">
        <w:rPr>
          <w:rFonts w:cs="Calibri"/>
          <w:color w:val="000000" w:themeColor="text1"/>
          <w:szCs w:val="20"/>
          <w:shd w:val="clear" w:color="auto" w:fill="FFFFFF"/>
        </w:rPr>
        <w:t>,</w:t>
      </w:r>
      <w:r w:rsidR="00C836E5" w:rsidRPr="00F74546">
        <w:rPr>
          <w:rFonts w:cs="Calibri"/>
          <w:color w:val="000000" w:themeColor="text1"/>
          <w:szCs w:val="20"/>
          <w:shd w:val="clear" w:color="auto" w:fill="FFFFFF"/>
        </w:rPr>
        <w:t xml:space="preserve"> which corresponds </w:t>
      </w:r>
      <w:r w:rsidR="00F55B39" w:rsidRPr="00F74546">
        <w:rPr>
          <w:rFonts w:cs="Calibri"/>
          <w:color w:val="000000" w:themeColor="text1"/>
          <w:szCs w:val="20"/>
          <w:shd w:val="clear" w:color="auto" w:fill="FFFFFF"/>
        </w:rPr>
        <w:t>to</w:t>
      </w:r>
      <w:r w:rsidR="009D6D75" w:rsidRPr="00F74546">
        <w:rPr>
          <w:rFonts w:cs="Calibri"/>
          <w:color w:val="000000" w:themeColor="text1"/>
          <w:szCs w:val="20"/>
          <w:shd w:val="clear" w:color="auto" w:fill="FFFFFF"/>
        </w:rPr>
        <w:t xml:space="preserve"> a </w:t>
      </w:r>
      <w:r w:rsidR="00C836E5" w:rsidRPr="00F74546">
        <w:rPr>
          <w:rFonts w:cs="Calibri"/>
          <w:color w:val="000000" w:themeColor="text1"/>
          <w:szCs w:val="20"/>
          <w:shd w:val="clear" w:color="auto" w:fill="FFFFFF"/>
        </w:rPr>
        <w:t xml:space="preserve">roughly </w:t>
      </w:r>
      <w:r w:rsidR="009D6D75" w:rsidRPr="00F74546">
        <w:rPr>
          <w:rFonts w:cs="Calibri"/>
          <w:color w:val="000000" w:themeColor="text1"/>
          <w:szCs w:val="20"/>
          <w:shd w:val="clear" w:color="auto" w:fill="FFFFFF"/>
        </w:rPr>
        <w:t xml:space="preserve">5% share of the </w:t>
      </w:r>
      <w:r w:rsidR="00B1713A" w:rsidRPr="00F74546">
        <w:rPr>
          <w:rFonts w:cs="Calibri"/>
          <w:color w:val="000000" w:themeColor="text1"/>
          <w:szCs w:val="20"/>
          <w:shd w:val="clear" w:color="auto" w:fill="FFFFFF"/>
        </w:rPr>
        <w:t xml:space="preserve">expected </w:t>
      </w:r>
      <w:r w:rsidR="009D6D75" w:rsidRPr="00F74546">
        <w:rPr>
          <w:rFonts w:cs="Calibri"/>
          <w:color w:val="000000" w:themeColor="text1"/>
          <w:szCs w:val="20"/>
          <w:shd w:val="clear" w:color="auto" w:fill="FFFFFF"/>
        </w:rPr>
        <w:t>202</w:t>
      </w:r>
      <w:r w:rsidR="00CE3C48" w:rsidRPr="00F74546">
        <w:rPr>
          <w:rFonts w:cs="Calibri"/>
          <w:color w:val="000000" w:themeColor="text1"/>
          <w:szCs w:val="20"/>
          <w:shd w:val="clear" w:color="auto" w:fill="FFFFFF"/>
        </w:rPr>
        <w:t>5</w:t>
      </w:r>
      <w:r w:rsidR="009D6D75" w:rsidRPr="00F74546">
        <w:rPr>
          <w:rFonts w:cs="Calibri"/>
          <w:color w:val="000000" w:themeColor="text1"/>
          <w:szCs w:val="20"/>
          <w:shd w:val="clear" w:color="auto" w:fill="FFFFFF"/>
        </w:rPr>
        <w:t xml:space="preserve"> revenues</w:t>
      </w:r>
      <w:r w:rsidR="3766B951" w:rsidRPr="00F74546">
        <w:rPr>
          <w:rFonts w:cs="Calibri"/>
          <w:color w:val="000000" w:themeColor="text1"/>
          <w:szCs w:val="20"/>
          <w:shd w:val="clear" w:color="auto" w:fill="FFFFFF"/>
        </w:rPr>
        <w:t>,</w:t>
      </w:r>
      <w:r w:rsidR="00C836E5" w:rsidRPr="00F74546">
        <w:rPr>
          <w:rFonts w:cs="Calibri"/>
          <w:color w:val="000000" w:themeColor="text1"/>
          <w:szCs w:val="20"/>
          <w:shd w:val="clear" w:color="auto" w:fill="FFFFFF"/>
        </w:rPr>
        <w:t xml:space="preserve"> </w:t>
      </w:r>
      <w:r w:rsidR="00F87890" w:rsidRPr="00F74546">
        <w:rPr>
          <w:rFonts w:cs="Calibri"/>
          <w:color w:val="000000" w:themeColor="text1"/>
          <w:szCs w:val="20"/>
          <w:shd w:val="clear" w:color="auto" w:fill="FFFFFF"/>
        </w:rPr>
        <w:t>which</w:t>
      </w:r>
      <w:r w:rsidR="009D6D75" w:rsidRPr="00F74546">
        <w:rPr>
          <w:rFonts w:cs="Calibri"/>
          <w:color w:val="000000" w:themeColor="text1"/>
          <w:szCs w:val="20"/>
          <w:shd w:val="clear" w:color="auto" w:fill="FFFFFF"/>
        </w:rPr>
        <w:t xml:space="preserve"> is in line with the medium-term target of the Company.</w:t>
      </w:r>
    </w:p>
    <w:p w14:paraId="4DE9F226" w14:textId="216794B6" w:rsidR="000C41AD" w:rsidRPr="00F74546" w:rsidRDefault="006566E8" w:rsidP="000C41AD">
      <w:pPr>
        <w:spacing w:before="120" w:line="276" w:lineRule="auto"/>
        <w:rPr>
          <w:rFonts w:cs="Calibri"/>
          <w:b/>
          <w:bCs/>
          <w:color w:val="000000" w:themeColor="text1"/>
          <w:szCs w:val="20"/>
          <w:shd w:val="clear" w:color="auto" w:fill="FFFFFF"/>
        </w:rPr>
      </w:pPr>
      <w:r w:rsidRPr="00F74546">
        <w:rPr>
          <w:rFonts w:cs="Calibri"/>
          <w:b/>
          <w:bCs/>
          <w:color w:val="000000" w:themeColor="text1"/>
          <w:szCs w:val="20"/>
          <w:shd w:val="clear" w:color="auto" w:fill="FFFFFF"/>
        </w:rPr>
        <w:t>Key business contracts in Q3 2025</w:t>
      </w:r>
    </w:p>
    <w:p w14:paraId="0B7983AD" w14:textId="57B7B7B0" w:rsidR="006566E8" w:rsidRPr="00F74546" w:rsidRDefault="006566E8" w:rsidP="006566E8">
      <w:pPr>
        <w:rPr>
          <w:szCs w:val="20"/>
        </w:rPr>
      </w:pPr>
      <w:r w:rsidRPr="00F74546">
        <w:rPr>
          <w:szCs w:val="20"/>
        </w:rPr>
        <w:t xml:space="preserve">In September 2025, Česká zbrojovka a.s. and the Czech Ministry of </w:t>
      </w:r>
      <w:proofErr w:type="spellStart"/>
      <w:r w:rsidRPr="00F74546">
        <w:rPr>
          <w:szCs w:val="20"/>
        </w:rPr>
        <w:t>Defen</w:t>
      </w:r>
      <w:r w:rsidR="36B0AF58" w:rsidRPr="00F74546">
        <w:rPr>
          <w:szCs w:val="20"/>
        </w:rPr>
        <w:t>c</w:t>
      </w:r>
      <w:r w:rsidRPr="00F74546">
        <w:rPr>
          <w:szCs w:val="20"/>
        </w:rPr>
        <w:t>e</w:t>
      </w:r>
      <w:proofErr w:type="spellEnd"/>
      <w:r w:rsidRPr="00F74546">
        <w:rPr>
          <w:szCs w:val="20"/>
        </w:rPr>
        <w:t xml:space="preserve"> have signed a new framework agreement for the supply of small arms and accessories worth up to CZK 4.26 billion, excluding VAT. Under the new framework agreement, the Army will continue to purchase CZ BREN 2 rifles, CZ P-10 C pistols, and CZ GL underbarrel grenade launchers. The deliveries will also include extensive accessories – optoelectronic sights (day and night optics, laser sights), spare part kits, armorer kits, holsters, and cases. The firearms will be gradually purchased in accordance with the current needs of the Army, and the total amount of CZK 4.26 billion, excluding VAT, may not be fully utilized.</w:t>
      </w:r>
    </w:p>
    <w:p w14:paraId="33EF848E" w14:textId="7CC78862" w:rsidR="006566E8" w:rsidRPr="00F74546" w:rsidRDefault="00D839C3" w:rsidP="006566E8">
      <w:pPr>
        <w:rPr>
          <w:szCs w:val="20"/>
        </w:rPr>
      </w:pPr>
      <w:r w:rsidRPr="00F74546">
        <w:rPr>
          <w:szCs w:val="20"/>
        </w:rPr>
        <w:t xml:space="preserve">In August 2025, </w:t>
      </w:r>
      <w:r w:rsidR="001808A1" w:rsidRPr="00F74546">
        <w:rPr>
          <w:szCs w:val="20"/>
        </w:rPr>
        <w:t xml:space="preserve">the </w:t>
      </w:r>
      <w:r w:rsidR="00693EB2" w:rsidRPr="00F74546">
        <w:rPr>
          <w:szCs w:val="20"/>
        </w:rPr>
        <w:t>Group's</w:t>
      </w:r>
      <w:r w:rsidRPr="00F74546">
        <w:rPr>
          <w:szCs w:val="20"/>
        </w:rPr>
        <w:t xml:space="preserve"> subsidiary Colt Canada signed a major contract with the Danish </w:t>
      </w:r>
      <w:proofErr w:type="spellStart"/>
      <w:r w:rsidRPr="00F74546">
        <w:rPr>
          <w:szCs w:val="20"/>
        </w:rPr>
        <w:t>Defence</w:t>
      </w:r>
      <w:proofErr w:type="spellEnd"/>
      <w:r w:rsidRPr="00F74546">
        <w:rPr>
          <w:szCs w:val="20"/>
        </w:rPr>
        <w:t xml:space="preserve"> Acquisition and Logistics Organization (DALO) for the supply of 26,000 C8 MRR (Modular Rail Rifle) carbines.</w:t>
      </w:r>
    </w:p>
    <w:p w14:paraId="067B3ECA" w14:textId="679C7B7A" w:rsidR="006566E8" w:rsidRPr="00F74546" w:rsidRDefault="00D839C3" w:rsidP="005F66F9">
      <w:pPr>
        <w:rPr>
          <w:b/>
          <w:bCs/>
          <w:szCs w:val="20"/>
        </w:rPr>
      </w:pPr>
      <w:bookmarkStart w:id="12" w:name="_Hlk213843968"/>
      <w:r w:rsidRPr="00F74546">
        <w:rPr>
          <w:b/>
          <w:bCs/>
          <w:szCs w:val="20"/>
        </w:rPr>
        <w:t>Successful completion of the bond issue</w:t>
      </w:r>
    </w:p>
    <w:p w14:paraId="3BE8AEBF" w14:textId="7A614C28" w:rsidR="00D839C3" w:rsidRPr="00F74546" w:rsidRDefault="00D839C3" w:rsidP="005F66F9">
      <w:pPr>
        <w:rPr>
          <w:szCs w:val="20"/>
        </w:rPr>
      </w:pPr>
      <w:r w:rsidRPr="00F74546">
        <w:rPr>
          <w:rFonts w:cs="Arial"/>
          <w:color w:val="000000" w:themeColor="text1"/>
          <w:szCs w:val="20"/>
          <w:lang w:val="en-GB"/>
        </w:rPr>
        <w:t xml:space="preserve">On 7 November 7, 2025, </w:t>
      </w:r>
      <w:r w:rsidRPr="00F74546">
        <w:rPr>
          <w:rFonts w:cs="Arial"/>
          <w:szCs w:val="20"/>
          <w:lang w:val="en-GB"/>
        </w:rPr>
        <w:t xml:space="preserve">Colt CZ issued a total of </w:t>
      </w:r>
      <w:r w:rsidRPr="00F74546">
        <w:rPr>
          <w:rFonts w:cs="Arial"/>
          <w:color w:val="000000" w:themeColor="text1"/>
          <w:szCs w:val="20"/>
          <w:lang w:val="en-GB"/>
        </w:rPr>
        <w:t>600,000 bonds with a nominal value of CZK 10,000 each and with the total nominal value of CZK 6,000,000,000. The bonds bear a 6.10% p.a. fixed rate interest paid semi-annually in arrears. The issue price of each bond was 100% of its nominal value. The Company had initially intended to issue bonds in the total nominal amount of CZK 3,000,000,000 but has subsequently increased it due to a high investor demand.</w:t>
      </w:r>
    </w:p>
    <w:bookmarkEnd w:id="12"/>
    <w:p w14:paraId="2DB15E68" w14:textId="1DC0BF65" w:rsidR="005F66F9" w:rsidRPr="00F74546" w:rsidRDefault="005F66F9" w:rsidP="005F66F9">
      <w:pPr>
        <w:rPr>
          <w:szCs w:val="20"/>
        </w:rPr>
      </w:pPr>
      <w:r w:rsidRPr="00F74546">
        <w:rPr>
          <w:b/>
          <w:bCs/>
          <w:szCs w:val="20"/>
        </w:rPr>
        <w:t>About Colt CZ Group SE</w:t>
      </w:r>
      <w:r w:rsidRPr="00F74546">
        <w:rPr>
          <w:szCs w:val="20"/>
        </w:rPr>
        <w:t> </w:t>
      </w:r>
    </w:p>
    <w:p w14:paraId="5232E82E" w14:textId="77777777" w:rsidR="00D839C3" w:rsidRPr="00F74546" w:rsidRDefault="00D839C3" w:rsidP="00D839C3">
      <w:pPr>
        <w:rPr>
          <w:szCs w:val="20"/>
        </w:rPr>
      </w:pPr>
      <w:r w:rsidRPr="00F74546">
        <w:rPr>
          <w:szCs w:val="20"/>
        </w:rPr>
        <w:t xml:space="preserve">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 </w:t>
      </w:r>
    </w:p>
    <w:p w14:paraId="4FC52D3B" w14:textId="06021E75" w:rsidR="00CD0E27" w:rsidRPr="00F74546" w:rsidRDefault="00D839C3" w:rsidP="00D839C3">
      <w:pPr>
        <w:rPr>
          <w:szCs w:val="20"/>
        </w:rPr>
      </w:pPr>
      <w:r w:rsidRPr="00F74546">
        <w:rPr>
          <w:szCs w:val="20"/>
        </w:rPr>
        <w:t>Colt CZ Group is headquartered in the Czech Republic and employs approximately 4,000 people in its production facilities in the Czech Republic, the United States, Canada, Sweden, Switzerland, and Hungary. The Group has been listed on the Prague Stock Exchange since 2020, and its majority shareholder is Česká zbrojovka Partners SE holding.</w:t>
      </w:r>
    </w:p>
    <w:p w14:paraId="1A32BDB4" w14:textId="77777777" w:rsidR="00D839C3" w:rsidRPr="00F74546" w:rsidRDefault="00D839C3" w:rsidP="00D839C3">
      <w:pPr>
        <w:rPr>
          <w:rFonts w:cs="Calibri"/>
          <w:i/>
          <w:iCs/>
          <w:color w:val="000000" w:themeColor="text1"/>
          <w:szCs w:val="20"/>
        </w:rPr>
      </w:pPr>
    </w:p>
    <w:p w14:paraId="69C7F433" w14:textId="77777777" w:rsidR="00191475" w:rsidRPr="00D64A62" w:rsidRDefault="00191475" w:rsidP="00191475">
      <w:pPr>
        <w:spacing w:before="0" w:after="0"/>
        <w:rPr>
          <w:rFonts w:cs="Calibri"/>
          <w:b/>
          <w:bCs/>
          <w:color w:val="000000" w:themeColor="text1"/>
          <w:szCs w:val="20"/>
        </w:rPr>
      </w:pPr>
      <w:r w:rsidRPr="00D64A62">
        <w:rPr>
          <w:rFonts w:cs="Calibri"/>
          <w:b/>
          <w:bCs/>
          <w:color w:val="000000" w:themeColor="text1"/>
          <w:szCs w:val="20"/>
        </w:rPr>
        <w:t>Contact for media</w:t>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t>Contact for investors</w:t>
      </w:r>
      <w:r w:rsidRPr="00D64A62">
        <w:rPr>
          <w:rFonts w:cs="Calibri"/>
          <w:b/>
          <w:bCs/>
          <w:color w:val="000000" w:themeColor="text1"/>
          <w:szCs w:val="20"/>
        </w:rPr>
        <w:tab/>
      </w:r>
    </w:p>
    <w:p w14:paraId="36F03660" w14:textId="77777777" w:rsidR="00191475" w:rsidRPr="00D64A62" w:rsidRDefault="00191475" w:rsidP="00191475">
      <w:pPr>
        <w:spacing w:before="0" w:after="0"/>
        <w:rPr>
          <w:rFonts w:cs="Calibri"/>
          <w:b/>
          <w:bCs/>
          <w:color w:val="000000" w:themeColor="text1"/>
          <w:szCs w:val="20"/>
        </w:rPr>
      </w:pPr>
    </w:p>
    <w:p w14:paraId="3862D64B" w14:textId="77777777" w:rsidR="00191475" w:rsidRPr="00D048C8" w:rsidRDefault="00191475" w:rsidP="00191475">
      <w:pPr>
        <w:spacing w:before="0" w:after="0"/>
        <w:rPr>
          <w:rFonts w:cs="Calibri"/>
          <w:b/>
          <w:bCs/>
          <w:color w:val="000000" w:themeColor="text1"/>
          <w:szCs w:val="20"/>
          <w:lang w:val="pt-BR"/>
        </w:rPr>
      </w:pPr>
      <w:r w:rsidRPr="00D048C8">
        <w:rPr>
          <w:rFonts w:cs="Calibri"/>
          <w:color w:val="000000" w:themeColor="text1"/>
          <w:szCs w:val="20"/>
          <w:lang w:val="pt-BR"/>
        </w:rPr>
        <w:t>Eva Svobodová</w:t>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t>Klára Šípová</w:t>
      </w:r>
    </w:p>
    <w:p w14:paraId="42C3D7C8" w14:textId="77777777" w:rsidR="00191475" w:rsidRPr="00D048C8" w:rsidRDefault="00191475" w:rsidP="00191475">
      <w:pPr>
        <w:spacing w:before="0" w:after="0"/>
        <w:rPr>
          <w:rFonts w:cs="Calibri"/>
          <w:color w:val="000000" w:themeColor="text1"/>
          <w:szCs w:val="20"/>
          <w:lang w:val="pt-BR"/>
        </w:rPr>
      </w:pPr>
      <w:r w:rsidRPr="00D048C8">
        <w:rPr>
          <w:rFonts w:cs="Calibri"/>
          <w:color w:val="000000" w:themeColor="text1"/>
          <w:szCs w:val="20"/>
          <w:lang w:val="pt-BR"/>
        </w:rPr>
        <w:t>External Relations Director</w:t>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Pr>
          <w:rFonts w:cs="Calibri"/>
          <w:color w:val="000000" w:themeColor="text1"/>
          <w:szCs w:val="20"/>
          <w:lang w:val="pt-BR"/>
        </w:rPr>
        <w:tab/>
      </w:r>
      <w:r w:rsidRPr="00D048C8">
        <w:rPr>
          <w:rFonts w:cs="Calibri"/>
          <w:color w:val="000000" w:themeColor="text1"/>
          <w:szCs w:val="20"/>
          <w:lang w:val="pt-BR"/>
        </w:rPr>
        <w:t>Investor Relations</w:t>
      </w:r>
    </w:p>
    <w:p w14:paraId="6E39FA01" w14:textId="77777777" w:rsidR="00191475" w:rsidRPr="00D64A62" w:rsidRDefault="00191475" w:rsidP="00191475">
      <w:pPr>
        <w:spacing w:before="0" w:after="0"/>
        <w:rPr>
          <w:rFonts w:cs="Calibri"/>
          <w:b/>
          <w:bCs/>
          <w:color w:val="000000" w:themeColor="text1"/>
          <w:szCs w:val="20"/>
        </w:rPr>
      </w:pPr>
      <w:r w:rsidRPr="00D64A62">
        <w:rPr>
          <w:rFonts w:cs="Calibri"/>
          <w:color w:val="000000" w:themeColor="text1"/>
          <w:szCs w:val="20"/>
        </w:rPr>
        <w:t>Colt CZ Group SE</w:t>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t>Colt CZ Group SE</w:t>
      </w:r>
    </w:p>
    <w:p w14:paraId="4138FD36" w14:textId="77777777" w:rsidR="00191475" w:rsidRPr="00D64A62" w:rsidRDefault="00191475" w:rsidP="00191475">
      <w:pPr>
        <w:spacing w:before="0" w:after="0"/>
        <w:rPr>
          <w:rFonts w:cs="Calibri"/>
          <w:color w:val="000000" w:themeColor="text1"/>
          <w:szCs w:val="20"/>
        </w:rPr>
      </w:pPr>
      <w:r w:rsidRPr="00D64A62">
        <w:rPr>
          <w:rFonts w:cs="Calibri"/>
          <w:color w:val="000000" w:themeColor="text1"/>
          <w:szCs w:val="20"/>
        </w:rPr>
        <w:t>Phone: +420 735 793 656</w:t>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t>Phone: +420 724 255 715</w:t>
      </w:r>
      <w:r w:rsidRPr="00D64A62">
        <w:rPr>
          <w:rFonts w:cs="Calibri"/>
          <w:color w:val="000000" w:themeColor="text1"/>
          <w:szCs w:val="20"/>
        </w:rPr>
        <w:tab/>
      </w:r>
    </w:p>
    <w:p w14:paraId="618D4A83" w14:textId="4256DC68" w:rsidR="002E4F53" w:rsidRPr="00D839C3" w:rsidRDefault="00191475" w:rsidP="00191475">
      <w:pPr>
        <w:spacing w:before="0" w:after="0"/>
        <w:jc w:val="left"/>
        <w:rPr>
          <w:szCs w:val="20"/>
        </w:rPr>
      </w:pPr>
      <w:r w:rsidRPr="00D64A62">
        <w:rPr>
          <w:rFonts w:cs="Calibri"/>
          <w:color w:val="000000" w:themeColor="text1"/>
          <w:szCs w:val="20"/>
        </w:rPr>
        <w:t xml:space="preserve">email: </w:t>
      </w:r>
      <w:r w:rsidRPr="00D64A62">
        <w:rPr>
          <w:szCs w:val="20"/>
        </w:rPr>
        <w:t>media@coltczgroup.com</w:t>
      </w:r>
      <w:r w:rsidRPr="00D64A62">
        <w:rPr>
          <w:szCs w:val="20"/>
        </w:rPr>
        <w:tab/>
      </w:r>
      <w:r w:rsidRPr="00D64A62">
        <w:rPr>
          <w:szCs w:val="20"/>
        </w:rPr>
        <w:tab/>
      </w:r>
      <w:r w:rsidRPr="00D64A62">
        <w:rPr>
          <w:szCs w:val="20"/>
        </w:rPr>
        <w:tab/>
      </w:r>
      <w:r w:rsidRPr="00D64A62">
        <w:rPr>
          <w:szCs w:val="20"/>
        </w:rPr>
        <w:tab/>
      </w:r>
      <w:r w:rsidRPr="00D64A62">
        <w:rPr>
          <w:rFonts w:cs="Calibri"/>
          <w:color w:val="000000" w:themeColor="text1"/>
          <w:szCs w:val="20"/>
        </w:rPr>
        <w:t>email:</w:t>
      </w:r>
      <w:r>
        <w:rPr>
          <w:rFonts w:cs="Calibri"/>
          <w:color w:val="000000" w:themeColor="text1"/>
          <w:szCs w:val="20"/>
        </w:rPr>
        <w:t xml:space="preserve"> </w:t>
      </w:r>
      <w:r w:rsidRPr="00D64A62">
        <w:rPr>
          <w:szCs w:val="20"/>
        </w:rPr>
        <w:t>sipova@coltczgroup.com</w:t>
      </w:r>
      <w:r w:rsidR="002E4F53" w:rsidRPr="00D839C3">
        <w:rPr>
          <w:szCs w:val="20"/>
        </w:rPr>
        <w:br w:type="page"/>
      </w:r>
    </w:p>
    <w:p w14:paraId="5858FED4" w14:textId="77777777" w:rsidR="002E4F53" w:rsidRPr="00D839C3" w:rsidRDefault="002E4F53" w:rsidP="002E4F53">
      <w:pPr>
        <w:spacing w:before="0" w:after="0" w:line="276" w:lineRule="auto"/>
        <w:jc w:val="left"/>
        <w:rPr>
          <w:rFonts w:cs="Calibri"/>
          <w:color w:val="000000" w:themeColor="text1"/>
          <w:szCs w:val="20"/>
        </w:rPr>
      </w:pPr>
      <w:r w:rsidRPr="00D839C3">
        <w:rPr>
          <w:rFonts w:cs="Calibri"/>
          <w:color w:val="000000" w:themeColor="text1"/>
          <w:szCs w:val="20"/>
        </w:rPr>
        <w:lastRenderedPageBreak/>
        <w:t xml:space="preserve">Appendix: </w:t>
      </w:r>
    </w:p>
    <w:p w14:paraId="6934EF58" w14:textId="77777777" w:rsidR="002E4F53" w:rsidRPr="00D839C3" w:rsidRDefault="002E4F53" w:rsidP="002E4F53">
      <w:pPr>
        <w:spacing w:before="0" w:after="0" w:line="276" w:lineRule="auto"/>
        <w:jc w:val="left"/>
        <w:rPr>
          <w:rFonts w:cs="Calibri"/>
          <w:color w:val="000000" w:themeColor="text1"/>
          <w:szCs w:val="20"/>
        </w:rPr>
      </w:pPr>
    </w:p>
    <w:p w14:paraId="2ECEE520" w14:textId="77777777" w:rsidR="002E4F53" w:rsidRPr="00275E2F" w:rsidRDefault="002E4F53" w:rsidP="002E4F53">
      <w:pPr>
        <w:spacing w:before="0" w:after="0" w:line="276" w:lineRule="auto"/>
        <w:jc w:val="left"/>
        <w:rPr>
          <w:rFonts w:cs="Calibri"/>
          <w:b/>
          <w:bCs/>
          <w:color w:val="000000" w:themeColor="text1"/>
          <w:szCs w:val="20"/>
        </w:rPr>
      </w:pPr>
      <w:r w:rsidRPr="00275E2F">
        <w:rPr>
          <w:rFonts w:cs="Calibri"/>
          <w:b/>
          <w:bCs/>
          <w:color w:val="000000" w:themeColor="text1"/>
          <w:szCs w:val="20"/>
        </w:rPr>
        <w:t>Adjusted EBITDA</w:t>
      </w:r>
    </w:p>
    <w:tbl>
      <w:tblPr>
        <w:tblStyle w:val="Mkatabulky"/>
        <w:tblW w:w="5000" w:type="pct"/>
        <w:tblLook w:val="04A0" w:firstRow="1" w:lastRow="0" w:firstColumn="1" w:lastColumn="0" w:noHBand="0" w:noVBand="1"/>
      </w:tblPr>
      <w:tblGrid>
        <w:gridCol w:w="4532"/>
        <w:gridCol w:w="2123"/>
        <w:gridCol w:w="2123"/>
      </w:tblGrid>
      <w:tr w:rsidR="00516D72" w:rsidRPr="00275E2F" w14:paraId="5B2B3EA7" w14:textId="77777777">
        <w:trPr>
          <w:trHeight w:val="315"/>
        </w:trPr>
        <w:tc>
          <w:tcPr>
            <w:tcW w:w="2581" w:type="pct"/>
            <w:noWrap/>
            <w:hideMark/>
          </w:tcPr>
          <w:p w14:paraId="5238D484" w14:textId="77777777" w:rsidR="00516D72" w:rsidRPr="00275E2F" w:rsidRDefault="00516D72" w:rsidP="00516D72">
            <w:pPr>
              <w:spacing w:before="0" w:after="0" w:line="276" w:lineRule="auto"/>
              <w:jc w:val="left"/>
              <w:rPr>
                <w:rFonts w:cs="Calibri"/>
                <w:color w:val="000000" w:themeColor="text1"/>
                <w:szCs w:val="20"/>
              </w:rPr>
            </w:pPr>
            <w:r w:rsidRPr="00275E2F">
              <w:rPr>
                <w:rFonts w:eastAsia="Calibri" w:cs="Calibri"/>
                <w:szCs w:val="20"/>
              </w:rPr>
              <w:t>(in CZK thousand)</w:t>
            </w:r>
          </w:p>
        </w:tc>
        <w:tc>
          <w:tcPr>
            <w:tcW w:w="1209" w:type="pct"/>
            <w:noWrap/>
            <w:hideMark/>
          </w:tcPr>
          <w:p w14:paraId="693DA843" w14:textId="7F80AA1D" w:rsidR="00516D72" w:rsidRPr="00275E2F" w:rsidRDefault="000C6452" w:rsidP="00516D72">
            <w:pPr>
              <w:spacing w:before="0" w:after="0" w:line="276" w:lineRule="auto"/>
              <w:jc w:val="right"/>
              <w:rPr>
                <w:rFonts w:cs="Calibri"/>
                <w:color w:val="000000" w:themeColor="text1"/>
                <w:szCs w:val="20"/>
              </w:rPr>
            </w:pPr>
            <w:r w:rsidRPr="00275E2F">
              <w:rPr>
                <w:rFonts w:eastAsia="Calibri" w:cs="Calibri"/>
                <w:szCs w:val="20"/>
              </w:rPr>
              <w:t>9M</w:t>
            </w:r>
            <w:r w:rsidR="00516D72" w:rsidRPr="00275E2F">
              <w:rPr>
                <w:rFonts w:eastAsia="Calibri" w:cs="Calibri"/>
                <w:szCs w:val="20"/>
              </w:rPr>
              <w:t xml:space="preserve"> 2025</w:t>
            </w:r>
          </w:p>
        </w:tc>
        <w:tc>
          <w:tcPr>
            <w:tcW w:w="1209" w:type="pct"/>
            <w:noWrap/>
            <w:hideMark/>
          </w:tcPr>
          <w:p w14:paraId="7D6D0A26" w14:textId="6F3FB93E" w:rsidR="00516D72" w:rsidRPr="00275E2F" w:rsidRDefault="000C6452" w:rsidP="00516D72">
            <w:pPr>
              <w:spacing w:before="0" w:after="0" w:line="276" w:lineRule="auto"/>
              <w:jc w:val="right"/>
              <w:rPr>
                <w:rFonts w:cs="Calibri"/>
                <w:color w:val="000000" w:themeColor="text1"/>
                <w:szCs w:val="20"/>
              </w:rPr>
            </w:pPr>
            <w:r w:rsidRPr="00275E2F">
              <w:rPr>
                <w:rFonts w:eastAsia="Calibri" w:cs="Calibri"/>
                <w:szCs w:val="20"/>
              </w:rPr>
              <w:t>9M</w:t>
            </w:r>
            <w:r w:rsidR="00516D72" w:rsidRPr="00275E2F">
              <w:rPr>
                <w:rFonts w:eastAsia="Calibri" w:cs="Calibri"/>
                <w:szCs w:val="20"/>
              </w:rPr>
              <w:t xml:space="preserve"> 2024</w:t>
            </w:r>
          </w:p>
        </w:tc>
      </w:tr>
      <w:tr w:rsidR="002E4F53" w:rsidRPr="00275E2F" w14:paraId="54498E92" w14:textId="77777777" w:rsidTr="008F0240">
        <w:trPr>
          <w:trHeight w:val="315"/>
        </w:trPr>
        <w:tc>
          <w:tcPr>
            <w:tcW w:w="2581" w:type="pct"/>
            <w:noWrap/>
            <w:hideMark/>
          </w:tcPr>
          <w:p w14:paraId="250F6768" w14:textId="77777777" w:rsidR="002E4F53" w:rsidRPr="00275E2F" w:rsidRDefault="002E4F53">
            <w:pPr>
              <w:spacing w:before="0" w:after="0" w:line="276" w:lineRule="auto"/>
              <w:jc w:val="left"/>
              <w:rPr>
                <w:rFonts w:cs="Calibri"/>
                <w:color w:val="000000" w:themeColor="text1"/>
                <w:szCs w:val="20"/>
              </w:rPr>
            </w:pPr>
          </w:p>
        </w:tc>
        <w:tc>
          <w:tcPr>
            <w:tcW w:w="1209" w:type="pct"/>
            <w:noWrap/>
            <w:vAlign w:val="center"/>
            <w:hideMark/>
          </w:tcPr>
          <w:p w14:paraId="5AFED958" w14:textId="77777777" w:rsidR="002E4F53" w:rsidRPr="00275E2F" w:rsidRDefault="002E4F53" w:rsidP="008F0240">
            <w:pPr>
              <w:spacing w:before="0" w:after="0" w:line="276" w:lineRule="auto"/>
              <w:jc w:val="right"/>
              <w:rPr>
                <w:rFonts w:cs="Calibri"/>
                <w:color w:val="000000" w:themeColor="text1"/>
                <w:szCs w:val="20"/>
              </w:rPr>
            </w:pPr>
          </w:p>
        </w:tc>
        <w:tc>
          <w:tcPr>
            <w:tcW w:w="1209" w:type="pct"/>
            <w:noWrap/>
            <w:vAlign w:val="center"/>
            <w:hideMark/>
          </w:tcPr>
          <w:p w14:paraId="7DE4F9A1" w14:textId="77777777" w:rsidR="002E4F53" w:rsidRPr="00275E2F" w:rsidRDefault="002E4F53" w:rsidP="008F0240">
            <w:pPr>
              <w:spacing w:before="0" w:after="0" w:line="276" w:lineRule="auto"/>
              <w:jc w:val="right"/>
              <w:rPr>
                <w:rFonts w:cs="Calibri"/>
                <w:color w:val="000000" w:themeColor="text1"/>
                <w:szCs w:val="20"/>
              </w:rPr>
            </w:pPr>
          </w:p>
        </w:tc>
      </w:tr>
      <w:tr w:rsidR="008F0240" w:rsidRPr="00275E2F" w14:paraId="3C91CF26" w14:textId="77777777" w:rsidTr="008F0240">
        <w:trPr>
          <w:trHeight w:val="330"/>
        </w:trPr>
        <w:tc>
          <w:tcPr>
            <w:tcW w:w="2581" w:type="pct"/>
            <w:noWrap/>
            <w:hideMark/>
          </w:tcPr>
          <w:p w14:paraId="24EF6543" w14:textId="77777777" w:rsidR="008F0240" w:rsidRPr="00275E2F" w:rsidRDefault="008F0240" w:rsidP="008F0240">
            <w:pPr>
              <w:spacing w:before="0" w:after="0" w:line="276" w:lineRule="auto"/>
              <w:jc w:val="left"/>
              <w:rPr>
                <w:rFonts w:cs="Calibri"/>
                <w:b/>
                <w:bCs/>
                <w:color w:val="000000" w:themeColor="text1"/>
                <w:szCs w:val="20"/>
              </w:rPr>
            </w:pPr>
            <w:r w:rsidRPr="00275E2F">
              <w:rPr>
                <w:rFonts w:cs="Calibri"/>
                <w:b/>
                <w:bCs/>
                <w:color w:val="000000" w:themeColor="text1"/>
                <w:szCs w:val="20"/>
              </w:rPr>
              <w:t>EBITDA</w:t>
            </w:r>
          </w:p>
        </w:tc>
        <w:tc>
          <w:tcPr>
            <w:tcW w:w="1209" w:type="pct"/>
            <w:noWrap/>
            <w:vAlign w:val="center"/>
          </w:tcPr>
          <w:p w14:paraId="0F0C763D" w14:textId="33F1593E" w:rsidR="008F0240" w:rsidRPr="00275E2F" w:rsidRDefault="000C6452" w:rsidP="008F0240">
            <w:pPr>
              <w:spacing w:before="0" w:after="0" w:line="276" w:lineRule="auto"/>
              <w:jc w:val="right"/>
              <w:rPr>
                <w:rFonts w:cs="Calibri"/>
                <w:color w:val="000000" w:themeColor="text1"/>
                <w:szCs w:val="20"/>
              </w:rPr>
            </w:pPr>
            <w:r w:rsidRPr="00275E2F">
              <w:rPr>
                <w:rFonts w:cs="Calibri"/>
                <w:b/>
                <w:bCs/>
                <w:color w:val="000000" w:themeColor="text1"/>
                <w:szCs w:val="20"/>
              </w:rPr>
              <w:t>3,423,657</w:t>
            </w:r>
          </w:p>
        </w:tc>
        <w:tc>
          <w:tcPr>
            <w:tcW w:w="1209" w:type="pct"/>
            <w:noWrap/>
            <w:vAlign w:val="center"/>
          </w:tcPr>
          <w:p w14:paraId="6C20ACCB" w14:textId="4A10E546" w:rsidR="008F0240" w:rsidRPr="00275E2F" w:rsidRDefault="000C6452" w:rsidP="008F0240">
            <w:pPr>
              <w:spacing w:before="0" w:after="0" w:line="276" w:lineRule="auto"/>
              <w:jc w:val="right"/>
              <w:rPr>
                <w:rFonts w:cs="Calibri"/>
                <w:color w:val="000000" w:themeColor="text1"/>
                <w:szCs w:val="20"/>
              </w:rPr>
            </w:pPr>
            <w:r w:rsidRPr="00275E2F">
              <w:rPr>
                <w:rFonts w:cs="Calibri"/>
                <w:b/>
                <w:bCs/>
                <w:color w:val="000000" w:themeColor="text1"/>
                <w:szCs w:val="20"/>
              </w:rPr>
              <w:t>2,244,346</w:t>
            </w:r>
          </w:p>
        </w:tc>
      </w:tr>
      <w:tr w:rsidR="008F0240" w:rsidRPr="00275E2F" w14:paraId="75AEF9F2" w14:textId="77777777" w:rsidTr="008F0240">
        <w:trPr>
          <w:trHeight w:val="330"/>
        </w:trPr>
        <w:tc>
          <w:tcPr>
            <w:tcW w:w="2581" w:type="pct"/>
            <w:noWrap/>
            <w:hideMark/>
          </w:tcPr>
          <w:p w14:paraId="40C4B1C2" w14:textId="77777777" w:rsidR="008F0240" w:rsidRPr="00275E2F" w:rsidRDefault="008F0240" w:rsidP="008F0240">
            <w:pPr>
              <w:spacing w:before="0" w:after="0" w:line="276" w:lineRule="auto"/>
              <w:jc w:val="left"/>
              <w:rPr>
                <w:rFonts w:cs="Calibri"/>
                <w:color w:val="000000" w:themeColor="text1"/>
                <w:szCs w:val="20"/>
              </w:rPr>
            </w:pPr>
            <w:r w:rsidRPr="00275E2F">
              <w:rPr>
                <w:rFonts w:cs="Calibri"/>
                <w:color w:val="000000" w:themeColor="text1"/>
                <w:szCs w:val="20"/>
              </w:rPr>
              <w:t>ESOP</w:t>
            </w:r>
          </w:p>
        </w:tc>
        <w:tc>
          <w:tcPr>
            <w:tcW w:w="1209" w:type="pct"/>
            <w:noWrap/>
            <w:vAlign w:val="center"/>
          </w:tcPr>
          <w:p w14:paraId="54E427DB" w14:textId="293D50BE" w:rsidR="008F0240" w:rsidRPr="00275E2F" w:rsidRDefault="000C6452" w:rsidP="008F0240">
            <w:pPr>
              <w:spacing w:before="0" w:after="0" w:line="276" w:lineRule="auto"/>
              <w:jc w:val="right"/>
              <w:rPr>
                <w:rFonts w:cs="Calibri"/>
                <w:color w:val="000000" w:themeColor="text1"/>
                <w:szCs w:val="20"/>
              </w:rPr>
            </w:pPr>
            <w:r w:rsidRPr="00275E2F">
              <w:rPr>
                <w:rFonts w:cs="Calibri"/>
                <w:color w:val="000000" w:themeColor="text1"/>
                <w:szCs w:val="20"/>
              </w:rPr>
              <w:t>43,507</w:t>
            </w:r>
          </w:p>
        </w:tc>
        <w:tc>
          <w:tcPr>
            <w:tcW w:w="1209" w:type="pct"/>
            <w:noWrap/>
            <w:vAlign w:val="center"/>
          </w:tcPr>
          <w:p w14:paraId="4FD9E83B" w14:textId="725181E9" w:rsidR="008F0240" w:rsidRPr="00275E2F" w:rsidRDefault="000C6452" w:rsidP="008F0240">
            <w:pPr>
              <w:spacing w:before="0" w:after="0" w:line="276" w:lineRule="auto"/>
              <w:jc w:val="right"/>
              <w:rPr>
                <w:rFonts w:cs="Calibri"/>
                <w:color w:val="000000" w:themeColor="text1"/>
                <w:szCs w:val="20"/>
              </w:rPr>
            </w:pPr>
            <w:r w:rsidRPr="00275E2F">
              <w:rPr>
                <w:rFonts w:eastAsia="Calibri" w:cs="Calibri"/>
                <w:color w:val="000000" w:themeColor="text1"/>
                <w:szCs w:val="20"/>
              </w:rPr>
              <w:t>402,456</w:t>
            </w:r>
          </w:p>
        </w:tc>
      </w:tr>
      <w:tr w:rsidR="008F0240" w:rsidRPr="00275E2F" w14:paraId="6454F084" w14:textId="77777777" w:rsidTr="008F0240">
        <w:trPr>
          <w:trHeight w:val="315"/>
        </w:trPr>
        <w:tc>
          <w:tcPr>
            <w:tcW w:w="2581" w:type="pct"/>
            <w:noWrap/>
            <w:hideMark/>
          </w:tcPr>
          <w:p w14:paraId="56E138CC" w14:textId="68E09229" w:rsidR="008F0240" w:rsidRPr="00275E2F" w:rsidRDefault="008F0240" w:rsidP="008F0240">
            <w:pPr>
              <w:spacing w:before="0" w:after="0" w:line="276" w:lineRule="auto"/>
              <w:jc w:val="left"/>
              <w:rPr>
                <w:rFonts w:cs="Calibri"/>
                <w:color w:val="000000" w:themeColor="text1"/>
                <w:szCs w:val="20"/>
              </w:rPr>
            </w:pPr>
            <w:r w:rsidRPr="00275E2F">
              <w:rPr>
                <w:rFonts w:cs="Calibri"/>
                <w:color w:val="000000" w:themeColor="text1"/>
                <w:szCs w:val="20"/>
              </w:rPr>
              <w:t xml:space="preserve">M&amp;A </w:t>
            </w:r>
            <w:r w:rsidR="000C6452" w:rsidRPr="00275E2F">
              <w:rPr>
                <w:rFonts w:cs="Calibri"/>
                <w:color w:val="000000" w:themeColor="text1"/>
                <w:szCs w:val="20"/>
              </w:rPr>
              <w:t>expenses</w:t>
            </w:r>
          </w:p>
        </w:tc>
        <w:tc>
          <w:tcPr>
            <w:tcW w:w="1209" w:type="pct"/>
            <w:noWrap/>
            <w:vAlign w:val="center"/>
          </w:tcPr>
          <w:p w14:paraId="194CD52F" w14:textId="7653FFB4" w:rsidR="008F0240" w:rsidRPr="00275E2F" w:rsidRDefault="000C6452" w:rsidP="008F0240">
            <w:pPr>
              <w:spacing w:before="0" w:after="0" w:line="276" w:lineRule="auto"/>
              <w:jc w:val="right"/>
              <w:rPr>
                <w:rFonts w:cs="Calibri"/>
                <w:color w:val="000000" w:themeColor="text1"/>
                <w:szCs w:val="20"/>
              </w:rPr>
            </w:pPr>
            <w:r w:rsidRPr="00275E2F">
              <w:rPr>
                <w:rFonts w:cs="Calibri"/>
                <w:color w:val="000000" w:themeColor="text1"/>
                <w:szCs w:val="20"/>
              </w:rPr>
              <w:t>20,100</w:t>
            </w:r>
          </w:p>
        </w:tc>
        <w:tc>
          <w:tcPr>
            <w:tcW w:w="1209" w:type="pct"/>
            <w:noWrap/>
            <w:vAlign w:val="center"/>
          </w:tcPr>
          <w:p w14:paraId="339B3535" w14:textId="05F3C240" w:rsidR="008F0240" w:rsidRPr="00275E2F" w:rsidRDefault="000C6452" w:rsidP="008F0240">
            <w:pPr>
              <w:spacing w:before="0" w:after="0" w:line="276" w:lineRule="auto"/>
              <w:jc w:val="right"/>
              <w:rPr>
                <w:rFonts w:cs="Calibri"/>
                <w:color w:val="000000" w:themeColor="text1"/>
                <w:szCs w:val="20"/>
              </w:rPr>
            </w:pPr>
            <w:r w:rsidRPr="00275E2F">
              <w:rPr>
                <w:rFonts w:eastAsia="Calibri" w:cs="Calibri"/>
                <w:color w:val="000000" w:themeColor="text1"/>
                <w:szCs w:val="20"/>
              </w:rPr>
              <w:t>962</w:t>
            </w:r>
          </w:p>
        </w:tc>
      </w:tr>
      <w:tr w:rsidR="008F0240" w:rsidRPr="00275E2F" w14:paraId="608C29C9" w14:textId="77777777" w:rsidTr="008F0240">
        <w:trPr>
          <w:trHeight w:val="330"/>
        </w:trPr>
        <w:tc>
          <w:tcPr>
            <w:tcW w:w="2581" w:type="pct"/>
            <w:noWrap/>
            <w:hideMark/>
          </w:tcPr>
          <w:p w14:paraId="724999A7" w14:textId="6EBFB1BA" w:rsidR="008F0240" w:rsidRPr="00275E2F" w:rsidRDefault="008F0240" w:rsidP="008F0240">
            <w:pPr>
              <w:spacing w:before="0" w:after="0" w:line="276" w:lineRule="auto"/>
              <w:jc w:val="left"/>
              <w:rPr>
                <w:rFonts w:cs="Calibri"/>
                <w:color w:val="000000" w:themeColor="text1"/>
                <w:szCs w:val="20"/>
              </w:rPr>
            </w:pPr>
            <w:r w:rsidRPr="00275E2F">
              <w:rPr>
                <w:rFonts w:cs="Calibri"/>
                <w:color w:val="000000" w:themeColor="text1"/>
                <w:szCs w:val="20"/>
              </w:rPr>
              <w:t>S</w:t>
            </w:r>
            <w:r w:rsidR="00620FD1" w:rsidRPr="00275E2F">
              <w:rPr>
                <w:rFonts w:cs="Calibri"/>
                <w:color w:val="000000" w:themeColor="text1"/>
                <w:szCs w:val="20"/>
              </w:rPr>
              <w:t>&amp;</w:t>
            </w:r>
            <w:r w:rsidRPr="00275E2F">
              <w:rPr>
                <w:rFonts w:cs="Calibri"/>
                <w:color w:val="000000" w:themeColor="text1"/>
                <w:szCs w:val="20"/>
              </w:rPr>
              <w:t>B commodity hedging</w:t>
            </w:r>
          </w:p>
        </w:tc>
        <w:tc>
          <w:tcPr>
            <w:tcW w:w="1209" w:type="pct"/>
            <w:noWrap/>
            <w:vAlign w:val="center"/>
          </w:tcPr>
          <w:p w14:paraId="0C987DC1" w14:textId="44751571" w:rsidR="008F0240" w:rsidRPr="00275E2F" w:rsidRDefault="0097100E" w:rsidP="008F0240">
            <w:pPr>
              <w:spacing w:before="0" w:after="0" w:line="276" w:lineRule="auto"/>
              <w:jc w:val="right"/>
              <w:rPr>
                <w:rFonts w:cs="Calibri"/>
                <w:color w:val="000000" w:themeColor="text1"/>
                <w:szCs w:val="20"/>
              </w:rPr>
            </w:pPr>
            <w:r w:rsidRPr="00275E2F">
              <w:rPr>
                <w:rFonts w:cs="Calibri"/>
                <w:color w:val="000000" w:themeColor="text1"/>
                <w:szCs w:val="20"/>
              </w:rPr>
              <w:t>(</w:t>
            </w:r>
            <w:r w:rsidR="000C6452" w:rsidRPr="00275E2F">
              <w:rPr>
                <w:rFonts w:cs="Calibri"/>
                <w:color w:val="000000" w:themeColor="text1"/>
                <w:szCs w:val="20"/>
              </w:rPr>
              <w:t>84,433</w:t>
            </w:r>
            <w:r w:rsidRPr="00275E2F">
              <w:rPr>
                <w:rFonts w:cs="Calibri"/>
                <w:color w:val="000000" w:themeColor="text1"/>
                <w:szCs w:val="20"/>
              </w:rPr>
              <w:t>)</w:t>
            </w:r>
          </w:p>
        </w:tc>
        <w:tc>
          <w:tcPr>
            <w:tcW w:w="1209" w:type="pct"/>
            <w:noWrap/>
            <w:vAlign w:val="center"/>
          </w:tcPr>
          <w:p w14:paraId="511CFFBF" w14:textId="7AD7D84D" w:rsidR="008F0240" w:rsidRPr="00275E2F" w:rsidRDefault="000C6452" w:rsidP="008F0240">
            <w:pPr>
              <w:spacing w:before="0" w:after="0" w:line="276" w:lineRule="auto"/>
              <w:jc w:val="right"/>
              <w:rPr>
                <w:rFonts w:cs="Calibri"/>
                <w:color w:val="000000" w:themeColor="text1"/>
                <w:szCs w:val="20"/>
              </w:rPr>
            </w:pPr>
            <w:r w:rsidRPr="00275E2F">
              <w:rPr>
                <w:rFonts w:cs="Calibri"/>
                <w:color w:val="000000" w:themeColor="text1"/>
                <w:szCs w:val="20"/>
              </w:rPr>
              <w:t>43,193</w:t>
            </w:r>
          </w:p>
        </w:tc>
      </w:tr>
      <w:tr w:rsidR="000C6452" w:rsidRPr="00275E2F" w14:paraId="4DDD0E46" w14:textId="77777777" w:rsidTr="008F0240">
        <w:trPr>
          <w:trHeight w:val="330"/>
        </w:trPr>
        <w:tc>
          <w:tcPr>
            <w:tcW w:w="2581" w:type="pct"/>
            <w:noWrap/>
          </w:tcPr>
          <w:p w14:paraId="68A71118" w14:textId="4459071C" w:rsidR="000C6452" w:rsidRPr="00275E2F" w:rsidRDefault="000C6452" w:rsidP="000C6452">
            <w:pPr>
              <w:spacing w:before="0" w:after="0" w:line="276" w:lineRule="auto"/>
              <w:jc w:val="left"/>
              <w:rPr>
                <w:rFonts w:cs="Calibri"/>
                <w:color w:val="000000" w:themeColor="text1"/>
                <w:szCs w:val="20"/>
              </w:rPr>
            </w:pPr>
            <w:r w:rsidRPr="00275E2F">
              <w:rPr>
                <w:rFonts w:cs="Calibri"/>
                <w:color w:val="000000" w:themeColor="text1"/>
                <w:szCs w:val="20"/>
              </w:rPr>
              <w:t>S&amp;B inventory step-up</w:t>
            </w:r>
          </w:p>
        </w:tc>
        <w:tc>
          <w:tcPr>
            <w:tcW w:w="1209" w:type="pct"/>
            <w:noWrap/>
            <w:vAlign w:val="center"/>
          </w:tcPr>
          <w:p w14:paraId="6C47C4A5" w14:textId="277686F3" w:rsidR="000C6452" w:rsidRPr="00275E2F" w:rsidRDefault="000C6452" w:rsidP="000C6452">
            <w:pPr>
              <w:spacing w:before="0" w:after="0" w:line="276" w:lineRule="auto"/>
              <w:jc w:val="right"/>
              <w:rPr>
                <w:rFonts w:cs="Calibri"/>
                <w:color w:val="000000" w:themeColor="text1"/>
                <w:szCs w:val="20"/>
              </w:rPr>
            </w:pPr>
            <w:r w:rsidRPr="00275E2F">
              <w:rPr>
                <w:rFonts w:cs="Calibri"/>
                <w:color w:val="000000" w:themeColor="text1"/>
                <w:szCs w:val="20"/>
              </w:rPr>
              <w:t>23,664</w:t>
            </w:r>
          </w:p>
        </w:tc>
        <w:tc>
          <w:tcPr>
            <w:tcW w:w="1209" w:type="pct"/>
            <w:noWrap/>
            <w:vAlign w:val="center"/>
          </w:tcPr>
          <w:p w14:paraId="184FF0FE" w14:textId="73AC369A" w:rsidR="000C6452" w:rsidRPr="00275E2F" w:rsidRDefault="000C6452" w:rsidP="000C6452">
            <w:pPr>
              <w:spacing w:before="0" w:after="0" w:line="276" w:lineRule="auto"/>
              <w:jc w:val="right"/>
              <w:rPr>
                <w:rFonts w:cs="Calibri"/>
                <w:color w:val="000000" w:themeColor="text1"/>
                <w:szCs w:val="20"/>
              </w:rPr>
            </w:pPr>
            <w:r w:rsidRPr="00275E2F">
              <w:rPr>
                <w:rFonts w:cs="Calibri"/>
                <w:color w:val="000000" w:themeColor="text1"/>
                <w:szCs w:val="20"/>
              </w:rPr>
              <w:t>330,000</w:t>
            </w:r>
          </w:p>
        </w:tc>
      </w:tr>
      <w:tr w:rsidR="000C6452" w:rsidRPr="00275E2F" w14:paraId="60453789" w14:textId="77777777" w:rsidTr="008F0240">
        <w:trPr>
          <w:trHeight w:val="330"/>
        </w:trPr>
        <w:tc>
          <w:tcPr>
            <w:tcW w:w="2581" w:type="pct"/>
            <w:noWrap/>
          </w:tcPr>
          <w:p w14:paraId="37DD86A9" w14:textId="4CE295D0" w:rsidR="000C6452" w:rsidRPr="00275E2F" w:rsidRDefault="000C6452" w:rsidP="000C6452">
            <w:pPr>
              <w:spacing w:before="0" w:after="0" w:line="276" w:lineRule="auto"/>
              <w:jc w:val="left"/>
              <w:rPr>
                <w:rFonts w:cs="Calibri"/>
                <w:color w:val="000000" w:themeColor="text1"/>
                <w:szCs w:val="20"/>
              </w:rPr>
            </w:pPr>
            <w:r w:rsidRPr="00275E2F">
              <w:rPr>
                <w:rFonts w:cs="Calibri"/>
                <w:color w:val="000000" w:themeColor="text1"/>
                <w:szCs w:val="20"/>
              </w:rPr>
              <w:t>Legacy costs related to acquisitions</w:t>
            </w:r>
          </w:p>
        </w:tc>
        <w:tc>
          <w:tcPr>
            <w:tcW w:w="1209" w:type="pct"/>
            <w:noWrap/>
            <w:vAlign w:val="center"/>
          </w:tcPr>
          <w:p w14:paraId="4883CD26" w14:textId="2AAB9F2C" w:rsidR="000C6452" w:rsidRPr="00275E2F" w:rsidRDefault="000C6452" w:rsidP="000C6452">
            <w:pPr>
              <w:spacing w:before="0" w:after="0" w:line="276" w:lineRule="auto"/>
              <w:jc w:val="right"/>
              <w:rPr>
                <w:rFonts w:cs="Calibri"/>
                <w:color w:val="000000" w:themeColor="text1"/>
                <w:szCs w:val="20"/>
              </w:rPr>
            </w:pPr>
            <w:r w:rsidRPr="00275E2F">
              <w:rPr>
                <w:rFonts w:cs="Calibri"/>
                <w:color w:val="000000" w:themeColor="text1"/>
                <w:szCs w:val="20"/>
              </w:rPr>
              <w:t>5,573</w:t>
            </w:r>
          </w:p>
        </w:tc>
        <w:tc>
          <w:tcPr>
            <w:tcW w:w="1209" w:type="pct"/>
            <w:noWrap/>
            <w:vAlign w:val="center"/>
          </w:tcPr>
          <w:p w14:paraId="0361F6C9" w14:textId="15062158" w:rsidR="000C6452" w:rsidRPr="00275E2F" w:rsidRDefault="000C6452" w:rsidP="000C6452">
            <w:pPr>
              <w:spacing w:before="0" w:after="0" w:line="276" w:lineRule="auto"/>
              <w:jc w:val="right"/>
              <w:rPr>
                <w:rFonts w:cs="Calibri"/>
                <w:color w:val="000000" w:themeColor="text1"/>
                <w:szCs w:val="20"/>
              </w:rPr>
            </w:pPr>
            <w:r w:rsidRPr="00275E2F">
              <w:rPr>
                <w:rFonts w:cs="Calibri"/>
                <w:color w:val="000000" w:themeColor="text1"/>
                <w:szCs w:val="20"/>
              </w:rPr>
              <w:t>-</w:t>
            </w:r>
          </w:p>
        </w:tc>
      </w:tr>
      <w:tr w:rsidR="000C6452" w:rsidRPr="00275E2F" w14:paraId="1610B595" w14:textId="77777777" w:rsidTr="008F0240">
        <w:trPr>
          <w:trHeight w:val="330"/>
        </w:trPr>
        <w:tc>
          <w:tcPr>
            <w:tcW w:w="2581" w:type="pct"/>
            <w:noWrap/>
            <w:hideMark/>
          </w:tcPr>
          <w:p w14:paraId="7C2BF755" w14:textId="77777777" w:rsidR="000C6452" w:rsidRPr="00275E2F" w:rsidRDefault="000C6452" w:rsidP="000C6452">
            <w:pPr>
              <w:spacing w:before="0" w:after="0" w:line="276" w:lineRule="auto"/>
              <w:jc w:val="left"/>
              <w:rPr>
                <w:rFonts w:cs="Calibri"/>
                <w:b/>
                <w:bCs/>
                <w:color w:val="000000" w:themeColor="text1"/>
                <w:szCs w:val="20"/>
              </w:rPr>
            </w:pPr>
            <w:r w:rsidRPr="00275E2F">
              <w:rPr>
                <w:rFonts w:cs="Calibri"/>
                <w:b/>
                <w:bCs/>
                <w:color w:val="000000" w:themeColor="text1"/>
                <w:szCs w:val="20"/>
              </w:rPr>
              <w:t>Adjusted EBITDA</w:t>
            </w:r>
          </w:p>
        </w:tc>
        <w:tc>
          <w:tcPr>
            <w:tcW w:w="1209" w:type="pct"/>
            <w:noWrap/>
            <w:vAlign w:val="center"/>
          </w:tcPr>
          <w:p w14:paraId="3DBC66A0" w14:textId="39172B83" w:rsidR="000C6452" w:rsidRPr="00275E2F" w:rsidRDefault="000C6452" w:rsidP="000C6452">
            <w:pPr>
              <w:spacing w:before="0" w:after="0" w:line="276" w:lineRule="auto"/>
              <w:jc w:val="right"/>
              <w:rPr>
                <w:rFonts w:cs="Calibri"/>
                <w:color w:val="000000" w:themeColor="text1"/>
                <w:szCs w:val="20"/>
              </w:rPr>
            </w:pPr>
            <w:r w:rsidRPr="00275E2F">
              <w:rPr>
                <w:rFonts w:cs="Calibri"/>
                <w:b/>
                <w:bCs/>
                <w:color w:val="000000" w:themeColor="text1"/>
                <w:szCs w:val="20"/>
              </w:rPr>
              <w:t>3,432,068</w:t>
            </w:r>
          </w:p>
        </w:tc>
        <w:tc>
          <w:tcPr>
            <w:tcW w:w="1209" w:type="pct"/>
            <w:noWrap/>
            <w:vAlign w:val="center"/>
          </w:tcPr>
          <w:p w14:paraId="7FB9CD94" w14:textId="30591286" w:rsidR="000C6452" w:rsidRPr="00275E2F" w:rsidRDefault="000C6452" w:rsidP="000C6452">
            <w:pPr>
              <w:spacing w:before="0" w:after="0" w:line="276" w:lineRule="auto"/>
              <w:jc w:val="right"/>
              <w:rPr>
                <w:rFonts w:cs="Calibri"/>
                <w:color w:val="000000" w:themeColor="text1"/>
                <w:szCs w:val="20"/>
              </w:rPr>
            </w:pPr>
            <w:r w:rsidRPr="00275E2F">
              <w:rPr>
                <w:rFonts w:cs="Calibri"/>
                <w:b/>
                <w:bCs/>
                <w:color w:val="000000" w:themeColor="text1"/>
                <w:szCs w:val="20"/>
              </w:rPr>
              <w:t>3,020,957</w:t>
            </w:r>
          </w:p>
        </w:tc>
      </w:tr>
      <w:tr w:rsidR="000C6452" w:rsidRPr="00275E2F" w14:paraId="05371488" w14:textId="77777777" w:rsidTr="008F0240">
        <w:trPr>
          <w:trHeight w:val="315"/>
        </w:trPr>
        <w:tc>
          <w:tcPr>
            <w:tcW w:w="2581" w:type="pct"/>
            <w:noWrap/>
            <w:hideMark/>
          </w:tcPr>
          <w:p w14:paraId="1A12D0B3" w14:textId="77777777" w:rsidR="000C6452" w:rsidRPr="00275E2F" w:rsidRDefault="000C6452" w:rsidP="000C6452">
            <w:pPr>
              <w:spacing w:before="0" w:after="0" w:line="276" w:lineRule="auto"/>
              <w:jc w:val="left"/>
              <w:rPr>
                <w:rFonts w:cs="Calibri"/>
                <w:color w:val="000000" w:themeColor="text1"/>
                <w:szCs w:val="20"/>
              </w:rPr>
            </w:pPr>
            <w:r w:rsidRPr="00275E2F">
              <w:rPr>
                <w:rFonts w:cs="Calibri"/>
                <w:color w:val="000000" w:themeColor="text1"/>
                <w:szCs w:val="20"/>
              </w:rPr>
              <w:t>EBITDA margin</w:t>
            </w:r>
          </w:p>
        </w:tc>
        <w:tc>
          <w:tcPr>
            <w:tcW w:w="1209" w:type="pct"/>
            <w:noWrap/>
            <w:vAlign w:val="center"/>
          </w:tcPr>
          <w:p w14:paraId="5EDD2603" w14:textId="596F6DF0" w:rsidR="000C6452" w:rsidRPr="00275E2F" w:rsidRDefault="000C6452" w:rsidP="000C6452">
            <w:pPr>
              <w:spacing w:before="0" w:after="0" w:line="276" w:lineRule="auto"/>
              <w:jc w:val="right"/>
              <w:rPr>
                <w:rFonts w:cs="Calibri"/>
                <w:color w:val="000000" w:themeColor="text1"/>
                <w:szCs w:val="20"/>
              </w:rPr>
            </w:pPr>
            <w:r w:rsidRPr="00275E2F">
              <w:rPr>
                <w:rFonts w:eastAsia="Calibri" w:cs="Calibri"/>
                <w:color w:val="000000" w:themeColor="text1"/>
                <w:szCs w:val="20"/>
              </w:rPr>
              <w:t>21.4%</w:t>
            </w:r>
          </w:p>
        </w:tc>
        <w:tc>
          <w:tcPr>
            <w:tcW w:w="1209" w:type="pct"/>
            <w:noWrap/>
            <w:vAlign w:val="center"/>
          </w:tcPr>
          <w:p w14:paraId="650829C3" w14:textId="0F1197BA" w:rsidR="000C6452" w:rsidRPr="00275E2F" w:rsidRDefault="000C6452" w:rsidP="000C6452">
            <w:pPr>
              <w:spacing w:before="0" w:after="0" w:line="276" w:lineRule="auto"/>
              <w:jc w:val="right"/>
              <w:rPr>
                <w:rFonts w:cs="Calibri"/>
                <w:color w:val="000000" w:themeColor="text1"/>
                <w:szCs w:val="20"/>
              </w:rPr>
            </w:pPr>
            <w:r w:rsidRPr="00275E2F">
              <w:rPr>
                <w:rFonts w:eastAsia="Calibri" w:cs="Calibri"/>
                <w:color w:val="000000" w:themeColor="text1"/>
                <w:szCs w:val="20"/>
              </w:rPr>
              <w:t>20.2%</w:t>
            </w:r>
          </w:p>
        </w:tc>
      </w:tr>
    </w:tbl>
    <w:p w14:paraId="2D1B4E18" w14:textId="77777777" w:rsidR="002E4F53" w:rsidRPr="00275E2F" w:rsidRDefault="002E4F53" w:rsidP="002E4F53">
      <w:pPr>
        <w:spacing w:before="0" w:after="0" w:line="276" w:lineRule="auto"/>
        <w:jc w:val="left"/>
        <w:rPr>
          <w:rFonts w:cs="Calibri"/>
          <w:color w:val="000000" w:themeColor="text1"/>
          <w:szCs w:val="20"/>
        </w:rPr>
      </w:pPr>
    </w:p>
    <w:p w14:paraId="0B8FBA66" w14:textId="77777777" w:rsidR="002E4F53" w:rsidRPr="00275E2F" w:rsidRDefault="002E4F53" w:rsidP="002E4F53">
      <w:pPr>
        <w:spacing w:before="0" w:after="0" w:line="276" w:lineRule="auto"/>
        <w:jc w:val="left"/>
        <w:rPr>
          <w:rFonts w:cs="Calibri"/>
          <w:b/>
          <w:bCs/>
          <w:color w:val="000000" w:themeColor="text1"/>
          <w:szCs w:val="20"/>
        </w:rPr>
      </w:pPr>
      <w:r w:rsidRPr="00275E2F">
        <w:rPr>
          <w:rFonts w:cs="Calibri"/>
          <w:b/>
          <w:bCs/>
          <w:color w:val="000000" w:themeColor="text1"/>
          <w:szCs w:val="20"/>
        </w:rPr>
        <w:t>Adjusted net profit</w:t>
      </w:r>
    </w:p>
    <w:tbl>
      <w:tblPr>
        <w:tblStyle w:val="Mkatabulky"/>
        <w:tblW w:w="5000" w:type="pct"/>
        <w:tblLayout w:type="fixed"/>
        <w:tblLook w:val="04A0" w:firstRow="1" w:lastRow="0" w:firstColumn="1" w:lastColumn="0" w:noHBand="0" w:noVBand="1"/>
      </w:tblPr>
      <w:tblGrid>
        <w:gridCol w:w="4531"/>
        <w:gridCol w:w="2128"/>
        <w:gridCol w:w="2119"/>
      </w:tblGrid>
      <w:tr w:rsidR="000C6452" w:rsidRPr="00275E2F" w14:paraId="470993B4" w14:textId="77777777" w:rsidTr="2A0D5143">
        <w:trPr>
          <w:trHeight w:val="315"/>
        </w:trPr>
        <w:tc>
          <w:tcPr>
            <w:tcW w:w="2581" w:type="pct"/>
            <w:noWrap/>
            <w:hideMark/>
          </w:tcPr>
          <w:p w14:paraId="23EEA011" w14:textId="77777777" w:rsidR="000C6452" w:rsidRPr="00275E2F" w:rsidRDefault="000C6452" w:rsidP="000C6452">
            <w:pPr>
              <w:spacing w:before="0" w:after="0" w:line="276" w:lineRule="auto"/>
              <w:jc w:val="left"/>
              <w:rPr>
                <w:rFonts w:cs="Calibri"/>
                <w:color w:val="000000" w:themeColor="text1"/>
                <w:szCs w:val="20"/>
              </w:rPr>
            </w:pPr>
            <w:r w:rsidRPr="00275E2F">
              <w:rPr>
                <w:rFonts w:eastAsia="Calibri" w:cs="Calibri"/>
                <w:szCs w:val="20"/>
              </w:rPr>
              <w:t>(in CZK thousand)</w:t>
            </w:r>
          </w:p>
        </w:tc>
        <w:tc>
          <w:tcPr>
            <w:tcW w:w="1212" w:type="pct"/>
            <w:noWrap/>
            <w:hideMark/>
          </w:tcPr>
          <w:p w14:paraId="147F6AD2" w14:textId="234076FA" w:rsidR="000C6452" w:rsidRPr="00275E2F" w:rsidRDefault="000C6452" w:rsidP="000C6452">
            <w:pPr>
              <w:spacing w:before="0" w:after="0" w:line="276" w:lineRule="auto"/>
              <w:jc w:val="right"/>
              <w:rPr>
                <w:rFonts w:cs="Calibri"/>
                <w:color w:val="000000" w:themeColor="text1"/>
                <w:szCs w:val="20"/>
              </w:rPr>
            </w:pPr>
            <w:r w:rsidRPr="00275E2F">
              <w:rPr>
                <w:rFonts w:eastAsia="Calibri" w:cs="Calibri"/>
                <w:szCs w:val="20"/>
              </w:rPr>
              <w:t>9M 2025</w:t>
            </w:r>
          </w:p>
        </w:tc>
        <w:tc>
          <w:tcPr>
            <w:tcW w:w="1207" w:type="pct"/>
            <w:noWrap/>
            <w:hideMark/>
          </w:tcPr>
          <w:p w14:paraId="7731A811" w14:textId="3FC360B3" w:rsidR="000C6452" w:rsidRPr="00275E2F" w:rsidRDefault="000C6452" w:rsidP="000C6452">
            <w:pPr>
              <w:spacing w:before="0" w:after="0" w:line="276" w:lineRule="auto"/>
              <w:jc w:val="right"/>
              <w:rPr>
                <w:rFonts w:cs="Calibri"/>
                <w:color w:val="000000" w:themeColor="text1"/>
                <w:szCs w:val="20"/>
              </w:rPr>
            </w:pPr>
            <w:r w:rsidRPr="00275E2F">
              <w:rPr>
                <w:rFonts w:eastAsia="Calibri" w:cs="Calibri"/>
                <w:szCs w:val="20"/>
              </w:rPr>
              <w:t>9M 2024</w:t>
            </w:r>
          </w:p>
        </w:tc>
      </w:tr>
      <w:tr w:rsidR="002E4F53" w:rsidRPr="00275E2F" w14:paraId="196A86FA" w14:textId="77777777" w:rsidTr="2A0D5143">
        <w:trPr>
          <w:trHeight w:val="315"/>
        </w:trPr>
        <w:tc>
          <w:tcPr>
            <w:tcW w:w="2581" w:type="pct"/>
            <w:noWrap/>
          </w:tcPr>
          <w:p w14:paraId="55744039" w14:textId="77777777" w:rsidR="002E4F53" w:rsidRPr="00275E2F" w:rsidRDefault="002E4F53">
            <w:pPr>
              <w:spacing w:before="0" w:after="0" w:line="276" w:lineRule="auto"/>
              <w:jc w:val="left"/>
              <w:rPr>
                <w:rFonts w:cs="Calibri"/>
                <w:color w:val="000000" w:themeColor="text1"/>
                <w:szCs w:val="20"/>
              </w:rPr>
            </w:pPr>
          </w:p>
        </w:tc>
        <w:tc>
          <w:tcPr>
            <w:tcW w:w="1212" w:type="pct"/>
            <w:noWrap/>
            <w:vAlign w:val="center"/>
          </w:tcPr>
          <w:p w14:paraId="67D0B0C2" w14:textId="77777777" w:rsidR="002E4F53" w:rsidRPr="00275E2F" w:rsidRDefault="002E4F53" w:rsidP="00CD0E27">
            <w:pPr>
              <w:spacing w:before="0" w:after="0" w:line="276" w:lineRule="auto"/>
              <w:jc w:val="right"/>
              <w:rPr>
                <w:rFonts w:cs="Calibri"/>
                <w:color w:val="000000" w:themeColor="text1"/>
                <w:szCs w:val="20"/>
              </w:rPr>
            </w:pPr>
          </w:p>
        </w:tc>
        <w:tc>
          <w:tcPr>
            <w:tcW w:w="1207" w:type="pct"/>
            <w:noWrap/>
            <w:vAlign w:val="center"/>
          </w:tcPr>
          <w:p w14:paraId="4C19EB73" w14:textId="77777777" w:rsidR="002E4F53" w:rsidRPr="00275E2F" w:rsidRDefault="002E4F53" w:rsidP="00CD0E27">
            <w:pPr>
              <w:spacing w:before="0" w:after="0" w:line="276" w:lineRule="auto"/>
              <w:jc w:val="right"/>
              <w:rPr>
                <w:rFonts w:cs="Calibri"/>
                <w:color w:val="000000" w:themeColor="text1"/>
                <w:szCs w:val="20"/>
              </w:rPr>
            </w:pPr>
          </w:p>
        </w:tc>
      </w:tr>
      <w:tr w:rsidR="00CD0E27" w:rsidRPr="00275E2F" w14:paraId="3FD73318" w14:textId="77777777" w:rsidTr="2A0D5143">
        <w:trPr>
          <w:trHeight w:val="315"/>
        </w:trPr>
        <w:tc>
          <w:tcPr>
            <w:tcW w:w="2581" w:type="pct"/>
            <w:noWrap/>
            <w:hideMark/>
          </w:tcPr>
          <w:p w14:paraId="26C8E363" w14:textId="77777777" w:rsidR="00CD0E27" w:rsidRPr="00275E2F" w:rsidRDefault="00CD0E27" w:rsidP="00CD0E27">
            <w:pPr>
              <w:spacing w:before="0" w:after="0" w:line="276" w:lineRule="auto"/>
              <w:jc w:val="left"/>
              <w:rPr>
                <w:rFonts w:cs="Calibri"/>
                <w:b/>
                <w:bCs/>
                <w:color w:val="000000" w:themeColor="text1"/>
                <w:szCs w:val="20"/>
              </w:rPr>
            </w:pPr>
            <w:r w:rsidRPr="00275E2F">
              <w:rPr>
                <w:rFonts w:cs="Calibri"/>
                <w:b/>
                <w:bCs/>
                <w:color w:val="000000" w:themeColor="text1"/>
                <w:szCs w:val="20"/>
              </w:rPr>
              <w:t>Profit before tax</w:t>
            </w:r>
          </w:p>
        </w:tc>
        <w:tc>
          <w:tcPr>
            <w:tcW w:w="1212" w:type="pct"/>
            <w:noWrap/>
            <w:vAlign w:val="center"/>
          </w:tcPr>
          <w:p w14:paraId="03C81A25" w14:textId="0A7FB24C" w:rsidR="00CD0E27" w:rsidRPr="00275E2F" w:rsidRDefault="008057EC" w:rsidP="00CD0E27">
            <w:pPr>
              <w:spacing w:before="0" w:after="0" w:line="276" w:lineRule="auto"/>
              <w:jc w:val="right"/>
              <w:rPr>
                <w:rFonts w:cs="Calibri"/>
                <w:b/>
                <w:bCs/>
                <w:color w:val="000000" w:themeColor="text1"/>
                <w:szCs w:val="20"/>
              </w:rPr>
            </w:pPr>
            <w:r w:rsidRPr="00275E2F">
              <w:rPr>
                <w:rFonts w:cs="Calibri"/>
                <w:b/>
                <w:bCs/>
                <w:color w:val="000000" w:themeColor="text1"/>
                <w:szCs w:val="20"/>
              </w:rPr>
              <w:t>1,705,248</w:t>
            </w:r>
          </w:p>
        </w:tc>
        <w:tc>
          <w:tcPr>
            <w:tcW w:w="1207" w:type="pct"/>
            <w:noWrap/>
            <w:vAlign w:val="center"/>
          </w:tcPr>
          <w:p w14:paraId="2E9FB45E" w14:textId="41A8414A" w:rsidR="00CD0E27" w:rsidRPr="00275E2F" w:rsidRDefault="008057EC" w:rsidP="00CD0E27">
            <w:pPr>
              <w:spacing w:before="0" w:after="0" w:line="276" w:lineRule="auto"/>
              <w:jc w:val="right"/>
              <w:rPr>
                <w:rFonts w:cs="Calibri"/>
                <w:b/>
                <w:bCs/>
                <w:color w:val="000000" w:themeColor="text1"/>
                <w:szCs w:val="20"/>
              </w:rPr>
            </w:pPr>
            <w:r w:rsidRPr="00275E2F">
              <w:rPr>
                <w:rFonts w:cs="Calibri"/>
                <w:b/>
                <w:bCs/>
                <w:color w:val="000000" w:themeColor="text1"/>
                <w:szCs w:val="20"/>
              </w:rPr>
              <w:t>920,864</w:t>
            </w:r>
          </w:p>
        </w:tc>
      </w:tr>
      <w:tr w:rsidR="008057EC" w:rsidRPr="00275E2F" w14:paraId="3A395856" w14:textId="77777777" w:rsidTr="2A0D5143">
        <w:trPr>
          <w:trHeight w:val="315"/>
        </w:trPr>
        <w:tc>
          <w:tcPr>
            <w:tcW w:w="2581" w:type="pct"/>
            <w:noWrap/>
            <w:hideMark/>
          </w:tcPr>
          <w:p w14:paraId="3DCFFB5B" w14:textId="77777777" w:rsidR="008057EC" w:rsidRPr="00275E2F" w:rsidRDefault="008057EC" w:rsidP="008057EC">
            <w:pPr>
              <w:spacing w:before="0" w:after="0" w:line="276" w:lineRule="auto"/>
              <w:jc w:val="left"/>
              <w:rPr>
                <w:rFonts w:cs="Calibri"/>
                <w:color w:val="000000" w:themeColor="text1"/>
                <w:szCs w:val="20"/>
              </w:rPr>
            </w:pPr>
            <w:r w:rsidRPr="00275E2F">
              <w:rPr>
                <w:rFonts w:cs="Calibri"/>
                <w:color w:val="000000" w:themeColor="text1"/>
                <w:szCs w:val="20"/>
              </w:rPr>
              <w:t>ESOP</w:t>
            </w:r>
          </w:p>
        </w:tc>
        <w:tc>
          <w:tcPr>
            <w:tcW w:w="1212" w:type="pct"/>
            <w:noWrap/>
            <w:vAlign w:val="center"/>
          </w:tcPr>
          <w:p w14:paraId="6EEAB184" w14:textId="324E2A45" w:rsidR="008057EC" w:rsidRPr="00275E2F" w:rsidRDefault="008057EC" w:rsidP="008057EC">
            <w:pPr>
              <w:spacing w:before="0" w:after="0" w:line="276" w:lineRule="auto"/>
              <w:jc w:val="right"/>
              <w:rPr>
                <w:rFonts w:cs="Calibri"/>
                <w:color w:val="000000" w:themeColor="text1"/>
                <w:szCs w:val="20"/>
              </w:rPr>
            </w:pPr>
            <w:r w:rsidRPr="00275E2F">
              <w:rPr>
                <w:rFonts w:cs="Calibri"/>
                <w:color w:val="000000" w:themeColor="text1"/>
                <w:szCs w:val="20"/>
              </w:rPr>
              <w:t>43,507</w:t>
            </w:r>
          </w:p>
        </w:tc>
        <w:tc>
          <w:tcPr>
            <w:tcW w:w="1207" w:type="pct"/>
            <w:noWrap/>
            <w:vAlign w:val="center"/>
          </w:tcPr>
          <w:p w14:paraId="3CA8FE87" w14:textId="6BB5DBA0" w:rsidR="008057EC" w:rsidRPr="00275E2F" w:rsidRDefault="008057EC" w:rsidP="008057EC">
            <w:pPr>
              <w:spacing w:before="0" w:after="0" w:line="276" w:lineRule="auto"/>
              <w:jc w:val="right"/>
              <w:rPr>
                <w:rFonts w:cs="Calibri"/>
                <w:color w:val="000000" w:themeColor="text1"/>
                <w:szCs w:val="20"/>
              </w:rPr>
            </w:pPr>
            <w:r w:rsidRPr="00275E2F">
              <w:rPr>
                <w:rFonts w:eastAsia="Calibri" w:cs="Calibri"/>
                <w:color w:val="000000" w:themeColor="text1"/>
                <w:szCs w:val="20"/>
              </w:rPr>
              <w:t>402,456</w:t>
            </w:r>
          </w:p>
        </w:tc>
      </w:tr>
      <w:tr w:rsidR="008057EC" w:rsidRPr="00275E2F" w14:paraId="03E856D5" w14:textId="77777777" w:rsidTr="2A0D5143">
        <w:trPr>
          <w:trHeight w:val="315"/>
        </w:trPr>
        <w:tc>
          <w:tcPr>
            <w:tcW w:w="2581" w:type="pct"/>
            <w:noWrap/>
            <w:hideMark/>
          </w:tcPr>
          <w:p w14:paraId="492DAC91" w14:textId="5D441A3F" w:rsidR="008057EC" w:rsidRPr="00275E2F" w:rsidRDefault="008057EC" w:rsidP="008057EC">
            <w:pPr>
              <w:spacing w:before="0" w:after="0" w:line="276" w:lineRule="auto"/>
              <w:jc w:val="left"/>
              <w:rPr>
                <w:rFonts w:cs="Calibri"/>
                <w:color w:val="000000" w:themeColor="text1"/>
                <w:szCs w:val="20"/>
              </w:rPr>
            </w:pPr>
            <w:r w:rsidRPr="00275E2F">
              <w:rPr>
                <w:rFonts w:cs="Calibri"/>
                <w:color w:val="000000" w:themeColor="text1"/>
                <w:szCs w:val="20"/>
              </w:rPr>
              <w:t>M&amp;A expenses</w:t>
            </w:r>
          </w:p>
        </w:tc>
        <w:tc>
          <w:tcPr>
            <w:tcW w:w="1212" w:type="pct"/>
            <w:noWrap/>
            <w:vAlign w:val="center"/>
          </w:tcPr>
          <w:p w14:paraId="784215D5" w14:textId="2DF9AED1" w:rsidR="008057EC" w:rsidRPr="00275E2F" w:rsidRDefault="008057EC" w:rsidP="008057EC">
            <w:pPr>
              <w:spacing w:before="0" w:after="0" w:line="276" w:lineRule="auto"/>
              <w:jc w:val="right"/>
              <w:rPr>
                <w:rFonts w:cs="Calibri"/>
                <w:color w:val="000000" w:themeColor="text1"/>
                <w:szCs w:val="20"/>
              </w:rPr>
            </w:pPr>
            <w:r w:rsidRPr="00275E2F">
              <w:rPr>
                <w:rFonts w:cs="Calibri"/>
                <w:color w:val="000000" w:themeColor="text1"/>
                <w:szCs w:val="20"/>
              </w:rPr>
              <w:t>20,100</w:t>
            </w:r>
          </w:p>
        </w:tc>
        <w:tc>
          <w:tcPr>
            <w:tcW w:w="1207" w:type="pct"/>
            <w:noWrap/>
            <w:vAlign w:val="center"/>
          </w:tcPr>
          <w:p w14:paraId="1A4C8072" w14:textId="45FB31B3" w:rsidR="008057EC" w:rsidRPr="00275E2F" w:rsidRDefault="008057EC" w:rsidP="008057EC">
            <w:pPr>
              <w:spacing w:before="0" w:after="0" w:line="276" w:lineRule="auto"/>
              <w:jc w:val="right"/>
              <w:rPr>
                <w:rFonts w:cs="Calibri"/>
                <w:color w:val="000000" w:themeColor="text1"/>
                <w:szCs w:val="20"/>
              </w:rPr>
            </w:pPr>
            <w:r w:rsidRPr="00275E2F">
              <w:rPr>
                <w:rFonts w:eastAsia="Calibri" w:cs="Calibri"/>
                <w:color w:val="000000" w:themeColor="text1"/>
                <w:szCs w:val="20"/>
              </w:rPr>
              <w:t>962</w:t>
            </w:r>
          </w:p>
        </w:tc>
      </w:tr>
      <w:tr w:rsidR="000C6452" w:rsidRPr="00275E2F" w14:paraId="4CA9A9B5" w14:textId="77777777" w:rsidTr="2A0D5143">
        <w:trPr>
          <w:trHeight w:val="330"/>
        </w:trPr>
        <w:tc>
          <w:tcPr>
            <w:tcW w:w="2581" w:type="pct"/>
            <w:noWrap/>
          </w:tcPr>
          <w:p w14:paraId="4A6DB853" w14:textId="77777777" w:rsidR="000C6452" w:rsidRPr="00275E2F" w:rsidRDefault="000C6452" w:rsidP="00F151D0">
            <w:pPr>
              <w:spacing w:before="0" w:after="0" w:line="276" w:lineRule="auto"/>
              <w:jc w:val="left"/>
              <w:rPr>
                <w:rFonts w:cs="Calibri"/>
                <w:color w:val="000000" w:themeColor="text1"/>
                <w:szCs w:val="20"/>
              </w:rPr>
            </w:pPr>
            <w:r w:rsidRPr="00275E2F">
              <w:rPr>
                <w:rFonts w:cs="Calibri"/>
                <w:color w:val="000000" w:themeColor="text1"/>
                <w:szCs w:val="20"/>
              </w:rPr>
              <w:t>Legacy costs related to acquisitions</w:t>
            </w:r>
          </w:p>
        </w:tc>
        <w:tc>
          <w:tcPr>
            <w:tcW w:w="1212" w:type="pct"/>
            <w:noWrap/>
            <w:vAlign w:val="center"/>
          </w:tcPr>
          <w:p w14:paraId="6E452057" w14:textId="4F0D7C43" w:rsidR="000C6452" w:rsidRPr="00275E2F" w:rsidRDefault="008057EC" w:rsidP="00F151D0">
            <w:pPr>
              <w:spacing w:before="0" w:after="0" w:line="276" w:lineRule="auto"/>
              <w:jc w:val="right"/>
              <w:rPr>
                <w:rFonts w:cs="Calibri"/>
                <w:color w:val="000000" w:themeColor="text1"/>
                <w:szCs w:val="20"/>
              </w:rPr>
            </w:pPr>
            <w:r w:rsidRPr="00275E2F">
              <w:rPr>
                <w:rFonts w:cs="Calibri"/>
                <w:color w:val="000000" w:themeColor="text1"/>
                <w:szCs w:val="20"/>
              </w:rPr>
              <w:t>5,573</w:t>
            </w:r>
          </w:p>
        </w:tc>
        <w:tc>
          <w:tcPr>
            <w:tcW w:w="1207" w:type="pct"/>
            <w:noWrap/>
            <w:vAlign w:val="center"/>
          </w:tcPr>
          <w:p w14:paraId="6CF6A1CA" w14:textId="1D94B19C" w:rsidR="000C6452" w:rsidRPr="00275E2F" w:rsidRDefault="008057EC" w:rsidP="00F151D0">
            <w:pPr>
              <w:spacing w:before="0" w:after="0" w:line="276" w:lineRule="auto"/>
              <w:jc w:val="right"/>
              <w:rPr>
                <w:rFonts w:cs="Calibri"/>
                <w:color w:val="000000" w:themeColor="text1"/>
                <w:szCs w:val="20"/>
              </w:rPr>
            </w:pPr>
            <w:r w:rsidRPr="00275E2F">
              <w:rPr>
                <w:rFonts w:cs="Calibri"/>
                <w:color w:val="000000" w:themeColor="text1"/>
                <w:szCs w:val="20"/>
              </w:rPr>
              <w:t>-</w:t>
            </w:r>
          </w:p>
        </w:tc>
      </w:tr>
      <w:tr w:rsidR="008057EC" w:rsidRPr="00275E2F" w14:paraId="71AF16CA" w14:textId="77777777" w:rsidTr="2A0D5143">
        <w:trPr>
          <w:trHeight w:val="330"/>
        </w:trPr>
        <w:tc>
          <w:tcPr>
            <w:tcW w:w="2581" w:type="pct"/>
            <w:noWrap/>
          </w:tcPr>
          <w:p w14:paraId="0D81AE44" w14:textId="77777777" w:rsidR="008057EC" w:rsidRPr="00275E2F" w:rsidRDefault="008057EC" w:rsidP="008057EC">
            <w:pPr>
              <w:spacing w:before="0" w:after="0" w:line="276" w:lineRule="auto"/>
              <w:jc w:val="left"/>
              <w:rPr>
                <w:rFonts w:cs="Calibri"/>
                <w:color w:val="000000" w:themeColor="text1"/>
                <w:szCs w:val="20"/>
              </w:rPr>
            </w:pPr>
            <w:r w:rsidRPr="00275E2F">
              <w:rPr>
                <w:rFonts w:cs="Calibri"/>
                <w:color w:val="000000" w:themeColor="text1"/>
                <w:szCs w:val="20"/>
              </w:rPr>
              <w:t>S&amp;B inventory step-up</w:t>
            </w:r>
          </w:p>
        </w:tc>
        <w:tc>
          <w:tcPr>
            <w:tcW w:w="1212" w:type="pct"/>
            <w:noWrap/>
            <w:vAlign w:val="center"/>
          </w:tcPr>
          <w:p w14:paraId="43071FCC" w14:textId="750FC0DD" w:rsidR="008057EC" w:rsidRPr="00275E2F" w:rsidRDefault="008057EC" w:rsidP="008057EC">
            <w:pPr>
              <w:spacing w:before="0" w:after="0" w:line="276" w:lineRule="auto"/>
              <w:jc w:val="right"/>
              <w:rPr>
                <w:rFonts w:cs="Calibri"/>
                <w:color w:val="000000" w:themeColor="text1"/>
                <w:szCs w:val="20"/>
              </w:rPr>
            </w:pPr>
            <w:r w:rsidRPr="00275E2F">
              <w:rPr>
                <w:rFonts w:cs="Calibri"/>
                <w:color w:val="000000" w:themeColor="text1"/>
                <w:szCs w:val="20"/>
              </w:rPr>
              <w:t>23,664</w:t>
            </w:r>
          </w:p>
        </w:tc>
        <w:tc>
          <w:tcPr>
            <w:tcW w:w="1207" w:type="pct"/>
            <w:noWrap/>
            <w:vAlign w:val="center"/>
          </w:tcPr>
          <w:p w14:paraId="035BBEB0" w14:textId="7866DF62" w:rsidR="008057EC" w:rsidRPr="00275E2F" w:rsidRDefault="008057EC" w:rsidP="008057EC">
            <w:pPr>
              <w:spacing w:before="0" w:after="0" w:line="276" w:lineRule="auto"/>
              <w:jc w:val="right"/>
              <w:rPr>
                <w:rFonts w:cs="Calibri"/>
                <w:color w:val="000000" w:themeColor="text1"/>
                <w:szCs w:val="20"/>
              </w:rPr>
            </w:pPr>
            <w:r w:rsidRPr="00275E2F">
              <w:rPr>
                <w:rFonts w:cs="Calibri"/>
                <w:color w:val="000000" w:themeColor="text1"/>
                <w:szCs w:val="20"/>
              </w:rPr>
              <w:t>330,000</w:t>
            </w:r>
          </w:p>
        </w:tc>
      </w:tr>
      <w:tr w:rsidR="008057EC" w:rsidRPr="00275E2F" w14:paraId="66AC0A6D" w14:textId="77777777" w:rsidTr="2A0D5143">
        <w:trPr>
          <w:trHeight w:val="330"/>
        </w:trPr>
        <w:tc>
          <w:tcPr>
            <w:tcW w:w="2581" w:type="pct"/>
            <w:noWrap/>
          </w:tcPr>
          <w:p w14:paraId="44AFC4EB" w14:textId="06983AC1" w:rsidR="008057EC" w:rsidRPr="00275E2F" w:rsidRDefault="008057EC" w:rsidP="008057EC">
            <w:pPr>
              <w:spacing w:before="0" w:after="0" w:line="276" w:lineRule="auto"/>
              <w:jc w:val="left"/>
              <w:rPr>
                <w:rFonts w:cs="Calibri"/>
                <w:color w:val="000000" w:themeColor="text1"/>
                <w:szCs w:val="20"/>
              </w:rPr>
            </w:pPr>
            <w:r w:rsidRPr="00275E2F">
              <w:rPr>
                <w:rFonts w:cs="Calibri"/>
                <w:color w:val="000000" w:themeColor="text1"/>
                <w:szCs w:val="20"/>
              </w:rPr>
              <w:t>Expenses of IRS cancellation related to early repayment of loan</w:t>
            </w:r>
          </w:p>
        </w:tc>
        <w:tc>
          <w:tcPr>
            <w:tcW w:w="1212" w:type="pct"/>
            <w:noWrap/>
            <w:vAlign w:val="center"/>
          </w:tcPr>
          <w:p w14:paraId="2622425D" w14:textId="0A64377E" w:rsidR="008057EC" w:rsidRPr="00275E2F" w:rsidRDefault="008057EC" w:rsidP="008057EC">
            <w:pPr>
              <w:spacing w:before="0" w:after="0" w:line="276" w:lineRule="auto"/>
              <w:jc w:val="right"/>
              <w:rPr>
                <w:rFonts w:cs="Calibri"/>
                <w:color w:val="000000" w:themeColor="text1"/>
                <w:szCs w:val="20"/>
              </w:rPr>
            </w:pPr>
            <w:r w:rsidRPr="00275E2F">
              <w:rPr>
                <w:rFonts w:cs="Calibri"/>
                <w:color w:val="000000" w:themeColor="text1"/>
                <w:szCs w:val="20"/>
              </w:rPr>
              <w:t>12,449</w:t>
            </w:r>
          </w:p>
        </w:tc>
        <w:tc>
          <w:tcPr>
            <w:tcW w:w="1207" w:type="pct"/>
            <w:noWrap/>
            <w:vAlign w:val="center"/>
          </w:tcPr>
          <w:p w14:paraId="0B58BF35" w14:textId="41B19053" w:rsidR="008057EC" w:rsidRPr="00275E2F" w:rsidRDefault="008057EC" w:rsidP="008057EC">
            <w:pPr>
              <w:spacing w:before="0" w:after="0" w:line="276" w:lineRule="auto"/>
              <w:jc w:val="right"/>
              <w:rPr>
                <w:rFonts w:cs="Calibri"/>
                <w:color w:val="000000" w:themeColor="text1"/>
                <w:szCs w:val="20"/>
              </w:rPr>
            </w:pPr>
            <w:r w:rsidRPr="00275E2F">
              <w:rPr>
                <w:rFonts w:cs="Calibri"/>
                <w:color w:val="000000" w:themeColor="text1"/>
                <w:szCs w:val="20"/>
              </w:rPr>
              <w:t>-</w:t>
            </w:r>
          </w:p>
        </w:tc>
      </w:tr>
      <w:tr w:rsidR="00492666" w:rsidRPr="00275E2F" w14:paraId="6C821127" w14:textId="77777777" w:rsidTr="2A0D5143">
        <w:trPr>
          <w:trHeight w:val="315"/>
        </w:trPr>
        <w:tc>
          <w:tcPr>
            <w:tcW w:w="2581" w:type="pct"/>
            <w:noWrap/>
            <w:hideMark/>
          </w:tcPr>
          <w:p w14:paraId="1A1D7C04" w14:textId="77777777" w:rsidR="00492666" w:rsidRPr="00275E2F" w:rsidRDefault="00492666" w:rsidP="00492666">
            <w:pPr>
              <w:spacing w:before="0" w:after="0" w:line="276" w:lineRule="auto"/>
              <w:jc w:val="left"/>
              <w:rPr>
                <w:rFonts w:cs="Calibri"/>
                <w:color w:val="000000" w:themeColor="text1"/>
                <w:szCs w:val="20"/>
              </w:rPr>
            </w:pPr>
            <w:r w:rsidRPr="00275E2F">
              <w:rPr>
                <w:rFonts w:cs="Calibri"/>
                <w:color w:val="000000" w:themeColor="text1"/>
                <w:szCs w:val="20"/>
              </w:rPr>
              <w:t>Bank fee - acquisition loan S&amp;B</w:t>
            </w:r>
          </w:p>
        </w:tc>
        <w:tc>
          <w:tcPr>
            <w:tcW w:w="1212" w:type="pct"/>
            <w:noWrap/>
            <w:vAlign w:val="center"/>
          </w:tcPr>
          <w:p w14:paraId="782B721A" w14:textId="6564765F" w:rsidR="00492666" w:rsidRPr="00275E2F" w:rsidRDefault="00492666" w:rsidP="00492666">
            <w:pPr>
              <w:spacing w:before="0" w:after="0" w:line="276" w:lineRule="auto"/>
              <w:jc w:val="right"/>
              <w:rPr>
                <w:rFonts w:cs="Calibri"/>
                <w:color w:val="000000" w:themeColor="text1"/>
                <w:szCs w:val="20"/>
              </w:rPr>
            </w:pPr>
            <w:r w:rsidRPr="00275E2F">
              <w:rPr>
                <w:rFonts w:cs="Calibri"/>
                <w:color w:val="000000"/>
                <w:szCs w:val="20"/>
              </w:rPr>
              <w:t>37,495</w:t>
            </w:r>
          </w:p>
        </w:tc>
        <w:tc>
          <w:tcPr>
            <w:tcW w:w="1207" w:type="pct"/>
            <w:noWrap/>
            <w:vAlign w:val="center"/>
          </w:tcPr>
          <w:p w14:paraId="35C548AE" w14:textId="4CE2F375" w:rsidR="00492666" w:rsidRPr="00275E2F" w:rsidRDefault="00492666" w:rsidP="00492666">
            <w:pPr>
              <w:spacing w:before="0" w:after="0" w:line="276" w:lineRule="auto"/>
              <w:jc w:val="right"/>
              <w:rPr>
                <w:rFonts w:cs="Calibri"/>
                <w:color w:val="000000" w:themeColor="text1"/>
                <w:szCs w:val="20"/>
              </w:rPr>
            </w:pPr>
            <w:r w:rsidRPr="00275E2F">
              <w:rPr>
                <w:rFonts w:cs="Calibri"/>
                <w:color w:val="000000"/>
                <w:szCs w:val="20"/>
              </w:rPr>
              <w:t>18,136</w:t>
            </w:r>
          </w:p>
        </w:tc>
      </w:tr>
      <w:tr w:rsidR="00492666" w:rsidRPr="00275E2F" w14:paraId="7100CDE7" w14:textId="77777777" w:rsidTr="2A0D5143">
        <w:trPr>
          <w:trHeight w:val="315"/>
        </w:trPr>
        <w:tc>
          <w:tcPr>
            <w:tcW w:w="2581" w:type="pct"/>
            <w:noWrap/>
            <w:hideMark/>
          </w:tcPr>
          <w:p w14:paraId="54D8EC1E" w14:textId="77777777" w:rsidR="00492666" w:rsidRPr="00275E2F" w:rsidRDefault="00492666" w:rsidP="00492666">
            <w:pPr>
              <w:spacing w:before="0" w:after="0" w:line="276" w:lineRule="auto"/>
              <w:jc w:val="left"/>
              <w:rPr>
                <w:rFonts w:cs="Calibri"/>
                <w:color w:val="000000" w:themeColor="text1"/>
                <w:szCs w:val="20"/>
              </w:rPr>
            </w:pPr>
            <w:r w:rsidRPr="00275E2F">
              <w:rPr>
                <w:rFonts w:cs="Calibri"/>
                <w:color w:val="000000" w:themeColor="text1"/>
                <w:szCs w:val="20"/>
              </w:rPr>
              <w:t>Bond issue related costs</w:t>
            </w:r>
          </w:p>
        </w:tc>
        <w:tc>
          <w:tcPr>
            <w:tcW w:w="1212" w:type="pct"/>
            <w:noWrap/>
            <w:vAlign w:val="bottom"/>
          </w:tcPr>
          <w:p w14:paraId="20E72AEB" w14:textId="321631D2" w:rsidR="00492666" w:rsidRPr="00275E2F" w:rsidRDefault="00492666" w:rsidP="00492666">
            <w:pPr>
              <w:spacing w:before="0" w:after="0" w:line="276" w:lineRule="auto"/>
              <w:jc w:val="right"/>
              <w:rPr>
                <w:rFonts w:cs="Calibri"/>
                <w:color w:val="000000" w:themeColor="text1"/>
                <w:szCs w:val="20"/>
              </w:rPr>
            </w:pPr>
            <w:r w:rsidRPr="00275E2F">
              <w:rPr>
                <w:rFonts w:cs="Calibri"/>
                <w:color w:val="000000"/>
                <w:szCs w:val="20"/>
              </w:rPr>
              <w:t>8,899</w:t>
            </w:r>
          </w:p>
        </w:tc>
        <w:tc>
          <w:tcPr>
            <w:tcW w:w="1207" w:type="pct"/>
            <w:noWrap/>
            <w:vAlign w:val="bottom"/>
          </w:tcPr>
          <w:p w14:paraId="5F66420D" w14:textId="512DBAF7" w:rsidR="00492666" w:rsidRPr="00275E2F" w:rsidRDefault="00492666" w:rsidP="00492666">
            <w:pPr>
              <w:spacing w:before="0" w:after="0" w:line="276" w:lineRule="auto"/>
              <w:jc w:val="right"/>
              <w:rPr>
                <w:rFonts w:cs="Calibri"/>
                <w:color w:val="000000" w:themeColor="text1"/>
                <w:szCs w:val="20"/>
              </w:rPr>
            </w:pPr>
            <w:r w:rsidRPr="00275E2F">
              <w:rPr>
                <w:rFonts w:cs="Calibri"/>
                <w:color w:val="000000"/>
                <w:szCs w:val="20"/>
              </w:rPr>
              <w:t>7,391</w:t>
            </w:r>
          </w:p>
        </w:tc>
      </w:tr>
      <w:tr w:rsidR="004053B8" w:rsidRPr="00275E2F" w14:paraId="556CCC6C" w14:textId="77777777" w:rsidTr="2A0D5143">
        <w:trPr>
          <w:trHeight w:val="315"/>
        </w:trPr>
        <w:tc>
          <w:tcPr>
            <w:tcW w:w="2581" w:type="pct"/>
            <w:noWrap/>
            <w:hideMark/>
          </w:tcPr>
          <w:p w14:paraId="46E8074F" w14:textId="77777777" w:rsidR="004053B8" w:rsidRPr="00275E2F" w:rsidRDefault="004053B8" w:rsidP="004053B8">
            <w:pPr>
              <w:spacing w:before="0" w:after="0" w:line="276" w:lineRule="auto"/>
              <w:jc w:val="left"/>
              <w:rPr>
                <w:rFonts w:cs="Calibri"/>
                <w:b/>
                <w:bCs/>
                <w:i/>
                <w:iCs/>
                <w:color w:val="000000" w:themeColor="text1"/>
                <w:szCs w:val="20"/>
              </w:rPr>
            </w:pPr>
            <w:r w:rsidRPr="00275E2F">
              <w:rPr>
                <w:rFonts w:cs="Calibri"/>
                <w:b/>
                <w:bCs/>
                <w:i/>
                <w:iCs/>
                <w:color w:val="000000" w:themeColor="text1"/>
                <w:szCs w:val="20"/>
              </w:rPr>
              <w:t>Subtotal of adjusted items</w:t>
            </w:r>
          </w:p>
        </w:tc>
        <w:tc>
          <w:tcPr>
            <w:tcW w:w="1212" w:type="pct"/>
            <w:noWrap/>
            <w:vAlign w:val="bottom"/>
          </w:tcPr>
          <w:p w14:paraId="4E6D4D39" w14:textId="6E8C1217" w:rsidR="004053B8" w:rsidRPr="00275E2F" w:rsidRDefault="004053B8" w:rsidP="004053B8">
            <w:pPr>
              <w:spacing w:before="0" w:after="0" w:line="276" w:lineRule="auto"/>
              <w:jc w:val="right"/>
              <w:rPr>
                <w:rFonts w:cs="Calibri"/>
                <w:b/>
                <w:bCs/>
                <w:i/>
                <w:iCs/>
                <w:color w:val="000000" w:themeColor="text1"/>
                <w:szCs w:val="20"/>
              </w:rPr>
            </w:pPr>
            <w:r w:rsidRPr="00275E2F">
              <w:rPr>
                <w:rFonts w:cs="Calibri"/>
                <w:b/>
                <w:bCs/>
                <w:i/>
                <w:iCs/>
                <w:color w:val="000000"/>
                <w:szCs w:val="20"/>
              </w:rPr>
              <w:t>151,687</w:t>
            </w:r>
          </w:p>
        </w:tc>
        <w:tc>
          <w:tcPr>
            <w:tcW w:w="1207" w:type="pct"/>
            <w:noWrap/>
            <w:vAlign w:val="bottom"/>
          </w:tcPr>
          <w:p w14:paraId="52385048" w14:textId="023803B3" w:rsidR="004053B8" w:rsidRPr="00275E2F" w:rsidRDefault="004053B8" w:rsidP="004053B8">
            <w:pPr>
              <w:spacing w:before="0" w:after="0" w:line="276" w:lineRule="auto"/>
              <w:jc w:val="right"/>
              <w:rPr>
                <w:rFonts w:cs="Calibri"/>
                <w:b/>
                <w:bCs/>
                <w:i/>
                <w:iCs/>
                <w:color w:val="000000" w:themeColor="text1"/>
                <w:szCs w:val="20"/>
              </w:rPr>
            </w:pPr>
            <w:r w:rsidRPr="00275E2F">
              <w:rPr>
                <w:rFonts w:cs="Calibri"/>
                <w:b/>
                <w:bCs/>
                <w:i/>
                <w:iCs/>
                <w:color w:val="000000"/>
                <w:szCs w:val="20"/>
              </w:rPr>
              <w:t>758,945</w:t>
            </w:r>
          </w:p>
        </w:tc>
      </w:tr>
      <w:tr w:rsidR="00492666" w:rsidRPr="00275E2F" w14:paraId="72B11D2C" w14:textId="77777777" w:rsidTr="2A0D5143">
        <w:trPr>
          <w:trHeight w:val="315"/>
        </w:trPr>
        <w:tc>
          <w:tcPr>
            <w:tcW w:w="2581" w:type="pct"/>
            <w:noWrap/>
            <w:hideMark/>
          </w:tcPr>
          <w:p w14:paraId="49EB2526" w14:textId="77777777" w:rsidR="00492666" w:rsidRPr="00275E2F" w:rsidRDefault="00492666" w:rsidP="00492666">
            <w:pPr>
              <w:spacing w:before="0" w:after="0" w:line="276" w:lineRule="auto"/>
              <w:jc w:val="left"/>
              <w:rPr>
                <w:rFonts w:cs="Calibri"/>
                <w:color w:val="000000" w:themeColor="text1"/>
                <w:szCs w:val="20"/>
              </w:rPr>
            </w:pPr>
            <w:r w:rsidRPr="00275E2F">
              <w:rPr>
                <w:rFonts w:cs="Calibri"/>
                <w:color w:val="000000" w:themeColor="text1"/>
                <w:szCs w:val="20"/>
              </w:rPr>
              <w:t>Effective tax rate</w:t>
            </w:r>
          </w:p>
        </w:tc>
        <w:tc>
          <w:tcPr>
            <w:tcW w:w="1212" w:type="pct"/>
            <w:noWrap/>
          </w:tcPr>
          <w:p w14:paraId="5CFCFB72" w14:textId="10873DCF" w:rsidR="00492666" w:rsidRPr="00275E2F" w:rsidRDefault="00492666" w:rsidP="00492666">
            <w:pPr>
              <w:spacing w:before="0" w:after="0" w:line="276" w:lineRule="auto"/>
              <w:jc w:val="right"/>
              <w:rPr>
                <w:rFonts w:cs="Calibri"/>
                <w:color w:val="000000" w:themeColor="text1"/>
                <w:szCs w:val="20"/>
              </w:rPr>
            </w:pPr>
            <w:r w:rsidRPr="00275E2F">
              <w:rPr>
                <w:szCs w:val="20"/>
              </w:rPr>
              <w:t>(411,741)</w:t>
            </w:r>
          </w:p>
        </w:tc>
        <w:tc>
          <w:tcPr>
            <w:tcW w:w="1207" w:type="pct"/>
            <w:noWrap/>
          </w:tcPr>
          <w:p w14:paraId="704719AE" w14:textId="5309177C" w:rsidR="00492666" w:rsidRPr="00275E2F" w:rsidRDefault="00492666" w:rsidP="00492666">
            <w:pPr>
              <w:spacing w:before="0" w:after="0" w:line="276" w:lineRule="auto"/>
              <w:jc w:val="right"/>
              <w:rPr>
                <w:rFonts w:cs="Calibri"/>
                <w:color w:val="000000" w:themeColor="text1"/>
                <w:szCs w:val="20"/>
              </w:rPr>
            </w:pPr>
            <w:r w:rsidRPr="00275E2F">
              <w:rPr>
                <w:szCs w:val="20"/>
              </w:rPr>
              <w:t>(387,101)</w:t>
            </w:r>
          </w:p>
        </w:tc>
      </w:tr>
      <w:tr w:rsidR="00492666" w:rsidRPr="00275E2F" w14:paraId="4BCD7BFB" w14:textId="77777777" w:rsidTr="2A0D5143">
        <w:trPr>
          <w:trHeight w:val="315"/>
        </w:trPr>
        <w:tc>
          <w:tcPr>
            <w:tcW w:w="2581" w:type="pct"/>
            <w:noWrap/>
            <w:hideMark/>
          </w:tcPr>
          <w:p w14:paraId="0FB90FA8" w14:textId="77777777" w:rsidR="00492666" w:rsidRPr="00275E2F" w:rsidRDefault="00492666" w:rsidP="00492666">
            <w:pPr>
              <w:spacing w:before="0" w:after="0" w:line="276" w:lineRule="auto"/>
              <w:jc w:val="left"/>
              <w:rPr>
                <w:rFonts w:cs="Calibri"/>
                <w:b/>
                <w:bCs/>
                <w:color w:val="000000" w:themeColor="text1"/>
                <w:szCs w:val="20"/>
              </w:rPr>
            </w:pPr>
            <w:r w:rsidRPr="00275E2F">
              <w:rPr>
                <w:rFonts w:cs="Calibri"/>
                <w:b/>
                <w:bCs/>
                <w:color w:val="000000" w:themeColor="text1"/>
                <w:szCs w:val="20"/>
              </w:rPr>
              <w:t>Adjusted net profit</w:t>
            </w:r>
          </w:p>
        </w:tc>
        <w:tc>
          <w:tcPr>
            <w:tcW w:w="1212" w:type="pct"/>
            <w:noWrap/>
          </w:tcPr>
          <w:p w14:paraId="499A5E72" w14:textId="0CE8E8F5" w:rsidR="00492666" w:rsidRPr="00275E2F" w:rsidRDefault="00492666" w:rsidP="00492666">
            <w:pPr>
              <w:spacing w:before="0" w:after="0" w:line="276" w:lineRule="auto"/>
              <w:jc w:val="right"/>
              <w:rPr>
                <w:rFonts w:cs="Calibri"/>
                <w:b/>
                <w:bCs/>
                <w:color w:val="000000" w:themeColor="text1"/>
                <w:szCs w:val="20"/>
              </w:rPr>
            </w:pPr>
            <w:r w:rsidRPr="00275E2F">
              <w:rPr>
                <w:b/>
                <w:bCs/>
                <w:szCs w:val="20"/>
              </w:rPr>
              <w:t>1,445,194</w:t>
            </w:r>
          </w:p>
        </w:tc>
        <w:tc>
          <w:tcPr>
            <w:tcW w:w="1207" w:type="pct"/>
            <w:noWrap/>
          </w:tcPr>
          <w:p w14:paraId="42262104" w14:textId="7818EAC9" w:rsidR="00492666" w:rsidRPr="00275E2F" w:rsidRDefault="00492666" w:rsidP="00492666">
            <w:pPr>
              <w:spacing w:before="0" w:after="0" w:line="276" w:lineRule="auto"/>
              <w:jc w:val="right"/>
              <w:rPr>
                <w:rFonts w:cs="Calibri"/>
                <w:b/>
                <w:bCs/>
                <w:color w:val="000000" w:themeColor="text1"/>
                <w:szCs w:val="20"/>
              </w:rPr>
            </w:pPr>
            <w:r w:rsidRPr="00275E2F">
              <w:rPr>
                <w:b/>
                <w:bCs/>
                <w:szCs w:val="20"/>
              </w:rPr>
              <w:t>1,292,708</w:t>
            </w:r>
          </w:p>
        </w:tc>
      </w:tr>
    </w:tbl>
    <w:p w14:paraId="251A2ABF" w14:textId="77777777" w:rsidR="002E4F53" w:rsidRPr="00D839C3" w:rsidRDefault="002E4F53" w:rsidP="002E4F53">
      <w:pPr>
        <w:spacing w:before="0" w:after="0" w:line="276" w:lineRule="auto"/>
        <w:jc w:val="left"/>
        <w:rPr>
          <w:rFonts w:cs="Calibri"/>
          <w:color w:val="000000" w:themeColor="text1"/>
          <w:szCs w:val="20"/>
        </w:rPr>
      </w:pPr>
    </w:p>
    <w:p w14:paraId="77E69DB3" w14:textId="77777777" w:rsidR="002E4F53" w:rsidRPr="00D839C3" w:rsidRDefault="002E4F53" w:rsidP="002E4F53"/>
    <w:p w14:paraId="7FCC36A3" w14:textId="77777777" w:rsidR="002E4F53" w:rsidRPr="00D839C3" w:rsidRDefault="002E4F53" w:rsidP="005F66F9">
      <w:pPr>
        <w:spacing w:before="0" w:after="0" w:line="276" w:lineRule="auto"/>
        <w:rPr>
          <w:rFonts w:cs="Calibri"/>
          <w:color w:val="000000" w:themeColor="text1"/>
          <w:szCs w:val="20"/>
        </w:rPr>
      </w:pPr>
    </w:p>
    <w:sectPr w:rsidR="002E4F53" w:rsidRPr="00D839C3" w:rsidSect="006E5BC0">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68F4E" w14:textId="77777777" w:rsidR="00A8246D" w:rsidRPr="00C7757A" w:rsidRDefault="00A8246D" w:rsidP="006547EF">
      <w:pPr>
        <w:spacing w:before="0" w:after="0"/>
      </w:pPr>
      <w:r w:rsidRPr="00C7757A">
        <w:separator/>
      </w:r>
    </w:p>
  </w:endnote>
  <w:endnote w:type="continuationSeparator" w:id="0">
    <w:p w14:paraId="25B6C73F" w14:textId="77777777" w:rsidR="00A8246D" w:rsidRPr="00C7757A" w:rsidRDefault="00A8246D" w:rsidP="006547EF">
      <w:pPr>
        <w:spacing w:before="0" w:after="0"/>
      </w:pPr>
      <w:r w:rsidRPr="00C7757A">
        <w:continuationSeparator/>
      </w:r>
    </w:p>
  </w:endnote>
  <w:endnote w:type="continuationNotice" w:id="1">
    <w:p w14:paraId="468B5F2D" w14:textId="77777777" w:rsidR="00A8246D" w:rsidRPr="00C7757A" w:rsidRDefault="00A8246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DD263CF2-8F89-4339-9403-5B1FC43C8285}"/>
    <w:embedBold r:id="rId2" w:fontKey="{D6488F87-17AF-426D-A311-529D6CA614B9}"/>
    <w:embedItalic r:id="rId3" w:fontKey="{78B6DDEF-A57A-4325-AEC2-EAD54FC2E094}"/>
    <w:embedBoldItalic r:id="rId4" w:fontKey="{9CF8C899-218C-46F3-8C42-B8E76AA2A5E0}"/>
  </w:font>
  <w:font w:name="Consolas">
    <w:panose1 w:val="020B0609020204030204"/>
    <w:charset w:val="EE"/>
    <w:family w:val="modern"/>
    <w:pitch w:val="fixed"/>
    <w:sig w:usb0="E00006FF" w:usb1="0000FCFF" w:usb2="00000001" w:usb3="00000000" w:csb0="0000019F" w:csb1="00000000"/>
    <w:embedRegular r:id="rId5" w:fontKey="{3CB67DC0-25A9-4353-ACA5-CF005E82EC60}"/>
  </w:font>
  <w:font w:name="Montserrat Light">
    <w:panose1 w:val="00000000000000000000"/>
    <w:charset w:val="00"/>
    <w:family w:val="modern"/>
    <w:notTrueType/>
    <w:pitch w:val="variable"/>
    <w:sig w:usb0="2000020F" w:usb1="00000003" w:usb2="00000000" w:usb3="00000000" w:csb0="00000197" w:csb1="00000000"/>
    <w:embedRegular r:id="rId6" w:fontKey="{46F0F276-25EC-4D21-B8A4-47676D80C7B2}"/>
  </w:font>
  <w:font w:name="Calibri Light">
    <w:panose1 w:val="020F0302020204030204"/>
    <w:charset w:val="EE"/>
    <w:family w:val="swiss"/>
    <w:pitch w:val="variable"/>
    <w:sig w:usb0="E4002EFF" w:usb1="C200247B" w:usb2="00000009" w:usb3="00000000" w:csb0="000001FF" w:csb1="00000000"/>
    <w:embedRegular r:id="rId7" w:fontKey="{92B2B46B-3E8A-4028-9E89-35E9548EF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EndPr/>
    <w:sdtContent>
      <w:p w14:paraId="2FDF5730" w14:textId="77777777" w:rsidR="00C07127" w:rsidRPr="00C7757A" w:rsidRDefault="00C07127">
        <w:pPr>
          <w:pStyle w:val="Zpat"/>
          <w:jc w:val="right"/>
        </w:pPr>
      </w:p>
      <w:p w14:paraId="26209D96" w14:textId="77777777" w:rsidR="00365414" w:rsidRPr="00C7757A" w:rsidRDefault="006F5BA9" w:rsidP="00C07127">
        <w:pPr>
          <w:pStyle w:val="Zpat"/>
          <w:jc w:val="right"/>
        </w:pPr>
        <w:r w:rsidRPr="00C7757A">
          <w:fldChar w:fldCharType="begin"/>
        </w:r>
        <w:r w:rsidRPr="00C7757A">
          <w:instrText>PAGE   \* MERGEFORMAT</w:instrText>
        </w:r>
        <w:r w:rsidRPr="00C7757A">
          <w:fldChar w:fldCharType="separate"/>
        </w:r>
        <w:r w:rsidRPr="00C7757A">
          <w:t>2</w:t>
        </w:r>
        <w:r w:rsidRPr="00C7757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08DB" w14:textId="023ECF27" w:rsidR="00C07127" w:rsidRPr="00C7757A" w:rsidRDefault="00C07127" w:rsidP="00C07127">
    <w:pPr>
      <w:spacing w:before="0" w:after="0" w:line="264" w:lineRule="auto"/>
      <w:jc w:val="left"/>
      <w:rPr>
        <w:rFonts w:eastAsiaTheme="minorHAnsi" w:cstheme="minorBidi"/>
        <w:sz w:val="14"/>
        <w:szCs w:val="14"/>
      </w:rPr>
    </w:pPr>
    <w:r w:rsidRPr="00C7757A">
      <w:rPr>
        <w:rFonts w:eastAsiaTheme="minorHAnsi" w:cstheme="minorBidi"/>
        <w:sz w:val="14"/>
        <w:szCs w:val="14"/>
      </w:rPr>
      <w:t xml:space="preserve">Colt CZ Group SE </w:t>
    </w:r>
    <w:r w:rsidRPr="00C7757A">
      <w:rPr>
        <w:rFonts w:eastAsiaTheme="minorHAnsi" w:cstheme="minorBidi"/>
        <w:color w:val="B1603D"/>
        <w:sz w:val="14"/>
        <w:szCs w:val="14"/>
      </w:rPr>
      <w:t>|</w:t>
    </w:r>
    <w:r w:rsidRPr="00C7757A">
      <w:rPr>
        <w:rFonts w:eastAsiaTheme="minorHAnsi" w:cstheme="minorBidi"/>
        <w:sz w:val="14"/>
        <w:szCs w:val="14"/>
      </w:rPr>
      <w:t xml:space="preserve"> </w:t>
    </w:r>
    <w:proofErr w:type="spellStart"/>
    <w:r w:rsidR="00E46709" w:rsidRPr="00C7757A">
      <w:rPr>
        <w:rFonts w:eastAsiaTheme="minorHAnsi" w:cstheme="minorBidi"/>
        <w:sz w:val="14"/>
        <w:szCs w:val="14"/>
      </w:rPr>
      <w:t>náměstí</w:t>
    </w:r>
    <w:proofErr w:type="spellEnd"/>
    <w:r w:rsidR="00E46709" w:rsidRPr="00C7757A">
      <w:rPr>
        <w:rFonts w:eastAsiaTheme="minorHAnsi" w:cstheme="minorBidi"/>
        <w:sz w:val="14"/>
        <w:szCs w:val="14"/>
      </w:rPr>
      <w:t xml:space="preserve"> </w:t>
    </w:r>
    <w:proofErr w:type="spellStart"/>
    <w:r w:rsidR="00E46709" w:rsidRPr="00C7757A">
      <w:rPr>
        <w:rFonts w:eastAsiaTheme="minorHAnsi" w:cstheme="minorBidi"/>
        <w:sz w:val="14"/>
        <w:szCs w:val="14"/>
      </w:rPr>
      <w:t>Republiky</w:t>
    </w:r>
    <w:proofErr w:type="spellEnd"/>
    <w:r w:rsidR="00E46709" w:rsidRPr="00C7757A">
      <w:rPr>
        <w:rFonts w:eastAsiaTheme="minorHAnsi" w:cstheme="minorBidi"/>
        <w:sz w:val="14"/>
        <w:szCs w:val="14"/>
      </w:rPr>
      <w:t xml:space="preserve"> 2090/3a</w:t>
    </w:r>
    <w:r w:rsidRPr="00C7757A">
      <w:rPr>
        <w:rFonts w:eastAsiaTheme="minorHAnsi" w:cstheme="minorBidi"/>
        <w:sz w:val="14"/>
        <w:szCs w:val="14"/>
      </w:rPr>
      <w:t xml:space="preserve">, 110 00 Prague 1, Czech Republic </w:t>
    </w:r>
    <w:r w:rsidRPr="00C7757A">
      <w:rPr>
        <w:rFonts w:eastAsiaTheme="minorHAnsi" w:cstheme="minorBidi"/>
        <w:color w:val="B1603D"/>
        <w:sz w:val="14"/>
        <w:szCs w:val="14"/>
      </w:rPr>
      <w:t>|</w:t>
    </w:r>
    <w:r w:rsidRPr="00C7757A">
      <w:rPr>
        <w:rFonts w:eastAsiaTheme="minorHAnsi" w:cstheme="minorBidi"/>
        <w:sz w:val="14"/>
        <w:szCs w:val="14"/>
      </w:rPr>
      <w:t xml:space="preserve"> TIN 29151961 </w:t>
    </w:r>
    <w:r w:rsidRPr="00C7757A">
      <w:rPr>
        <w:rFonts w:eastAsiaTheme="minorHAnsi" w:cstheme="minorBidi"/>
        <w:color w:val="B1603D"/>
        <w:sz w:val="14"/>
        <w:szCs w:val="14"/>
      </w:rPr>
      <w:t>|</w:t>
    </w:r>
    <w:r w:rsidRPr="00C7757A">
      <w:rPr>
        <w:rFonts w:eastAsiaTheme="minorHAnsi" w:cstheme="minorBidi"/>
        <w:sz w:val="14"/>
        <w:szCs w:val="14"/>
      </w:rPr>
      <w:t xml:space="preserve"> VAT CZ 29151961</w:t>
    </w:r>
  </w:p>
  <w:p w14:paraId="609DB7A9" w14:textId="77777777" w:rsidR="002D1D6E" w:rsidRPr="00C7757A" w:rsidRDefault="00C07127" w:rsidP="00C07127">
    <w:pPr>
      <w:pStyle w:val="Zpat"/>
      <w:jc w:val="left"/>
    </w:pPr>
    <w:r w:rsidRPr="00C7757A">
      <w:rPr>
        <w:rFonts w:eastAsiaTheme="minorHAnsi" w:cstheme="minorBidi"/>
        <w:sz w:val="14"/>
        <w:szCs w:val="14"/>
      </w:rPr>
      <w:t xml:space="preserve">Registered in Commercial Register kept by the Municipal Court in Prague, File H 962                                                 </w:t>
    </w:r>
    <w:r w:rsidRPr="00C7757A">
      <w:rPr>
        <w:rFonts w:eastAsiaTheme="minorHAnsi" w:cstheme="minorBidi"/>
        <w:color w:val="B1603D"/>
        <w:sz w:val="14"/>
        <w:szCs w:val="14"/>
      </w:rPr>
      <w:t>coltczgroup.com</w:t>
    </w:r>
    <w:r w:rsidRPr="00C7757A">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11F44" w14:textId="77777777" w:rsidR="00A8246D" w:rsidRPr="00C7757A" w:rsidRDefault="00A8246D" w:rsidP="006547EF">
      <w:pPr>
        <w:spacing w:before="0" w:after="0"/>
      </w:pPr>
      <w:r w:rsidRPr="00C7757A">
        <w:separator/>
      </w:r>
    </w:p>
  </w:footnote>
  <w:footnote w:type="continuationSeparator" w:id="0">
    <w:p w14:paraId="25C66510" w14:textId="77777777" w:rsidR="00A8246D" w:rsidRPr="00C7757A" w:rsidRDefault="00A8246D" w:rsidP="006547EF">
      <w:pPr>
        <w:spacing w:before="0" w:after="0"/>
      </w:pPr>
      <w:r w:rsidRPr="00C7757A">
        <w:continuationSeparator/>
      </w:r>
    </w:p>
  </w:footnote>
  <w:footnote w:type="continuationNotice" w:id="1">
    <w:p w14:paraId="2C4C6BC7" w14:textId="77777777" w:rsidR="00A8246D" w:rsidRPr="00C7757A" w:rsidRDefault="00A8246D">
      <w:pPr>
        <w:spacing w:before="0" w:after="0"/>
      </w:pPr>
    </w:p>
  </w:footnote>
  <w:footnote w:id="2">
    <w:p w14:paraId="7B82F29E" w14:textId="0AA85BA2" w:rsidR="008051EA" w:rsidRPr="00C7757A" w:rsidRDefault="008051EA" w:rsidP="008051EA">
      <w:pPr>
        <w:pStyle w:val="Textpoznpodarou"/>
      </w:pPr>
      <w:r w:rsidRPr="00C7757A">
        <w:rPr>
          <w:rStyle w:val="Znakapoznpodarou"/>
        </w:rPr>
        <w:footnoteRef/>
      </w:r>
      <w:r w:rsidRPr="00C7757A">
        <w:t xml:space="preserve"> </w:t>
      </w:r>
      <w:r w:rsidR="00CB54A2" w:rsidRPr="00C7757A">
        <w:rPr>
          <w:sz w:val="14"/>
          <w:szCs w:val="14"/>
        </w:rPr>
        <w:t xml:space="preserve">One-off adjustments </w:t>
      </w:r>
      <w:r w:rsidR="008149E9" w:rsidRPr="00C7757A">
        <w:rPr>
          <w:sz w:val="14"/>
          <w:szCs w:val="14"/>
        </w:rPr>
        <w:t xml:space="preserve">are </w:t>
      </w:r>
      <w:r w:rsidR="00CB54A2" w:rsidRPr="00C7757A">
        <w:rPr>
          <w:sz w:val="14"/>
          <w:szCs w:val="14"/>
        </w:rPr>
        <w:t>described in the appendix</w:t>
      </w:r>
    </w:p>
  </w:footnote>
  <w:footnote w:id="3">
    <w:p w14:paraId="4F930B07" w14:textId="44A1FEE6" w:rsidR="00553AA0" w:rsidRPr="00553AA0" w:rsidRDefault="00553AA0">
      <w:pPr>
        <w:pStyle w:val="Textpoznpodarou"/>
        <w:rPr>
          <w:lang w:val="cs-CZ"/>
        </w:rPr>
      </w:pPr>
      <w:r>
        <w:rPr>
          <w:rStyle w:val="Znakapoznpodarou"/>
        </w:rPr>
        <w:footnoteRef/>
      </w:r>
      <w:r>
        <w:t xml:space="preserve"> </w:t>
      </w:r>
      <w:r w:rsidRPr="00553AA0">
        <w:rPr>
          <w:sz w:val="14"/>
          <w:szCs w:val="14"/>
        </w:rPr>
        <w:t>In September 2025, Česká zbrojovka a.s. and the Czech Ministry of Defense signed a new framework agreement for the supply of small arms and accessories worth up to CZK 4.26 billion, excluding VAT.</w:t>
      </w:r>
      <w:r>
        <w:rPr>
          <w:sz w:val="14"/>
          <w:szCs w:val="14"/>
        </w:rPr>
        <w:t xml:space="preserve"> See: </w:t>
      </w:r>
      <w:r w:rsidRPr="00553AA0">
        <w:rPr>
          <w:sz w:val="14"/>
          <w:szCs w:val="14"/>
        </w:rPr>
        <w:t>https://www.coltczgroup.com/en/media-press-releases/ceska-zbrojovka-and-the-czech-ministry-of-defense-have-signed-a-framework-agreement</w:t>
      </w:r>
      <w:r>
        <w:rPr>
          <w:sz w:val="14"/>
          <w:szCs w:val="14"/>
        </w:rPr>
        <w:t xml:space="preserve"> </w:t>
      </w:r>
    </w:p>
  </w:footnote>
  <w:footnote w:id="4">
    <w:p w14:paraId="0F726FC1" w14:textId="2C1B9A5B" w:rsidR="0017605D" w:rsidRPr="00C7757A" w:rsidRDefault="0017605D">
      <w:pPr>
        <w:pStyle w:val="Textpoznpodarou"/>
      </w:pPr>
      <w:r w:rsidRPr="00C7757A">
        <w:rPr>
          <w:rStyle w:val="Znakapoznpodarou"/>
          <w:sz w:val="14"/>
          <w:szCs w:val="14"/>
        </w:rPr>
        <w:footnoteRef/>
      </w:r>
      <w:r w:rsidRPr="00C7757A">
        <w:t xml:space="preserve"> </w:t>
      </w:r>
      <w:r w:rsidR="009F2BF2" w:rsidRPr="00C7757A">
        <w:rPr>
          <w:sz w:val="14"/>
          <w:szCs w:val="14"/>
        </w:rPr>
        <w:t xml:space="preserve">In the first </w:t>
      </w:r>
      <w:r w:rsidR="00051574">
        <w:rPr>
          <w:sz w:val="14"/>
          <w:szCs w:val="14"/>
        </w:rPr>
        <w:t>nine</w:t>
      </w:r>
      <w:r w:rsidR="009F2BF2" w:rsidRPr="00C7757A">
        <w:rPr>
          <w:sz w:val="14"/>
          <w:szCs w:val="14"/>
        </w:rPr>
        <w:t xml:space="preserve"> months of 2025</w:t>
      </w:r>
      <w:r w:rsidR="00842BFA" w:rsidRPr="00C7757A">
        <w:rPr>
          <w:sz w:val="14"/>
          <w:szCs w:val="14"/>
        </w:rPr>
        <w:t>, EBITDA was adjusted by one-off items related to M&amp;A expenses and legacy costs related to acquisitions, payments related to the employee stock option plan</w:t>
      </w:r>
      <w:r w:rsidR="008D308C" w:rsidRPr="00C7757A">
        <w:rPr>
          <w:sz w:val="14"/>
          <w:szCs w:val="14"/>
        </w:rPr>
        <w:t xml:space="preserve"> and </w:t>
      </w:r>
      <w:r w:rsidR="00842BFA" w:rsidRPr="00C7757A">
        <w:rPr>
          <w:sz w:val="14"/>
          <w:szCs w:val="14"/>
        </w:rPr>
        <w:t>one-off expenses connected with the commodity hedging</w:t>
      </w:r>
      <w:r w:rsidR="00116CE7" w:rsidRPr="00C7757A">
        <w:rPr>
          <w:sz w:val="14"/>
          <w:szCs w:val="14"/>
        </w:rPr>
        <w:t xml:space="preserve"> of Sellier &amp; Bellot</w:t>
      </w:r>
      <w:r w:rsidR="00051574">
        <w:rPr>
          <w:sz w:val="14"/>
          <w:szCs w:val="14"/>
        </w:rPr>
        <w:t xml:space="preserve"> and inventory step-up</w:t>
      </w:r>
      <w:r w:rsidR="00842BFA" w:rsidRPr="00C7757A">
        <w:rPr>
          <w:sz w:val="14"/>
          <w:szCs w:val="14"/>
        </w:rPr>
        <w:t xml:space="preserve">, which are unrelated to operational performance and value creation in the given period. </w:t>
      </w:r>
      <w:r w:rsidR="008D308C" w:rsidRPr="00C7757A">
        <w:rPr>
          <w:sz w:val="14"/>
          <w:szCs w:val="14"/>
        </w:rPr>
        <w:t xml:space="preserve">In the first </w:t>
      </w:r>
      <w:r w:rsidR="00051574">
        <w:rPr>
          <w:sz w:val="14"/>
          <w:szCs w:val="14"/>
        </w:rPr>
        <w:t>nine</w:t>
      </w:r>
      <w:r w:rsidR="008D308C" w:rsidRPr="00C7757A">
        <w:rPr>
          <w:sz w:val="14"/>
          <w:szCs w:val="14"/>
        </w:rPr>
        <w:t xml:space="preserve"> of 2024, EBITDA was adjusted by one-off items related to unrealized acquisitions</w:t>
      </w:r>
      <w:r w:rsidR="00051574">
        <w:rPr>
          <w:sz w:val="14"/>
          <w:szCs w:val="14"/>
        </w:rPr>
        <w:t xml:space="preserve">, </w:t>
      </w:r>
      <w:r w:rsidR="008D308C" w:rsidRPr="00C7757A">
        <w:rPr>
          <w:sz w:val="14"/>
          <w:szCs w:val="14"/>
        </w:rPr>
        <w:t xml:space="preserve">payments related to the employee stock option plan </w:t>
      </w:r>
      <w:r w:rsidR="00051574" w:rsidRPr="00C7757A">
        <w:rPr>
          <w:sz w:val="14"/>
          <w:szCs w:val="14"/>
        </w:rPr>
        <w:t>and one-off expenses connected with the commodity hedging of Sellier &amp; Bellot</w:t>
      </w:r>
      <w:r w:rsidR="00051574">
        <w:rPr>
          <w:sz w:val="14"/>
          <w:szCs w:val="14"/>
        </w:rPr>
        <w:t xml:space="preserve"> and inventory step-up</w:t>
      </w:r>
      <w:r w:rsidR="00051574" w:rsidRPr="00C7757A">
        <w:rPr>
          <w:sz w:val="14"/>
          <w:szCs w:val="14"/>
        </w:rPr>
        <w:t xml:space="preserve"> </w:t>
      </w:r>
      <w:r w:rsidR="008D308C" w:rsidRPr="00C7757A">
        <w:rPr>
          <w:sz w:val="14"/>
          <w:szCs w:val="14"/>
        </w:rPr>
        <w:t>which are not related to operational performance and value creation in the given period</w:t>
      </w:r>
      <w:r w:rsidR="00894173" w:rsidRPr="00C7757A">
        <w:rPr>
          <w:sz w:val="14"/>
          <w:szCs w:val="14"/>
        </w:rPr>
        <w:t>.</w:t>
      </w:r>
    </w:p>
  </w:footnote>
  <w:footnote w:id="5">
    <w:p w14:paraId="5DF8692A" w14:textId="330FF862" w:rsidR="00C30947" w:rsidRPr="00C30947" w:rsidRDefault="00C30947" w:rsidP="009D6D75">
      <w:pPr>
        <w:pStyle w:val="Textpoznpodarou"/>
        <w:rPr>
          <w:sz w:val="14"/>
          <w:szCs w:val="14"/>
        </w:rPr>
      </w:pPr>
      <w:r w:rsidRPr="00C7757A">
        <w:rPr>
          <w:rStyle w:val="Znakapoznpodarou"/>
          <w:sz w:val="14"/>
          <w:szCs w:val="14"/>
        </w:rPr>
        <w:footnoteRef/>
      </w:r>
      <w:r w:rsidRPr="00C7757A">
        <w:rPr>
          <w:sz w:val="14"/>
          <w:szCs w:val="14"/>
        </w:rPr>
        <w:t xml:space="preserve"> </w:t>
      </w:r>
      <w:r w:rsidR="00DE0DBB" w:rsidRPr="00C7757A">
        <w:rPr>
          <w:sz w:val="14"/>
          <w:szCs w:val="14"/>
        </w:rPr>
        <w:t xml:space="preserve">In </w:t>
      </w:r>
      <w:r w:rsidR="00375F91">
        <w:rPr>
          <w:sz w:val="14"/>
          <w:szCs w:val="14"/>
        </w:rPr>
        <w:t xml:space="preserve">9M </w:t>
      </w:r>
      <w:r w:rsidR="00DE0DBB" w:rsidRPr="00C7757A">
        <w:rPr>
          <w:sz w:val="14"/>
          <w:szCs w:val="14"/>
        </w:rPr>
        <w:t>2025</w:t>
      </w:r>
      <w:r w:rsidR="0071130C" w:rsidRPr="00C7757A">
        <w:rPr>
          <w:sz w:val="14"/>
          <w:szCs w:val="14"/>
        </w:rPr>
        <w:t xml:space="preserve">, net profit was adjusted by one-off items related to M&amp;A expenses and legacy costs related to acquisitions, payments related to the employee stock option plan, one-off expenses connected with the commodity hedging </w:t>
      </w:r>
      <w:r w:rsidR="00DA3499">
        <w:rPr>
          <w:sz w:val="14"/>
          <w:szCs w:val="14"/>
        </w:rPr>
        <w:t xml:space="preserve">and inventory step-up </w:t>
      </w:r>
      <w:r w:rsidR="00894173" w:rsidRPr="00C7757A">
        <w:rPr>
          <w:sz w:val="14"/>
          <w:szCs w:val="14"/>
        </w:rPr>
        <w:t>of Sellier &amp; Bellot</w:t>
      </w:r>
      <w:r w:rsidR="008C2FA4">
        <w:rPr>
          <w:sz w:val="14"/>
          <w:szCs w:val="14"/>
        </w:rPr>
        <w:t xml:space="preserve">, </w:t>
      </w:r>
      <w:r w:rsidR="008057EC">
        <w:rPr>
          <w:sz w:val="14"/>
          <w:szCs w:val="14"/>
        </w:rPr>
        <w:t>e</w:t>
      </w:r>
      <w:r w:rsidR="008057EC" w:rsidRPr="008057EC">
        <w:rPr>
          <w:sz w:val="14"/>
          <w:szCs w:val="14"/>
        </w:rPr>
        <w:t>xpenses of IRS cancellation related to early repayment of loan</w:t>
      </w:r>
      <w:r w:rsidR="008057EC">
        <w:rPr>
          <w:sz w:val="14"/>
          <w:szCs w:val="14"/>
        </w:rPr>
        <w:t xml:space="preserve">, </w:t>
      </w:r>
      <w:r w:rsidR="0071130C" w:rsidRPr="00C7757A">
        <w:rPr>
          <w:sz w:val="14"/>
          <w:szCs w:val="14"/>
        </w:rPr>
        <w:t xml:space="preserve">bank fees related with acquisition loan and financing cost related to bond issue, which are unrelated to operational performance and value creation in the given period. </w:t>
      </w:r>
      <w:r w:rsidR="008D308C" w:rsidRPr="00C7757A">
        <w:rPr>
          <w:sz w:val="14"/>
          <w:szCs w:val="14"/>
        </w:rPr>
        <w:t xml:space="preserve">In </w:t>
      </w:r>
      <w:r w:rsidR="00DA3499">
        <w:rPr>
          <w:sz w:val="14"/>
          <w:szCs w:val="14"/>
        </w:rPr>
        <w:t>9M</w:t>
      </w:r>
      <w:r w:rsidR="008D308C" w:rsidRPr="00C7757A">
        <w:rPr>
          <w:sz w:val="14"/>
          <w:szCs w:val="14"/>
        </w:rPr>
        <w:t xml:space="preserve"> 2024, net profit was adjusted by one-off items related to unrealized acquisitions</w:t>
      </w:r>
      <w:r w:rsidR="00F261DD">
        <w:rPr>
          <w:sz w:val="14"/>
          <w:szCs w:val="14"/>
        </w:rPr>
        <w:t xml:space="preserve">, </w:t>
      </w:r>
      <w:r w:rsidR="008D308C" w:rsidRPr="00C7757A">
        <w:rPr>
          <w:sz w:val="14"/>
          <w:szCs w:val="14"/>
        </w:rPr>
        <w:t>payments related to the employee stock option plan</w:t>
      </w:r>
      <w:r w:rsidR="00F261DD">
        <w:rPr>
          <w:sz w:val="14"/>
          <w:szCs w:val="14"/>
        </w:rPr>
        <w:t xml:space="preserve"> </w:t>
      </w:r>
      <w:r w:rsidR="00F261DD" w:rsidRPr="00C7757A">
        <w:rPr>
          <w:sz w:val="14"/>
          <w:szCs w:val="14"/>
        </w:rPr>
        <w:t xml:space="preserve">and </w:t>
      </w:r>
      <w:r w:rsidR="00DA3499" w:rsidRPr="00C7757A">
        <w:rPr>
          <w:sz w:val="14"/>
          <w:szCs w:val="14"/>
        </w:rPr>
        <w:t xml:space="preserve">one-off expenses connected with the commodity hedging </w:t>
      </w:r>
      <w:r w:rsidR="00DA3499">
        <w:rPr>
          <w:sz w:val="14"/>
          <w:szCs w:val="14"/>
        </w:rPr>
        <w:t xml:space="preserve">and inventory step-up </w:t>
      </w:r>
      <w:r w:rsidR="00DA3499" w:rsidRPr="00C7757A">
        <w:rPr>
          <w:sz w:val="14"/>
          <w:szCs w:val="14"/>
        </w:rPr>
        <w:t>of Sellier &amp; Bellot</w:t>
      </w:r>
      <w:r w:rsidR="00DA3499">
        <w:rPr>
          <w:sz w:val="14"/>
          <w:szCs w:val="14"/>
        </w:rPr>
        <w:t xml:space="preserve">, </w:t>
      </w:r>
      <w:r w:rsidR="00DA3499" w:rsidRPr="00C7757A">
        <w:rPr>
          <w:sz w:val="14"/>
          <w:szCs w:val="14"/>
        </w:rPr>
        <w:t xml:space="preserve">bank fees related with acquisition loan and financing cost related to bond issue </w:t>
      </w:r>
      <w:r w:rsidR="008D308C" w:rsidRPr="00C7757A">
        <w:rPr>
          <w:sz w:val="14"/>
          <w:szCs w:val="14"/>
        </w:rPr>
        <w:t>which are not related to operational performance and value creation in the given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D1E7" w14:textId="77777777" w:rsidR="005166BE" w:rsidRPr="00C7757A" w:rsidRDefault="0034239F" w:rsidP="0034239F">
    <w:pPr>
      <w:pStyle w:val="Zhlav"/>
      <w:ind w:hanging="1560"/>
    </w:pPr>
    <w:r w:rsidRPr="00C7757A">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8A4D" w14:textId="77777777" w:rsidR="000D4999" w:rsidRPr="00C7757A" w:rsidRDefault="000D4999" w:rsidP="0020291C">
    <w:pPr>
      <w:pStyle w:val="Zhlav"/>
      <w:ind w:hanging="1560"/>
    </w:pPr>
    <w:r w:rsidRPr="00C7757A">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3B8684D"/>
    <w:multiLevelType w:val="multilevel"/>
    <w:tmpl w:val="3AE6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8" w15:restartNumberingAfterBreak="0">
    <w:nsid w:val="402E7167"/>
    <w:multiLevelType w:val="multilevel"/>
    <w:tmpl w:val="9142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0"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1"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3"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5"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7"/>
  </w:num>
  <w:num w:numId="3" w16cid:durableId="1963270480">
    <w:abstractNumId w:val="4"/>
  </w:num>
  <w:num w:numId="4" w16cid:durableId="1445535303">
    <w:abstractNumId w:val="12"/>
  </w:num>
  <w:num w:numId="5" w16cid:durableId="1664553959">
    <w:abstractNumId w:val="10"/>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5"/>
  </w:num>
  <w:num w:numId="10" w16cid:durableId="933167612">
    <w:abstractNumId w:val="14"/>
  </w:num>
  <w:num w:numId="11" w16cid:durableId="928585113">
    <w:abstractNumId w:val="5"/>
  </w:num>
  <w:num w:numId="12" w16cid:durableId="1345329188">
    <w:abstractNumId w:val="1"/>
  </w:num>
  <w:num w:numId="13" w16cid:durableId="1113207142">
    <w:abstractNumId w:val="2"/>
  </w:num>
  <w:num w:numId="14" w16cid:durableId="1998724872">
    <w:abstractNumId w:val="11"/>
  </w:num>
  <w:num w:numId="15" w16cid:durableId="1587886434">
    <w:abstractNumId w:val="13"/>
  </w:num>
  <w:num w:numId="16" w16cid:durableId="1133596005">
    <w:abstractNumId w:val="9"/>
  </w:num>
  <w:num w:numId="17" w16cid:durableId="1348871354">
    <w:abstractNumId w:val="1"/>
  </w:num>
  <w:num w:numId="18" w16cid:durableId="1742752530">
    <w:abstractNumId w:val="1"/>
  </w:num>
  <w:num w:numId="19" w16cid:durableId="805850603">
    <w:abstractNumId w:val="1"/>
  </w:num>
  <w:num w:numId="20" w16cid:durableId="601761198">
    <w:abstractNumId w:val="8"/>
  </w:num>
  <w:num w:numId="21" w16cid:durableId="922880434">
    <w:abstractNumId w:val="6"/>
  </w:num>
  <w:num w:numId="22" w16cid:durableId="72294860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6AF8"/>
    <w:rsid w:val="00010214"/>
    <w:rsid w:val="00012330"/>
    <w:rsid w:val="0001238C"/>
    <w:rsid w:val="000131E4"/>
    <w:rsid w:val="00022209"/>
    <w:rsid w:val="00023121"/>
    <w:rsid w:val="00023C8A"/>
    <w:rsid w:val="0002449E"/>
    <w:rsid w:val="0002466C"/>
    <w:rsid w:val="000251D1"/>
    <w:rsid w:val="00027A16"/>
    <w:rsid w:val="00030957"/>
    <w:rsid w:val="0003344B"/>
    <w:rsid w:val="0003371F"/>
    <w:rsid w:val="00034192"/>
    <w:rsid w:val="00036E8E"/>
    <w:rsid w:val="000442D7"/>
    <w:rsid w:val="000448F0"/>
    <w:rsid w:val="00051574"/>
    <w:rsid w:val="00052CEA"/>
    <w:rsid w:val="000564C9"/>
    <w:rsid w:val="00056D2A"/>
    <w:rsid w:val="00056E95"/>
    <w:rsid w:val="00056F50"/>
    <w:rsid w:val="00057664"/>
    <w:rsid w:val="00057C35"/>
    <w:rsid w:val="0006402A"/>
    <w:rsid w:val="00064A85"/>
    <w:rsid w:val="00064D2F"/>
    <w:rsid w:val="0006556B"/>
    <w:rsid w:val="000672C0"/>
    <w:rsid w:val="00067C03"/>
    <w:rsid w:val="00071518"/>
    <w:rsid w:val="00072A47"/>
    <w:rsid w:val="0007420F"/>
    <w:rsid w:val="00074647"/>
    <w:rsid w:val="000760F9"/>
    <w:rsid w:val="00076B2F"/>
    <w:rsid w:val="00082C36"/>
    <w:rsid w:val="000853E2"/>
    <w:rsid w:val="000916EE"/>
    <w:rsid w:val="00091D13"/>
    <w:rsid w:val="0009307E"/>
    <w:rsid w:val="000A01C5"/>
    <w:rsid w:val="000A0F7A"/>
    <w:rsid w:val="000A1510"/>
    <w:rsid w:val="000A2170"/>
    <w:rsid w:val="000A44C2"/>
    <w:rsid w:val="000B285A"/>
    <w:rsid w:val="000B64D9"/>
    <w:rsid w:val="000C3EA8"/>
    <w:rsid w:val="000C41AD"/>
    <w:rsid w:val="000C591D"/>
    <w:rsid w:val="000C5C50"/>
    <w:rsid w:val="000C6452"/>
    <w:rsid w:val="000C7C93"/>
    <w:rsid w:val="000D2484"/>
    <w:rsid w:val="000D2B40"/>
    <w:rsid w:val="000D4999"/>
    <w:rsid w:val="000D5739"/>
    <w:rsid w:val="000E1647"/>
    <w:rsid w:val="000E2E44"/>
    <w:rsid w:val="000E364B"/>
    <w:rsid w:val="000F0F51"/>
    <w:rsid w:val="000F12DC"/>
    <w:rsid w:val="000F5F57"/>
    <w:rsid w:val="000F7895"/>
    <w:rsid w:val="00101C11"/>
    <w:rsid w:val="001032CB"/>
    <w:rsid w:val="001059E6"/>
    <w:rsid w:val="00106FA4"/>
    <w:rsid w:val="0011114F"/>
    <w:rsid w:val="00112E61"/>
    <w:rsid w:val="001147C8"/>
    <w:rsid w:val="0011598F"/>
    <w:rsid w:val="00115A57"/>
    <w:rsid w:val="00115DF3"/>
    <w:rsid w:val="00116CE7"/>
    <w:rsid w:val="00117507"/>
    <w:rsid w:val="001207D7"/>
    <w:rsid w:val="001213FC"/>
    <w:rsid w:val="00121FB2"/>
    <w:rsid w:val="0012294A"/>
    <w:rsid w:val="00122C44"/>
    <w:rsid w:val="00127432"/>
    <w:rsid w:val="001301DF"/>
    <w:rsid w:val="00132390"/>
    <w:rsid w:val="00133624"/>
    <w:rsid w:val="00134017"/>
    <w:rsid w:val="001364DD"/>
    <w:rsid w:val="001366D1"/>
    <w:rsid w:val="00140240"/>
    <w:rsid w:val="00141ED8"/>
    <w:rsid w:val="00141EFD"/>
    <w:rsid w:val="0014227C"/>
    <w:rsid w:val="001439B2"/>
    <w:rsid w:val="00143CBE"/>
    <w:rsid w:val="0014667D"/>
    <w:rsid w:val="0015431E"/>
    <w:rsid w:val="00154CD5"/>
    <w:rsid w:val="00154F03"/>
    <w:rsid w:val="00155778"/>
    <w:rsid w:val="001569E9"/>
    <w:rsid w:val="001574B8"/>
    <w:rsid w:val="00157787"/>
    <w:rsid w:val="001609F1"/>
    <w:rsid w:val="00165DFB"/>
    <w:rsid w:val="0016667A"/>
    <w:rsid w:val="001674A1"/>
    <w:rsid w:val="00173D2F"/>
    <w:rsid w:val="0017605D"/>
    <w:rsid w:val="00180465"/>
    <w:rsid w:val="00180514"/>
    <w:rsid w:val="0018077D"/>
    <w:rsid w:val="001808A1"/>
    <w:rsid w:val="00181D60"/>
    <w:rsid w:val="00187CE5"/>
    <w:rsid w:val="00190F3F"/>
    <w:rsid w:val="00191475"/>
    <w:rsid w:val="00195F4F"/>
    <w:rsid w:val="001979A2"/>
    <w:rsid w:val="001A23F4"/>
    <w:rsid w:val="001A2694"/>
    <w:rsid w:val="001A2864"/>
    <w:rsid w:val="001A6C6E"/>
    <w:rsid w:val="001B075A"/>
    <w:rsid w:val="001B0AD0"/>
    <w:rsid w:val="001B34ED"/>
    <w:rsid w:val="001B596F"/>
    <w:rsid w:val="001C10D6"/>
    <w:rsid w:val="001C5673"/>
    <w:rsid w:val="001C5E20"/>
    <w:rsid w:val="001D0516"/>
    <w:rsid w:val="001D228C"/>
    <w:rsid w:val="001D4AAF"/>
    <w:rsid w:val="001D5989"/>
    <w:rsid w:val="001D63AA"/>
    <w:rsid w:val="001E244A"/>
    <w:rsid w:val="001E761F"/>
    <w:rsid w:val="001F24DD"/>
    <w:rsid w:val="001F70F6"/>
    <w:rsid w:val="00200002"/>
    <w:rsid w:val="0020231E"/>
    <w:rsid w:val="0020291C"/>
    <w:rsid w:val="0020391C"/>
    <w:rsid w:val="0021170C"/>
    <w:rsid w:val="002142A8"/>
    <w:rsid w:val="002144BD"/>
    <w:rsid w:val="00215774"/>
    <w:rsid w:val="00216384"/>
    <w:rsid w:val="00216B6B"/>
    <w:rsid w:val="00220129"/>
    <w:rsid w:val="002222D3"/>
    <w:rsid w:val="00226BCC"/>
    <w:rsid w:val="00234EA2"/>
    <w:rsid w:val="00235088"/>
    <w:rsid w:val="0023659E"/>
    <w:rsid w:val="0024081D"/>
    <w:rsid w:val="00242107"/>
    <w:rsid w:val="00246EC6"/>
    <w:rsid w:val="00247236"/>
    <w:rsid w:val="002502AA"/>
    <w:rsid w:val="00250951"/>
    <w:rsid w:val="00251510"/>
    <w:rsid w:val="00251A65"/>
    <w:rsid w:val="00251DB4"/>
    <w:rsid w:val="0025285A"/>
    <w:rsid w:val="00253DC5"/>
    <w:rsid w:val="00261491"/>
    <w:rsid w:val="00261CB1"/>
    <w:rsid w:val="0026275C"/>
    <w:rsid w:val="00267F27"/>
    <w:rsid w:val="00270D0C"/>
    <w:rsid w:val="00273164"/>
    <w:rsid w:val="00274177"/>
    <w:rsid w:val="0027508E"/>
    <w:rsid w:val="00275E2F"/>
    <w:rsid w:val="002773F9"/>
    <w:rsid w:val="00280738"/>
    <w:rsid w:val="002808BD"/>
    <w:rsid w:val="00282D4C"/>
    <w:rsid w:val="00285379"/>
    <w:rsid w:val="00286327"/>
    <w:rsid w:val="0028687E"/>
    <w:rsid w:val="00291A8B"/>
    <w:rsid w:val="0029223D"/>
    <w:rsid w:val="002964C6"/>
    <w:rsid w:val="00296C2D"/>
    <w:rsid w:val="002A2470"/>
    <w:rsid w:val="002A7327"/>
    <w:rsid w:val="002B146A"/>
    <w:rsid w:val="002B40E5"/>
    <w:rsid w:val="002B4FA7"/>
    <w:rsid w:val="002B563A"/>
    <w:rsid w:val="002B75C7"/>
    <w:rsid w:val="002C0C69"/>
    <w:rsid w:val="002C0D3E"/>
    <w:rsid w:val="002C1115"/>
    <w:rsid w:val="002C2084"/>
    <w:rsid w:val="002C27C4"/>
    <w:rsid w:val="002D1D6E"/>
    <w:rsid w:val="002D226A"/>
    <w:rsid w:val="002D2856"/>
    <w:rsid w:val="002D689D"/>
    <w:rsid w:val="002E1DD9"/>
    <w:rsid w:val="002E3F3F"/>
    <w:rsid w:val="002E4F53"/>
    <w:rsid w:val="002E5859"/>
    <w:rsid w:val="002E7110"/>
    <w:rsid w:val="002F0B58"/>
    <w:rsid w:val="002F345B"/>
    <w:rsid w:val="002F54D8"/>
    <w:rsid w:val="002F76D7"/>
    <w:rsid w:val="002F7C52"/>
    <w:rsid w:val="003003A5"/>
    <w:rsid w:val="00302222"/>
    <w:rsid w:val="003049F9"/>
    <w:rsid w:val="00304BB8"/>
    <w:rsid w:val="003050DE"/>
    <w:rsid w:val="00307EFE"/>
    <w:rsid w:val="003136EA"/>
    <w:rsid w:val="003158F2"/>
    <w:rsid w:val="0032033D"/>
    <w:rsid w:val="0032317D"/>
    <w:rsid w:val="00325E69"/>
    <w:rsid w:val="00326B9C"/>
    <w:rsid w:val="00327F29"/>
    <w:rsid w:val="0033172D"/>
    <w:rsid w:val="00331873"/>
    <w:rsid w:val="00333FDB"/>
    <w:rsid w:val="00336577"/>
    <w:rsid w:val="00336802"/>
    <w:rsid w:val="00337D08"/>
    <w:rsid w:val="003400C0"/>
    <w:rsid w:val="00340CD9"/>
    <w:rsid w:val="00341C6E"/>
    <w:rsid w:val="0034239F"/>
    <w:rsid w:val="00342642"/>
    <w:rsid w:val="00342EF0"/>
    <w:rsid w:val="00343AED"/>
    <w:rsid w:val="00344959"/>
    <w:rsid w:val="003463AE"/>
    <w:rsid w:val="00353675"/>
    <w:rsid w:val="003549ED"/>
    <w:rsid w:val="003567D8"/>
    <w:rsid w:val="003568B8"/>
    <w:rsid w:val="00356D06"/>
    <w:rsid w:val="003611CD"/>
    <w:rsid w:val="00361F16"/>
    <w:rsid w:val="00362ADC"/>
    <w:rsid w:val="00363EE6"/>
    <w:rsid w:val="00364F2B"/>
    <w:rsid w:val="00365414"/>
    <w:rsid w:val="0036581C"/>
    <w:rsid w:val="0036774D"/>
    <w:rsid w:val="0037088C"/>
    <w:rsid w:val="00373815"/>
    <w:rsid w:val="0037428E"/>
    <w:rsid w:val="00375F91"/>
    <w:rsid w:val="00376EB2"/>
    <w:rsid w:val="00380327"/>
    <w:rsid w:val="00380755"/>
    <w:rsid w:val="00384EEB"/>
    <w:rsid w:val="00395BAD"/>
    <w:rsid w:val="003A243F"/>
    <w:rsid w:val="003A470F"/>
    <w:rsid w:val="003A68FD"/>
    <w:rsid w:val="003A7057"/>
    <w:rsid w:val="003B0AE3"/>
    <w:rsid w:val="003B4B29"/>
    <w:rsid w:val="003B507B"/>
    <w:rsid w:val="003B5666"/>
    <w:rsid w:val="003C008E"/>
    <w:rsid w:val="003C0DF2"/>
    <w:rsid w:val="003C2A50"/>
    <w:rsid w:val="003C38CD"/>
    <w:rsid w:val="003C3C95"/>
    <w:rsid w:val="003C6302"/>
    <w:rsid w:val="003C7488"/>
    <w:rsid w:val="003D4AFF"/>
    <w:rsid w:val="003D57D7"/>
    <w:rsid w:val="003D59CB"/>
    <w:rsid w:val="003D6AB2"/>
    <w:rsid w:val="003F02AB"/>
    <w:rsid w:val="003F135B"/>
    <w:rsid w:val="003F1D54"/>
    <w:rsid w:val="003F338E"/>
    <w:rsid w:val="003F3C47"/>
    <w:rsid w:val="003F5176"/>
    <w:rsid w:val="003F6501"/>
    <w:rsid w:val="004053B8"/>
    <w:rsid w:val="0040668A"/>
    <w:rsid w:val="00406785"/>
    <w:rsid w:val="00407C36"/>
    <w:rsid w:val="00410523"/>
    <w:rsid w:val="00411D94"/>
    <w:rsid w:val="00413926"/>
    <w:rsid w:val="00414E43"/>
    <w:rsid w:val="00415FC0"/>
    <w:rsid w:val="0041654A"/>
    <w:rsid w:val="0041732F"/>
    <w:rsid w:val="00420B18"/>
    <w:rsid w:val="0042121D"/>
    <w:rsid w:val="004232C7"/>
    <w:rsid w:val="004245D1"/>
    <w:rsid w:val="004248A9"/>
    <w:rsid w:val="004261DC"/>
    <w:rsid w:val="00427EA7"/>
    <w:rsid w:val="00434EDA"/>
    <w:rsid w:val="004406BA"/>
    <w:rsid w:val="0044247C"/>
    <w:rsid w:val="0044388C"/>
    <w:rsid w:val="00444BA2"/>
    <w:rsid w:val="0045249C"/>
    <w:rsid w:val="00455BC6"/>
    <w:rsid w:val="00460209"/>
    <w:rsid w:val="00460B55"/>
    <w:rsid w:val="00461C93"/>
    <w:rsid w:val="0046227D"/>
    <w:rsid w:val="00463FE0"/>
    <w:rsid w:val="00464A37"/>
    <w:rsid w:val="00466EBA"/>
    <w:rsid w:val="00467A68"/>
    <w:rsid w:val="004718A8"/>
    <w:rsid w:val="00471E2F"/>
    <w:rsid w:val="00472FCB"/>
    <w:rsid w:val="00473455"/>
    <w:rsid w:val="00476FC9"/>
    <w:rsid w:val="00482895"/>
    <w:rsid w:val="004859A5"/>
    <w:rsid w:val="00490F14"/>
    <w:rsid w:val="00492666"/>
    <w:rsid w:val="004929D0"/>
    <w:rsid w:val="00495CAC"/>
    <w:rsid w:val="00497763"/>
    <w:rsid w:val="004A0470"/>
    <w:rsid w:val="004A24AA"/>
    <w:rsid w:val="004A58DB"/>
    <w:rsid w:val="004A5BC9"/>
    <w:rsid w:val="004A6647"/>
    <w:rsid w:val="004A7598"/>
    <w:rsid w:val="004B217D"/>
    <w:rsid w:val="004B2C46"/>
    <w:rsid w:val="004C2966"/>
    <w:rsid w:val="004C455A"/>
    <w:rsid w:val="004C4C38"/>
    <w:rsid w:val="004C55BE"/>
    <w:rsid w:val="004C5688"/>
    <w:rsid w:val="004C6FC1"/>
    <w:rsid w:val="004D171F"/>
    <w:rsid w:val="004D1F14"/>
    <w:rsid w:val="004D2E22"/>
    <w:rsid w:val="004D2F5B"/>
    <w:rsid w:val="004D3CAE"/>
    <w:rsid w:val="004D57B3"/>
    <w:rsid w:val="004D69C4"/>
    <w:rsid w:val="004D78F8"/>
    <w:rsid w:val="004E0E4E"/>
    <w:rsid w:val="004E3878"/>
    <w:rsid w:val="004E7C09"/>
    <w:rsid w:val="004F0513"/>
    <w:rsid w:val="004F064E"/>
    <w:rsid w:val="004F4873"/>
    <w:rsid w:val="004F5371"/>
    <w:rsid w:val="004F5801"/>
    <w:rsid w:val="004F68EC"/>
    <w:rsid w:val="004F744A"/>
    <w:rsid w:val="004F7DFE"/>
    <w:rsid w:val="00500F28"/>
    <w:rsid w:val="0050173C"/>
    <w:rsid w:val="005024CB"/>
    <w:rsid w:val="00504EB8"/>
    <w:rsid w:val="00505DED"/>
    <w:rsid w:val="00506BFB"/>
    <w:rsid w:val="00507211"/>
    <w:rsid w:val="00513F3A"/>
    <w:rsid w:val="005166BE"/>
    <w:rsid w:val="00516D72"/>
    <w:rsid w:val="00520476"/>
    <w:rsid w:val="005216A5"/>
    <w:rsid w:val="005254F0"/>
    <w:rsid w:val="00527BBE"/>
    <w:rsid w:val="00530B0D"/>
    <w:rsid w:val="00530EFA"/>
    <w:rsid w:val="0053783C"/>
    <w:rsid w:val="00537B91"/>
    <w:rsid w:val="00544659"/>
    <w:rsid w:val="00545F3B"/>
    <w:rsid w:val="00552AE2"/>
    <w:rsid w:val="00553AA0"/>
    <w:rsid w:val="005549D2"/>
    <w:rsid w:val="00557CFA"/>
    <w:rsid w:val="005712D2"/>
    <w:rsid w:val="005713EF"/>
    <w:rsid w:val="00573578"/>
    <w:rsid w:val="005749B6"/>
    <w:rsid w:val="005778EB"/>
    <w:rsid w:val="00581071"/>
    <w:rsid w:val="00582330"/>
    <w:rsid w:val="00582B46"/>
    <w:rsid w:val="00591511"/>
    <w:rsid w:val="0059288A"/>
    <w:rsid w:val="0059405D"/>
    <w:rsid w:val="00595667"/>
    <w:rsid w:val="0059580C"/>
    <w:rsid w:val="005967D4"/>
    <w:rsid w:val="00596ED3"/>
    <w:rsid w:val="005A0987"/>
    <w:rsid w:val="005A1166"/>
    <w:rsid w:val="005A17BE"/>
    <w:rsid w:val="005A3D15"/>
    <w:rsid w:val="005A439C"/>
    <w:rsid w:val="005A44E1"/>
    <w:rsid w:val="005A6FE8"/>
    <w:rsid w:val="005A774F"/>
    <w:rsid w:val="005B02A3"/>
    <w:rsid w:val="005B130F"/>
    <w:rsid w:val="005B60BB"/>
    <w:rsid w:val="005B6167"/>
    <w:rsid w:val="005C30E4"/>
    <w:rsid w:val="005C4221"/>
    <w:rsid w:val="005C5E6F"/>
    <w:rsid w:val="005D29C3"/>
    <w:rsid w:val="005D35CC"/>
    <w:rsid w:val="005D4F84"/>
    <w:rsid w:val="005D5074"/>
    <w:rsid w:val="005D586E"/>
    <w:rsid w:val="005D5DCD"/>
    <w:rsid w:val="005D687C"/>
    <w:rsid w:val="005E3358"/>
    <w:rsid w:val="005E4091"/>
    <w:rsid w:val="005E7E13"/>
    <w:rsid w:val="005F0E0E"/>
    <w:rsid w:val="005F55FF"/>
    <w:rsid w:val="005F5A15"/>
    <w:rsid w:val="005F66F9"/>
    <w:rsid w:val="006037CD"/>
    <w:rsid w:val="0060517E"/>
    <w:rsid w:val="0060521F"/>
    <w:rsid w:val="00605DEB"/>
    <w:rsid w:val="006061D4"/>
    <w:rsid w:val="00612B76"/>
    <w:rsid w:val="00614DB5"/>
    <w:rsid w:val="0061745C"/>
    <w:rsid w:val="00620FD1"/>
    <w:rsid w:val="00627C19"/>
    <w:rsid w:val="006308CB"/>
    <w:rsid w:val="0063099F"/>
    <w:rsid w:val="006323CD"/>
    <w:rsid w:val="006348C5"/>
    <w:rsid w:val="00635F5E"/>
    <w:rsid w:val="00637284"/>
    <w:rsid w:val="00637377"/>
    <w:rsid w:val="006400BF"/>
    <w:rsid w:val="006403D8"/>
    <w:rsid w:val="00642806"/>
    <w:rsid w:val="00644274"/>
    <w:rsid w:val="006463DD"/>
    <w:rsid w:val="006464AF"/>
    <w:rsid w:val="0064672D"/>
    <w:rsid w:val="006503F9"/>
    <w:rsid w:val="00650B6C"/>
    <w:rsid w:val="00650DF0"/>
    <w:rsid w:val="00651674"/>
    <w:rsid w:val="00651E4E"/>
    <w:rsid w:val="00653CD7"/>
    <w:rsid w:val="006547EF"/>
    <w:rsid w:val="00655074"/>
    <w:rsid w:val="0065558F"/>
    <w:rsid w:val="00655747"/>
    <w:rsid w:val="006566E8"/>
    <w:rsid w:val="006569B5"/>
    <w:rsid w:val="00660C57"/>
    <w:rsid w:val="0066524D"/>
    <w:rsid w:val="0066569F"/>
    <w:rsid w:val="00665757"/>
    <w:rsid w:val="00671C35"/>
    <w:rsid w:val="00672236"/>
    <w:rsid w:val="00675987"/>
    <w:rsid w:val="00682122"/>
    <w:rsid w:val="00682C36"/>
    <w:rsid w:val="0068416D"/>
    <w:rsid w:val="00684DB2"/>
    <w:rsid w:val="00691FAE"/>
    <w:rsid w:val="006922BC"/>
    <w:rsid w:val="00693EB2"/>
    <w:rsid w:val="00694F20"/>
    <w:rsid w:val="0069599F"/>
    <w:rsid w:val="00697411"/>
    <w:rsid w:val="006A0C2B"/>
    <w:rsid w:val="006A5804"/>
    <w:rsid w:val="006B443E"/>
    <w:rsid w:val="006B4562"/>
    <w:rsid w:val="006B6DCC"/>
    <w:rsid w:val="006B6F58"/>
    <w:rsid w:val="006C0A2C"/>
    <w:rsid w:val="006C35D2"/>
    <w:rsid w:val="006C3A1F"/>
    <w:rsid w:val="006C4C63"/>
    <w:rsid w:val="006C568B"/>
    <w:rsid w:val="006D2A09"/>
    <w:rsid w:val="006D5EB3"/>
    <w:rsid w:val="006D7E7A"/>
    <w:rsid w:val="006E02FE"/>
    <w:rsid w:val="006E53BF"/>
    <w:rsid w:val="006E5BC0"/>
    <w:rsid w:val="006F118E"/>
    <w:rsid w:val="006F1867"/>
    <w:rsid w:val="006F1FB2"/>
    <w:rsid w:val="006F2535"/>
    <w:rsid w:val="006F4270"/>
    <w:rsid w:val="006F4766"/>
    <w:rsid w:val="006F5A77"/>
    <w:rsid w:val="006F5BA9"/>
    <w:rsid w:val="0070004F"/>
    <w:rsid w:val="00701753"/>
    <w:rsid w:val="00705D71"/>
    <w:rsid w:val="00707179"/>
    <w:rsid w:val="00710FFD"/>
    <w:rsid w:val="0071130C"/>
    <w:rsid w:val="0071147E"/>
    <w:rsid w:val="007136A9"/>
    <w:rsid w:val="00716B34"/>
    <w:rsid w:val="00716C1F"/>
    <w:rsid w:val="007201A6"/>
    <w:rsid w:val="007206F3"/>
    <w:rsid w:val="00721002"/>
    <w:rsid w:val="00723571"/>
    <w:rsid w:val="007236EC"/>
    <w:rsid w:val="00737E16"/>
    <w:rsid w:val="007472DC"/>
    <w:rsid w:val="007506E3"/>
    <w:rsid w:val="007507FA"/>
    <w:rsid w:val="00751298"/>
    <w:rsid w:val="00752D9C"/>
    <w:rsid w:val="007549E0"/>
    <w:rsid w:val="0076063D"/>
    <w:rsid w:val="00760B07"/>
    <w:rsid w:val="00764D23"/>
    <w:rsid w:val="007671A1"/>
    <w:rsid w:val="0077003F"/>
    <w:rsid w:val="0077233C"/>
    <w:rsid w:val="00773130"/>
    <w:rsid w:val="007760BB"/>
    <w:rsid w:val="00786CCE"/>
    <w:rsid w:val="007874BB"/>
    <w:rsid w:val="00791B0A"/>
    <w:rsid w:val="00793145"/>
    <w:rsid w:val="00795ED0"/>
    <w:rsid w:val="00796AAC"/>
    <w:rsid w:val="007A0A74"/>
    <w:rsid w:val="007A1EFF"/>
    <w:rsid w:val="007A228A"/>
    <w:rsid w:val="007A3121"/>
    <w:rsid w:val="007A467D"/>
    <w:rsid w:val="007A4B02"/>
    <w:rsid w:val="007A5823"/>
    <w:rsid w:val="007A5D07"/>
    <w:rsid w:val="007A607A"/>
    <w:rsid w:val="007A7FC6"/>
    <w:rsid w:val="007B04DD"/>
    <w:rsid w:val="007B1412"/>
    <w:rsid w:val="007B14E3"/>
    <w:rsid w:val="007B1AAC"/>
    <w:rsid w:val="007B3094"/>
    <w:rsid w:val="007B684D"/>
    <w:rsid w:val="007B7EB0"/>
    <w:rsid w:val="007C0BDF"/>
    <w:rsid w:val="007C0EE7"/>
    <w:rsid w:val="007C24FD"/>
    <w:rsid w:val="007C2964"/>
    <w:rsid w:val="007D0463"/>
    <w:rsid w:val="007D4389"/>
    <w:rsid w:val="007D79CA"/>
    <w:rsid w:val="007E3960"/>
    <w:rsid w:val="007E3EE3"/>
    <w:rsid w:val="007E4207"/>
    <w:rsid w:val="007E4D9A"/>
    <w:rsid w:val="007E59C8"/>
    <w:rsid w:val="007F2848"/>
    <w:rsid w:val="007F2E0D"/>
    <w:rsid w:val="007F32A7"/>
    <w:rsid w:val="007F36D5"/>
    <w:rsid w:val="007F4C08"/>
    <w:rsid w:val="007F581A"/>
    <w:rsid w:val="008029B5"/>
    <w:rsid w:val="008033EC"/>
    <w:rsid w:val="0080469C"/>
    <w:rsid w:val="00804C2C"/>
    <w:rsid w:val="008051EA"/>
    <w:rsid w:val="00805274"/>
    <w:rsid w:val="008057EC"/>
    <w:rsid w:val="008124AC"/>
    <w:rsid w:val="00812B78"/>
    <w:rsid w:val="00813B8A"/>
    <w:rsid w:val="008149E9"/>
    <w:rsid w:val="00816BC1"/>
    <w:rsid w:val="00820816"/>
    <w:rsid w:val="00820C46"/>
    <w:rsid w:val="00822346"/>
    <w:rsid w:val="00822476"/>
    <w:rsid w:val="0082540E"/>
    <w:rsid w:val="008279D3"/>
    <w:rsid w:val="00834525"/>
    <w:rsid w:val="0084232A"/>
    <w:rsid w:val="00842BFA"/>
    <w:rsid w:val="008446D4"/>
    <w:rsid w:val="00844863"/>
    <w:rsid w:val="00845028"/>
    <w:rsid w:val="00846B9C"/>
    <w:rsid w:val="00847CD5"/>
    <w:rsid w:val="0085140F"/>
    <w:rsid w:val="008514A5"/>
    <w:rsid w:val="008534CC"/>
    <w:rsid w:val="0085387E"/>
    <w:rsid w:val="008626C5"/>
    <w:rsid w:val="008627DF"/>
    <w:rsid w:val="00864B5A"/>
    <w:rsid w:val="00866DF8"/>
    <w:rsid w:val="0087157E"/>
    <w:rsid w:val="008715A9"/>
    <w:rsid w:val="008719EC"/>
    <w:rsid w:val="00874DF7"/>
    <w:rsid w:val="00876CEA"/>
    <w:rsid w:val="00881DA4"/>
    <w:rsid w:val="0088407D"/>
    <w:rsid w:val="00884FE5"/>
    <w:rsid w:val="00885A60"/>
    <w:rsid w:val="00887FB8"/>
    <w:rsid w:val="00892508"/>
    <w:rsid w:val="00893F44"/>
    <w:rsid w:val="00894173"/>
    <w:rsid w:val="00894C2D"/>
    <w:rsid w:val="00897432"/>
    <w:rsid w:val="008A2295"/>
    <w:rsid w:val="008A5AE6"/>
    <w:rsid w:val="008A64DE"/>
    <w:rsid w:val="008A7039"/>
    <w:rsid w:val="008A754A"/>
    <w:rsid w:val="008A7642"/>
    <w:rsid w:val="008A7696"/>
    <w:rsid w:val="008B53F4"/>
    <w:rsid w:val="008B5422"/>
    <w:rsid w:val="008B54FB"/>
    <w:rsid w:val="008B58FB"/>
    <w:rsid w:val="008B76FF"/>
    <w:rsid w:val="008C2FA4"/>
    <w:rsid w:val="008C748E"/>
    <w:rsid w:val="008D308C"/>
    <w:rsid w:val="008D5979"/>
    <w:rsid w:val="008E16F3"/>
    <w:rsid w:val="008E399D"/>
    <w:rsid w:val="008E7528"/>
    <w:rsid w:val="008E7625"/>
    <w:rsid w:val="008F0240"/>
    <w:rsid w:val="008F0912"/>
    <w:rsid w:val="008F0F9D"/>
    <w:rsid w:val="008F2780"/>
    <w:rsid w:val="008F385E"/>
    <w:rsid w:val="008F40E8"/>
    <w:rsid w:val="008F5D97"/>
    <w:rsid w:val="009036CF"/>
    <w:rsid w:val="00903A48"/>
    <w:rsid w:val="00904E19"/>
    <w:rsid w:val="00911EE7"/>
    <w:rsid w:val="00915C48"/>
    <w:rsid w:val="0092697C"/>
    <w:rsid w:val="00933BE8"/>
    <w:rsid w:val="0093590B"/>
    <w:rsid w:val="00937D89"/>
    <w:rsid w:val="00942C17"/>
    <w:rsid w:val="00943B40"/>
    <w:rsid w:val="00943F6A"/>
    <w:rsid w:val="0094685B"/>
    <w:rsid w:val="00947BD0"/>
    <w:rsid w:val="00950C1D"/>
    <w:rsid w:val="009522D4"/>
    <w:rsid w:val="009531D4"/>
    <w:rsid w:val="009536B0"/>
    <w:rsid w:val="00953E22"/>
    <w:rsid w:val="00965BBC"/>
    <w:rsid w:val="00966552"/>
    <w:rsid w:val="0097100E"/>
    <w:rsid w:val="0097356A"/>
    <w:rsid w:val="00974591"/>
    <w:rsid w:val="009748AD"/>
    <w:rsid w:val="009755BD"/>
    <w:rsid w:val="009767B1"/>
    <w:rsid w:val="009767CB"/>
    <w:rsid w:val="009777F6"/>
    <w:rsid w:val="00980075"/>
    <w:rsid w:val="009855B0"/>
    <w:rsid w:val="0098762D"/>
    <w:rsid w:val="00992851"/>
    <w:rsid w:val="00992C8D"/>
    <w:rsid w:val="00994187"/>
    <w:rsid w:val="009962C8"/>
    <w:rsid w:val="00996A83"/>
    <w:rsid w:val="00996F49"/>
    <w:rsid w:val="00997AFF"/>
    <w:rsid w:val="009A056D"/>
    <w:rsid w:val="009A0656"/>
    <w:rsid w:val="009A2F40"/>
    <w:rsid w:val="009A328C"/>
    <w:rsid w:val="009A370D"/>
    <w:rsid w:val="009A743B"/>
    <w:rsid w:val="009B36ED"/>
    <w:rsid w:val="009B3926"/>
    <w:rsid w:val="009B5272"/>
    <w:rsid w:val="009B7D0D"/>
    <w:rsid w:val="009C2E9F"/>
    <w:rsid w:val="009C34C4"/>
    <w:rsid w:val="009C57ED"/>
    <w:rsid w:val="009C592B"/>
    <w:rsid w:val="009C7B57"/>
    <w:rsid w:val="009D11D8"/>
    <w:rsid w:val="009D1284"/>
    <w:rsid w:val="009D13A4"/>
    <w:rsid w:val="009D29E3"/>
    <w:rsid w:val="009D37E8"/>
    <w:rsid w:val="009D6D75"/>
    <w:rsid w:val="009E085D"/>
    <w:rsid w:val="009E42B8"/>
    <w:rsid w:val="009E4EF9"/>
    <w:rsid w:val="009E7282"/>
    <w:rsid w:val="009E7287"/>
    <w:rsid w:val="009F09C1"/>
    <w:rsid w:val="009F1B40"/>
    <w:rsid w:val="009F2BF2"/>
    <w:rsid w:val="009F45D1"/>
    <w:rsid w:val="009F4838"/>
    <w:rsid w:val="009F5151"/>
    <w:rsid w:val="009F58BB"/>
    <w:rsid w:val="009F6F04"/>
    <w:rsid w:val="00A021AC"/>
    <w:rsid w:val="00A021F2"/>
    <w:rsid w:val="00A02FD3"/>
    <w:rsid w:val="00A0747B"/>
    <w:rsid w:val="00A07501"/>
    <w:rsid w:val="00A1460C"/>
    <w:rsid w:val="00A149E0"/>
    <w:rsid w:val="00A246F8"/>
    <w:rsid w:val="00A254BF"/>
    <w:rsid w:val="00A26401"/>
    <w:rsid w:val="00A27A78"/>
    <w:rsid w:val="00A30667"/>
    <w:rsid w:val="00A318E9"/>
    <w:rsid w:val="00A31A7C"/>
    <w:rsid w:val="00A33BB6"/>
    <w:rsid w:val="00A362B8"/>
    <w:rsid w:val="00A3709D"/>
    <w:rsid w:val="00A401EF"/>
    <w:rsid w:val="00A465BD"/>
    <w:rsid w:val="00A46E53"/>
    <w:rsid w:val="00A51D97"/>
    <w:rsid w:val="00A5284C"/>
    <w:rsid w:val="00A53C11"/>
    <w:rsid w:val="00A5570D"/>
    <w:rsid w:val="00A6284F"/>
    <w:rsid w:val="00A63086"/>
    <w:rsid w:val="00A65800"/>
    <w:rsid w:val="00A6783D"/>
    <w:rsid w:val="00A7755A"/>
    <w:rsid w:val="00A810B0"/>
    <w:rsid w:val="00A8246D"/>
    <w:rsid w:val="00A83A6C"/>
    <w:rsid w:val="00A87F39"/>
    <w:rsid w:val="00A90CC4"/>
    <w:rsid w:val="00A90FBE"/>
    <w:rsid w:val="00A931F0"/>
    <w:rsid w:val="00A94A87"/>
    <w:rsid w:val="00A94D44"/>
    <w:rsid w:val="00A96387"/>
    <w:rsid w:val="00AA2C04"/>
    <w:rsid w:val="00AA3DBA"/>
    <w:rsid w:val="00AA576E"/>
    <w:rsid w:val="00AA59DA"/>
    <w:rsid w:val="00AA5F13"/>
    <w:rsid w:val="00AA6318"/>
    <w:rsid w:val="00AB1CAE"/>
    <w:rsid w:val="00AB7086"/>
    <w:rsid w:val="00AD1C41"/>
    <w:rsid w:val="00AD3A22"/>
    <w:rsid w:val="00AD4754"/>
    <w:rsid w:val="00ADE3AC"/>
    <w:rsid w:val="00AE1332"/>
    <w:rsid w:val="00AE195A"/>
    <w:rsid w:val="00B01F5A"/>
    <w:rsid w:val="00B0737F"/>
    <w:rsid w:val="00B073A7"/>
    <w:rsid w:val="00B10D1C"/>
    <w:rsid w:val="00B11DEC"/>
    <w:rsid w:val="00B14FAA"/>
    <w:rsid w:val="00B1713A"/>
    <w:rsid w:val="00B20C91"/>
    <w:rsid w:val="00B2184E"/>
    <w:rsid w:val="00B25F0C"/>
    <w:rsid w:val="00B26FDA"/>
    <w:rsid w:val="00B31869"/>
    <w:rsid w:val="00B32E88"/>
    <w:rsid w:val="00B33759"/>
    <w:rsid w:val="00B33FC3"/>
    <w:rsid w:val="00B34C2C"/>
    <w:rsid w:val="00B41DC4"/>
    <w:rsid w:val="00B45DC0"/>
    <w:rsid w:val="00B45DF3"/>
    <w:rsid w:val="00B5114E"/>
    <w:rsid w:val="00B64465"/>
    <w:rsid w:val="00B64493"/>
    <w:rsid w:val="00B64F9F"/>
    <w:rsid w:val="00B67C4E"/>
    <w:rsid w:val="00B710F1"/>
    <w:rsid w:val="00B7225F"/>
    <w:rsid w:val="00B73CF0"/>
    <w:rsid w:val="00B753B8"/>
    <w:rsid w:val="00B76288"/>
    <w:rsid w:val="00B777D5"/>
    <w:rsid w:val="00B82F62"/>
    <w:rsid w:val="00B838F0"/>
    <w:rsid w:val="00B84869"/>
    <w:rsid w:val="00B84C0F"/>
    <w:rsid w:val="00B9174E"/>
    <w:rsid w:val="00B925F1"/>
    <w:rsid w:val="00B926AE"/>
    <w:rsid w:val="00B93B87"/>
    <w:rsid w:val="00B97749"/>
    <w:rsid w:val="00BA1B30"/>
    <w:rsid w:val="00BA5F69"/>
    <w:rsid w:val="00BB25C6"/>
    <w:rsid w:val="00BB3D66"/>
    <w:rsid w:val="00BB5110"/>
    <w:rsid w:val="00BB72DC"/>
    <w:rsid w:val="00BC12B3"/>
    <w:rsid w:val="00BC3001"/>
    <w:rsid w:val="00BC376F"/>
    <w:rsid w:val="00BC6C0E"/>
    <w:rsid w:val="00BC723A"/>
    <w:rsid w:val="00BC75A9"/>
    <w:rsid w:val="00BD3D9F"/>
    <w:rsid w:val="00BD53FC"/>
    <w:rsid w:val="00BE0F69"/>
    <w:rsid w:val="00BE23F0"/>
    <w:rsid w:val="00BE34AC"/>
    <w:rsid w:val="00BE47BD"/>
    <w:rsid w:val="00BE570A"/>
    <w:rsid w:val="00BE7CF7"/>
    <w:rsid w:val="00BE7D56"/>
    <w:rsid w:val="00BF05CD"/>
    <w:rsid w:val="00BF11BA"/>
    <w:rsid w:val="00BF2262"/>
    <w:rsid w:val="00BF4E30"/>
    <w:rsid w:val="00BF5574"/>
    <w:rsid w:val="00C03272"/>
    <w:rsid w:val="00C03967"/>
    <w:rsid w:val="00C06792"/>
    <w:rsid w:val="00C06B54"/>
    <w:rsid w:val="00C07127"/>
    <w:rsid w:val="00C07FC9"/>
    <w:rsid w:val="00C11051"/>
    <w:rsid w:val="00C110F3"/>
    <w:rsid w:val="00C16C49"/>
    <w:rsid w:val="00C20AB7"/>
    <w:rsid w:val="00C221AD"/>
    <w:rsid w:val="00C22A45"/>
    <w:rsid w:val="00C24A26"/>
    <w:rsid w:val="00C27A16"/>
    <w:rsid w:val="00C30947"/>
    <w:rsid w:val="00C43050"/>
    <w:rsid w:val="00C44940"/>
    <w:rsid w:val="00C46323"/>
    <w:rsid w:val="00C52920"/>
    <w:rsid w:val="00C53DD9"/>
    <w:rsid w:val="00C53FE3"/>
    <w:rsid w:val="00C555C6"/>
    <w:rsid w:val="00C56960"/>
    <w:rsid w:val="00C56BFA"/>
    <w:rsid w:val="00C64683"/>
    <w:rsid w:val="00C66973"/>
    <w:rsid w:val="00C678E8"/>
    <w:rsid w:val="00C7443C"/>
    <w:rsid w:val="00C76BD8"/>
    <w:rsid w:val="00C76CAC"/>
    <w:rsid w:val="00C77491"/>
    <w:rsid w:val="00C77562"/>
    <w:rsid w:val="00C7757A"/>
    <w:rsid w:val="00C77832"/>
    <w:rsid w:val="00C836E5"/>
    <w:rsid w:val="00C83E17"/>
    <w:rsid w:val="00C86BF8"/>
    <w:rsid w:val="00C9232A"/>
    <w:rsid w:val="00C947EC"/>
    <w:rsid w:val="00C96072"/>
    <w:rsid w:val="00C97258"/>
    <w:rsid w:val="00CA2983"/>
    <w:rsid w:val="00CA5E4C"/>
    <w:rsid w:val="00CA7307"/>
    <w:rsid w:val="00CB0680"/>
    <w:rsid w:val="00CB0C61"/>
    <w:rsid w:val="00CB3E86"/>
    <w:rsid w:val="00CB54A2"/>
    <w:rsid w:val="00CC2101"/>
    <w:rsid w:val="00CC2E53"/>
    <w:rsid w:val="00CC4FC3"/>
    <w:rsid w:val="00CC53D0"/>
    <w:rsid w:val="00CC566B"/>
    <w:rsid w:val="00CD0E27"/>
    <w:rsid w:val="00CD1E37"/>
    <w:rsid w:val="00CD208F"/>
    <w:rsid w:val="00CD400E"/>
    <w:rsid w:val="00CD42A8"/>
    <w:rsid w:val="00CD4C3A"/>
    <w:rsid w:val="00CD78A8"/>
    <w:rsid w:val="00CE06F9"/>
    <w:rsid w:val="00CE3C48"/>
    <w:rsid w:val="00CE5506"/>
    <w:rsid w:val="00CE57E9"/>
    <w:rsid w:val="00CF0D46"/>
    <w:rsid w:val="00CF1B40"/>
    <w:rsid w:val="00CF66F0"/>
    <w:rsid w:val="00CF7B9B"/>
    <w:rsid w:val="00CF7EC4"/>
    <w:rsid w:val="00D02F6B"/>
    <w:rsid w:val="00D0385E"/>
    <w:rsid w:val="00D04F0C"/>
    <w:rsid w:val="00D05D3C"/>
    <w:rsid w:val="00D07CA1"/>
    <w:rsid w:val="00D10AA9"/>
    <w:rsid w:val="00D15EE5"/>
    <w:rsid w:val="00D162F4"/>
    <w:rsid w:val="00D166D3"/>
    <w:rsid w:val="00D17A4A"/>
    <w:rsid w:val="00D20B0D"/>
    <w:rsid w:val="00D20B3F"/>
    <w:rsid w:val="00D233C6"/>
    <w:rsid w:val="00D2389B"/>
    <w:rsid w:val="00D2595B"/>
    <w:rsid w:val="00D306A3"/>
    <w:rsid w:val="00D319CE"/>
    <w:rsid w:val="00D3600C"/>
    <w:rsid w:val="00D4040E"/>
    <w:rsid w:val="00D40E5F"/>
    <w:rsid w:val="00D419AE"/>
    <w:rsid w:val="00D44564"/>
    <w:rsid w:val="00D50FE5"/>
    <w:rsid w:val="00D52F6F"/>
    <w:rsid w:val="00D53887"/>
    <w:rsid w:val="00D553B5"/>
    <w:rsid w:val="00D60D73"/>
    <w:rsid w:val="00D614CC"/>
    <w:rsid w:val="00D61E97"/>
    <w:rsid w:val="00D76CAC"/>
    <w:rsid w:val="00D77C03"/>
    <w:rsid w:val="00D80310"/>
    <w:rsid w:val="00D80982"/>
    <w:rsid w:val="00D82DB4"/>
    <w:rsid w:val="00D839C3"/>
    <w:rsid w:val="00D8431B"/>
    <w:rsid w:val="00D85773"/>
    <w:rsid w:val="00D86B04"/>
    <w:rsid w:val="00DA1AB0"/>
    <w:rsid w:val="00DA2D86"/>
    <w:rsid w:val="00DA3499"/>
    <w:rsid w:val="00DA7DF9"/>
    <w:rsid w:val="00DB2400"/>
    <w:rsid w:val="00DB25CB"/>
    <w:rsid w:val="00DB3981"/>
    <w:rsid w:val="00DC12A9"/>
    <w:rsid w:val="00DC3F5C"/>
    <w:rsid w:val="00DC6AB4"/>
    <w:rsid w:val="00DC6F30"/>
    <w:rsid w:val="00DD1451"/>
    <w:rsid w:val="00DD1687"/>
    <w:rsid w:val="00DE08D0"/>
    <w:rsid w:val="00DE0DBB"/>
    <w:rsid w:val="00DE343E"/>
    <w:rsid w:val="00DE49EE"/>
    <w:rsid w:val="00DE50DA"/>
    <w:rsid w:val="00DE5914"/>
    <w:rsid w:val="00DE61D3"/>
    <w:rsid w:val="00DE66FB"/>
    <w:rsid w:val="00DF0815"/>
    <w:rsid w:val="00DF2402"/>
    <w:rsid w:val="00DF3276"/>
    <w:rsid w:val="00DF5C83"/>
    <w:rsid w:val="00E0150B"/>
    <w:rsid w:val="00E02CDA"/>
    <w:rsid w:val="00E06658"/>
    <w:rsid w:val="00E06CEE"/>
    <w:rsid w:val="00E103EC"/>
    <w:rsid w:val="00E10C90"/>
    <w:rsid w:val="00E11853"/>
    <w:rsid w:val="00E1270B"/>
    <w:rsid w:val="00E1336C"/>
    <w:rsid w:val="00E1723F"/>
    <w:rsid w:val="00E2205B"/>
    <w:rsid w:val="00E22375"/>
    <w:rsid w:val="00E23D7B"/>
    <w:rsid w:val="00E2420A"/>
    <w:rsid w:val="00E24C54"/>
    <w:rsid w:val="00E258F9"/>
    <w:rsid w:val="00E25F36"/>
    <w:rsid w:val="00E30F6F"/>
    <w:rsid w:val="00E35138"/>
    <w:rsid w:val="00E36D5C"/>
    <w:rsid w:val="00E3757A"/>
    <w:rsid w:val="00E3774A"/>
    <w:rsid w:val="00E44833"/>
    <w:rsid w:val="00E46709"/>
    <w:rsid w:val="00E56AB0"/>
    <w:rsid w:val="00E573C7"/>
    <w:rsid w:val="00E62002"/>
    <w:rsid w:val="00E62F7E"/>
    <w:rsid w:val="00E654B7"/>
    <w:rsid w:val="00E71665"/>
    <w:rsid w:val="00E71932"/>
    <w:rsid w:val="00E7241F"/>
    <w:rsid w:val="00E731F0"/>
    <w:rsid w:val="00E75914"/>
    <w:rsid w:val="00E76942"/>
    <w:rsid w:val="00E81631"/>
    <w:rsid w:val="00E81814"/>
    <w:rsid w:val="00E84034"/>
    <w:rsid w:val="00E8573C"/>
    <w:rsid w:val="00E85B91"/>
    <w:rsid w:val="00E86496"/>
    <w:rsid w:val="00E87391"/>
    <w:rsid w:val="00E91DA4"/>
    <w:rsid w:val="00E93FF3"/>
    <w:rsid w:val="00E94E72"/>
    <w:rsid w:val="00E9661D"/>
    <w:rsid w:val="00E96F5A"/>
    <w:rsid w:val="00EA09ED"/>
    <w:rsid w:val="00EA1C29"/>
    <w:rsid w:val="00EA2861"/>
    <w:rsid w:val="00EA49E3"/>
    <w:rsid w:val="00EA7333"/>
    <w:rsid w:val="00EB0793"/>
    <w:rsid w:val="00EB0EDB"/>
    <w:rsid w:val="00EB5B48"/>
    <w:rsid w:val="00EB6B71"/>
    <w:rsid w:val="00EC02BF"/>
    <w:rsid w:val="00EC20E0"/>
    <w:rsid w:val="00EC4048"/>
    <w:rsid w:val="00EC7039"/>
    <w:rsid w:val="00EC77D6"/>
    <w:rsid w:val="00ED0348"/>
    <w:rsid w:val="00ED23DD"/>
    <w:rsid w:val="00ED28C7"/>
    <w:rsid w:val="00ED2FF4"/>
    <w:rsid w:val="00ED567C"/>
    <w:rsid w:val="00EE14A6"/>
    <w:rsid w:val="00EE4913"/>
    <w:rsid w:val="00EE4923"/>
    <w:rsid w:val="00EF01C1"/>
    <w:rsid w:val="00EF1BCD"/>
    <w:rsid w:val="00EF647B"/>
    <w:rsid w:val="00EF6753"/>
    <w:rsid w:val="00EF6B53"/>
    <w:rsid w:val="00F04290"/>
    <w:rsid w:val="00F10C89"/>
    <w:rsid w:val="00F13733"/>
    <w:rsid w:val="00F15084"/>
    <w:rsid w:val="00F178BB"/>
    <w:rsid w:val="00F17FFD"/>
    <w:rsid w:val="00F21721"/>
    <w:rsid w:val="00F261DD"/>
    <w:rsid w:val="00F27663"/>
    <w:rsid w:val="00F31AED"/>
    <w:rsid w:val="00F31E56"/>
    <w:rsid w:val="00F36305"/>
    <w:rsid w:val="00F423A6"/>
    <w:rsid w:val="00F42AA7"/>
    <w:rsid w:val="00F55B39"/>
    <w:rsid w:val="00F67BD2"/>
    <w:rsid w:val="00F7111B"/>
    <w:rsid w:val="00F74546"/>
    <w:rsid w:val="00F76A2C"/>
    <w:rsid w:val="00F80352"/>
    <w:rsid w:val="00F8048C"/>
    <w:rsid w:val="00F87539"/>
    <w:rsid w:val="00F87890"/>
    <w:rsid w:val="00F945CD"/>
    <w:rsid w:val="00F962C8"/>
    <w:rsid w:val="00FA0C93"/>
    <w:rsid w:val="00FA2C70"/>
    <w:rsid w:val="00FA3F5F"/>
    <w:rsid w:val="00FA51D9"/>
    <w:rsid w:val="00FA6A9C"/>
    <w:rsid w:val="00FB02CB"/>
    <w:rsid w:val="00FB0F1C"/>
    <w:rsid w:val="00FB3499"/>
    <w:rsid w:val="00FB3582"/>
    <w:rsid w:val="00FB4EBF"/>
    <w:rsid w:val="00FB5205"/>
    <w:rsid w:val="00FC7A29"/>
    <w:rsid w:val="00FD0D31"/>
    <w:rsid w:val="00FD3306"/>
    <w:rsid w:val="00FD3CD8"/>
    <w:rsid w:val="00FD7D7C"/>
    <w:rsid w:val="00FD9AAE"/>
    <w:rsid w:val="00FE069A"/>
    <w:rsid w:val="00FE1EBB"/>
    <w:rsid w:val="00FE25ED"/>
    <w:rsid w:val="00FE2D87"/>
    <w:rsid w:val="00FF057C"/>
    <w:rsid w:val="00FF0E06"/>
    <w:rsid w:val="00FF162C"/>
    <w:rsid w:val="00FF226C"/>
    <w:rsid w:val="00FF473C"/>
    <w:rsid w:val="00FF63DA"/>
    <w:rsid w:val="00FF781F"/>
    <w:rsid w:val="010693BA"/>
    <w:rsid w:val="01AE610B"/>
    <w:rsid w:val="02BCAB1E"/>
    <w:rsid w:val="036EE75B"/>
    <w:rsid w:val="0397BDE7"/>
    <w:rsid w:val="03D921A7"/>
    <w:rsid w:val="04960270"/>
    <w:rsid w:val="0498E486"/>
    <w:rsid w:val="0545214A"/>
    <w:rsid w:val="0574DAD4"/>
    <w:rsid w:val="05AB1488"/>
    <w:rsid w:val="05EDD86B"/>
    <w:rsid w:val="06040986"/>
    <w:rsid w:val="060B76A4"/>
    <w:rsid w:val="06BB3F04"/>
    <w:rsid w:val="06C60F8D"/>
    <w:rsid w:val="070C40D2"/>
    <w:rsid w:val="073F63AC"/>
    <w:rsid w:val="07D1D13B"/>
    <w:rsid w:val="0872FA30"/>
    <w:rsid w:val="08B701FF"/>
    <w:rsid w:val="08CA10AC"/>
    <w:rsid w:val="09404C1A"/>
    <w:rsid w:val="098B56CB"/>
    <w:rsid w:val="0A3993E3"/>
    <w:rsid w:val="0A9A3B3A"/>
    <w:rsid w:val="0AB4E795"/>
    <w:rsid w:val="0B60CDC1"/>
    <w:rsid w:val="0C1C9003"/>
    <w:rsid w:val="0C392CAC"/>
    <w:rsid w:val="0C708D2D"/>
    <w:rsid w:val="0CC3A1BB"/>
    <w:rsid w:val="0D283E85"/>
    <w:rsid w:val="0D471A27"/>
    <w:rsid w:val="0D6BCA61"/>
    <w:rsid w:val="0E236F77"/>
    <w:rsid w:val="0E532AEB"/>
    <w:rsid w:val="0E65E21B"/>
    <w:rsid w:val="0EB8425E"/>
    <w:rsid w:val="0EEBB870"/>
    <w:rsid w:val="0F918105"/>
    <w:rsid w:val="0FA89FBB"/>
    <w:rsid w:val="0FC043DC"/>
    <w:rsid w:val="109E2E32"/>
    <w:rsid w:val="10AE2809"/>
    <w:rsid w:val="113BF0C6"/>
    <w:rsid w:val="11B66F48"/>
    <w:rsid w:val="1218492D"/>
    <w:rsid w:val="135CEDE7"/>
    <w:rsid w:val="135E2BAE"/>
    <w:rsid w:val="13838158"/>
    <w:rsid w:val="13C2A787"/>
    <w:rsid w:val="14585ED4"/>
    <w:rsid w:val="147F15E9"/>
    <w:rsid w:val="14A700DE"/>
    <w:rsid w:val="1506C276"/>
    <w:rsid w:val="15212CD0"/>
    <w:rsid w:val="15ACCFAE"/>
    <w:rsid w:val="15B02FF7"/>
    <w:rsid w:val="15D41F9F"/>
    <w:rsid w:val="15DB0796"/>
    <w:rsid w:val="15F60CB8"/>
    <w:rsid w:val="166EE91B"/>
    <w:rsid w:val="16A13F7C"/>
    <w:rsid w:val="16BCFD31"/>
    <w:rsid w:val="16F0EF5E"/>
    <w:rsid w:val="1712CB1F"/>
    <w:rsid w:val="1741DF1B"/>
    <w:rsid w:val="176D5CCC"/>
    <w:rsid w:val="17A9F7D3"/>
    <w:rsid w:val="18204408"/>
    <w:rsid w:val="184E46B9"/>
    <w:rsid w:val="18B0F7F4"/>
    <w:rsid w:val="19718CDB"/>
    <w:rsid w:val="19EDF309"/>
    <w:rsid w:val="1A4D0DD9"/>
    <w:rsid w:val="1A4E23E7"/>
    <w:rsid w:val="1A78F64D"/>
    <w:rsid w:val="1A9B4129"/>
    <w:rsid w:val="1AF2671D"/>
    <w:rsid w:val="1B39C40B"/>
    <w:rsid w:val="1B544500"/>
    <w:rsid w:val="1C2FB7A2"/>
    <w:rsid w:val="1D3EC04C"/>
    <w:rsid w:val="1D82733C"/>
    <w:rsid w:val="1DD13E50"/>
    <w:rsid w:val="1E83D9FC"/>
    <w:rsid w:val="1E92CF8D"/>
    <w:rsid w:val="1F715B7A"/>
    <w:rsid w:val="1FC3CE8D"/>
    <w:rsid w:val="1FE8D0EF"/>
    <w:rsid w:val="20674A03"/>
    <w:rsid w:val="20C77C4F"/>
    <w:rsid w:val="20DA8865"/>
    <w:rsid w:val="20EA53F8"/>
    <w:rsid w:val="2156ED92"/>
    <w:rsid w:val="21A49F1F"/>
    <w:rsid w:val="2296885E"/>
    <w:rsid w:val="22D6B401"/>
    <w:rsid w:val="23103781"/>
    <w:rsid w:val="23BED21A"/>
    <w:rsid w:val="24704804"/>
    <w:rsid w:val="2548BC86"/>
    <w:rsid w:val="2597CA18"/>
    <w:rsid w:val="25AD8178"/>
    <w:rsid w:val="25B463AF"/>
    <w:rsid w:val="25C17703"/>
    <w:rsid w:val="26261371"/>
    <w:rsid w:val="263658A4"/>
    <w:rsid w:val="26444F5A"/>
    <w:rsid w:val="26C80276"/>
    <w:rsid w:val="27201FE3"/>
    <w:rsid w:val="2781FFE7"/>
    <w:rsid w:val="27D6967E"/>
    <w:rsid w:val="27F7CC43"/>
    <w:rsid w:val="2906D551"/>
    <w:rsid w:val="293AFFFA"/>
    <w:rsid w:val="29D5A382"/>
    <w:rsid w:val="2A0D5143"/>
    <w:rsid w:val="2A650F81"/>
    <w:rsid w:val="2A67B05F"/>
    <w:rsid w:val="2A855B93"/>
    <w:rsid w:val="2A9CE848"/>
    <w:rsid w:val="2AA45139"/>
    <w:rsid w:val="2AB4E77D"/>
    <w:rsid w:val="2AF5234F"/>
    <w:rsid w:val="2B360A0C"/>
    <w:rsid w:val="2B549C8D"/>
    <w:rsid w:val="2BDBDDEF"/>
    <w:rsid w:val="2BE83B2F"/>
    <w:rsid w:val="2C42D1C0"/>
    <w:rsid w:val="2C8EF6A8"/>
    <w:rsid w:val="2CB6A019"/>
    <w:rsid w:val="2CD80628"/>
    <w:rsid w:val="2CDD842A"/>
    <w:rsid w:val="2CE78D36"/>
    <w:rsid w:val="2D3E5D50"/>
    <w:rsid w:val="2D951B90"/>
    <w:rsid w:val="2E54366C"/>
    <w:rsid w:val="2F0D7067"/>
    <w:rsid w:val="2F62D756"/>
    <w:rsid w:val="2FA2BE8F"/>
    <w:rsid w:val="2FC0AF83"/>
    <w:rsid w:val="2FF358CD"/>
    <w:rsid w:val="30052AA9"/>
    <w:rsid w:val="30CFD461"/>
    <w:rsid w:val="31F392C1"/>
    <w:rsid w:val="325E1513"/>
    <w:rsid w:val="32A74EA7"/>
    <w:rsid w:val="32ADD553"/>
    <w:rsid w:val="32CA0339"/>
    <w:rsid w:val="33165887"/>
    <w:rsid w:val="33165E8E"/>
    <w:rsid w:val="33E7B24F"/>
    <w:rsid w:val="33EEC2AB"/>
    <w:rsid w:val="342C4008"/>
    <w:rsid w:val="34459F50"/>
    <w:rsid w:val="34C38781"/>
    <w:rsid w:val="3507B920"/>
    <w:rsid w:val="352E14C0"/>
    <w:rsid w:val="353B1E95"/>
    <w:rsid w:val="3565AEFA"/>
    <w:rsid w:val="3574648B"/>
    <w:rsid w:val="358EF9FE"/>
    <w:rsid w:val="35CB2785"/>
    <w:rsid w:val="35FE9614"/>
    <w:rsid w:val="366B282C"/>
    <w:rsid w:val="36992A21"/>
    <w:rsid w:val="36B0AF58"/>
    <w:rsid w:val="371560C4"/>
    <w:rsid w:val="37570CA0"/>
    <w:rsid w:val="3766B951"/>
    <w:rsid w:val="37BA7A9E"/>
    <w:rsid w:val="37E45D05"/>
    <w:rsid w:val="37FF05D1"/>
    <w:rsid w:val="38783C75"/>
    <w:rsid w:val="396B9909"/>
    <w:rsid w:val="399C7D15"/>
    <w:rsid w:val="39AA7A3A"/>
    <w:rsid w:val="39ACD0E2"/>
    <w:rsid w:val="3A15B77E"/>
    <w:rsid w:val="3A46DD60"/>
    <w:rsid w:val="3B47EB9A"/>
    <w:rsid w:val="3B6216D7"/>
    <w:rsid w:val="3BAEC6D7"/>
    <w:rsid w:val="3BAF0E97"/>
    <w:rsid w:val="3BE282A1"/>
    <w:rsid w:val="3BE871E5"/>
    <w:rsid w:val="3BFB7545"/>
    <w:rsid w:val="3C9D2B53"/>
    <w:rsid w:val="3CB7D127"/>
    <w:rsid w:val="3CB96F64"/>
    <w:rsid w:val="3E0E02A3"/>
    <w:rsid w:val="3E2CA72B"/>
    <w:rsid w:val="3E69F2B6"/>
    <w:rsid w:val="3EDC2B67"/>
    <w:rsid w:val="3F09871D"/>
    <w:rsid w:val="3F60FF87"/>
    <w:rsid w:val="3F9371F6"/>
    <w:rsid w:val="3FB15911"/>
    <w:rsid w:val="400B4B58"/>
    <w:rsid w:val="400DA27B"/>
    <w:rsid w:val="4074AB88"/>
    <w:rsid w:val="40A3AE50"/>
    <w:rsid w:val="40A6C950"/>
    <w:rsid w:val="40E432D1"/>
    <w:rsid w:val="40EB7E95"/>
    <w:rsid w:val="4147D5B7"/>
    <w:rsid w:val="4171E90A"/>
    <w:rsid w:val="41734A19"/>
    <w:rsid w:val="4193C486"/>
    <w:rsid w:val="423E3459"/>
    <w:rsid w:val="424D691E"/>
    <w:rsid w:val="425415B9"/>
    <w:rsid w:val="426D1782"/>
    <w:rsid w:val="42A4CBEF"/>
    <w:rsid w:val="42FFE5B1"/>
    <w:rsid w:val="430E33A9"/>
    <w:rsid w:val="43146733"/>
    <w:rsid w:val="435ECA72"/>
    <w:rsid w:val="43B42A82"/>
    <w:rsid w:val="43CD2BE7"/>
    <w:rsid w:val="43D987C4"/>
    <w:rsid w:val="44276564"/>
    <w:rsid w:val="445CC1C0"/>
    <w:rsid w:val="45BFAB92"/>
    <w:rsid w:val="4646204A"/>
    <w:rsid w:val="47607C4E"/>
    <w:rsid w:val="47E1F0AB"/>
    <w:rsid w:val="48362CC6"/>
    <w:rsid w:val="486C6786"/>
    <w:rsid w:val="487FB541"/>
    <w:rsid w:val="48B0E701"/>
    <w:rsid w:val="48C40068"/>
    <w:rsid w:val="48E7F895"/>
    <w:rsid w:val="49BE0DA9"/>
    <w:rsid w:val="4A97BBD3"/>
    <w:rsid w:val="4B0F0BDC"/>
    <w:rsid w:val="4B21B0F4"/>
    <w:rsid w:val="4B331D91"/>
    <w:rsid w:val="4B5AD97B"/>
    <w:rsid w:val="4BC81499"/>
    <w:rsid w:val="4D017F36"/>
    <w:rsid w:val="4D260B6A"/>
    <w:rsid w:val="4D3071C9"/>
    <w:rsid w:val="4DD23AB9"/>
    <w:rsid w:val="4E3F6715"/>
    <w:rsid w:val="4E42A8F7"/>
    <w:rsid w:val="4E6790BC"/>
    <w:rsid w:val="4E6C3976"/>
    <w:rsid w:val="4E9F2264"/>
    <w:rsid w:val="4EE42C09"/>
    <w:rsid w:val="4EF9D56F"/>
    <w:rsid w:val="4F39A163"/>
    <w:rsid w:val="4F74AA21"/>
    <w:rsid w:val="4F825A5C"/>
    <w:rsid w:val="50120E26"/>
    <w:rsid w:val="50805692"/>
    <w:rsid w:val="51987A31"/>
    <w:rsid w:val="51BAEAEA"/>
    <w:rsid w:val="51C0E527"/>
    <w:rsid w:val="51F56FC2"/>
    <w:rsid w:val="520A56FB"/>
    <w:rsid w:val="53490834"/>
    <w:rsid w:val="538C2EB6"/>
    <w:rsid w:val="53CACF49"/>
    <w:rsid w:val="54A6A9DF"/>
    <w:rsid w:val="555418B1"/>
    <w:rsid w:val="556D794F"/>
    <w:rsid w:val="55F3DF2E"/>
    <w:rsid w:val="560AC8DD"/>
    <w:rsid w:val="56417CB1"/>
    <w:rsid w:val="56471492"/>
    <w:rsid w:val="564BEFD8"/>
    <w:rsid w:val="564D69F9"/>
    <w:rsid w:val="56624E57"/>
    <w:rsid w:val="56CAEEBC"/>
    <w:rsid w:val="577F4A3E"/>
    <w:rsid w:val="57B72777"/>
    <w:rsid w:val="581D1B87"/>
    <w:rsid w:val="582F445F"/>
    <w:rsid w:val="5840304C"/>
    <w:rsid w:val="59593CD2"/>
    <w:rsid w:val="5988C694"/>
    <w:rsid w:val="59D275B7"/>
    <w:rsid w:val="59F7FBAA"/>
    <w:rsid w:val="5A253524"/>
    <w:rsid w:val="5B87C503"/>
    <w:rsid w:val="5BD23178"/>
    <w:rsid w:val="5C2D0F8B"/>
    <w:rsid w:val="5C39C204"/>
    <w:rsid w:val="5C3EC5EB"/>
    <w:rsid w:val="5C4A8E5F"/>
    <w:rsid w:val="5C57D90A"/>
    <w:rsid w:val="5C73928F"/>
    <w:rsid w:val="5D6F4356"/>
    <w:rsid w:val="5D7BBB54"/>
    <w:rsid w:val="5D832396"/>
    <w:rsid w:val="5E4DB9F8"/>
    <w:rsid w:val="5E622C5B"/>
    <w:rsid w:val="5E7A03FA"/>
    <w:rsid w:val="5EA3AFF1"/>
    <w:rsid w:val="5ED67FCB"/>
    <w:rsid w:val="5F0F3FA5"/>
    <w:rsid w:val="5F32763D"/>
    <w:rsid w:val="5F3DEFCB"/>
    <w:rsid w:val="5F61374C"/>
    <w:rsid w:val="5F96C1C2"/>
    <w:rsid w:val="6019FF45"/>
    <w:rsid w:val="606EC5B0"/>
    <w:rsid w:val="6096876E"/>
    <w:rsid w:val="60E71F82"/>
    <w:rsid w:val="612EC463"/>
    <w:rsid w:val="61829178"/>
    <w:rsid w:val="6279EE24"/>
    <w:rsid w:val="636A37AD"/>
    <w:rsid w:val="63F4EE4C"/>
    <w:rsid w:val="64615902"/>
    <w:rsid w:val="649B0FC7"/>
    <w:rsid w:val="6568F500"/>
    <w:rsid w:val="65D36A5D"/>
    <w:rsid w:val="663C62B8"/>
    <w:rsid w:val="668181D5"/>
    <w:rsid w:val="66A0AC26"/>
    <w:rsid w:val="66A463B8"/>
    <w:rsid w:val="674756A6"/>
    <w:rsid w:val="677AE757"/>
    <w:rsid w:val="678A3054"/>
    <w:rsid w:val="67D057C2"/>
    <w:rsid w:val="67F54BA7"/>
    <w:rsid w:val="68221F36"/>
    <w:rsid w:val="68328033"/>
    <w:rsid w:val="686355E3"/>
    <w:rsid w:val="6894ED47"/>
    <w:rsid w:val="68EEC344"/>
    <w:rsid w:val="68EEE324"/>
    <w:rsid w:val="69089896"/>
    <w:rsid w:val="6908E40B"/>
    <w:rsid w:val="6937D5AF"/>
    <w:rsid w:val="693B9408"/>
    <w:rsid w:val="69DA620B"/>
    <w:rsid w:val="69E6A218"/>
    <w:rsid w:val="69F99760"/>
    <w:rsid w:val="6A3CF1F0"/>
    <w:rsid w:val="6AB889A3"/>
    <w:rsid w:val="6B0F7B73"/>
    <w:rsid w:val="6B0FD81F"/>
    <w:rsid w:val="6B4436F4"/>
    <w:rsid w:val="6B8C996B"/>
    <w:rsid w:val="6BA18803"/>
    <w:rsid w:val="6BCB21E6"/>
    <w:rsid w:val="6C05C9F7"/>
    <w:rsid w:val="6C0C798B"/>
    <w:rsid w:val="6D67B098"/>
    <w:rsid w:val="6D800725"/>
    <w:rsid w:val="6D97329C"/>
    <w:rsid w:val="6EF18013"/>
    <w:rsid w:val="6F3B053C"/>
    <w:rsid w:val="6F4457F7"/>
    <w:rsid w:val="6F49E956"/>
    <w:rsid w:val="6FB3B9F9"/>
    <w:rsid w:val="6FE49499"/>
    <w:rsid w:val="70346F77"/>
    <w:rsid w:val="704FB6B0"/>
    <w:rsid w:val="70953313"/>
    <w:rsid w:val="70C23008"/>
    <w:rsid w:val="70DDB971"/>
    <w:rsid w:val="70FDAD72"/>
    <w:rsid w:val="720A15C6"/>
    <w:rsid w:val="730C1906"/>
    <w:rsid w:val="733A09B4"/>
    <w:rsid w:val="73497CF9"/>
    <w:rsid w:val="73ECB5AB"/>
    <w:rsid w:val="7412A574"/>
    <w:rsid w:val="7421609E"/>
    <w:rsid w:val="7465AB46"/>
    <w:rsid w:val="747E46BE"/>
    <w:rsid w:val="749610D1"/>
    <w:rsid w:val="74ABB9C4"/>
    <w:rsid w:val="7542FC32"/>
    <w:rsid w:val="75A2FB32"/>
    <w:rsid w:val="75D38864"/>
    <w:rsid w:val="761934F8"/>
    <w:rsid w:val="76610B38"/>
    <w:rsid w:val="76954DD2"/>
    <w:rsid w:val="76A339B5"/>
    <w:rsid w:val="76BF77AD"/>
    <w:rsid w:val="77E19490"/>
    <w:rsid w:val="77EEB5A7"/>
    <w:rsid w:val="78062173"/>
    <w:rsid w:val="78A9C330"/>
    <w:rsid w:val="79065A2F"/>
    <w:rsid w:val="79068A2F"/>
    <w:rsid w:val="7944986D"/>
    <w:rsid w:val="7A49949E"/>
    <w:rsid w:val="7AB4224C"/>
    <w:rsid w:val="7AB46D2A"/>
    <w:rsid w:val="7ABE5F9E"/>
    <w:rsid w:val="7B6592C9"/>
    <w:rsid w:val="7C17403D"/>
    <w:rsid w:val="7C638378"/>
    <w:rsid w:val="7C853701"/>
    <w:rsid w:val="7D208B4E"/>
    <w:rsid w:val="7D271310"/>
    <w:rsid w:val="7E6A0624"/>
    <w:rsid w:val="7E89881D"/>
    <w:rsid w:val="7F06FEA0"/>
    <w:rsid w:val="7F32F40A"/>
    <w:rsid w:val="7F59F770"/>
    <w:rsid w:val="7F7D393D"/>
    <w:rsid w:val="7FC8D723"/>
    <w:rsid w:val="7FE0CA9E"/>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48C95847-5CFD-4973-AF0E-FE049649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num" w:pos="360"/>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60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A31A7C"/>
    <w:pPr>
      <w:spacing w:before="0" w:after="0"/>
    </w:pPr>
    <w:rPr>
      <w:rFonts w:ascii="Consolas" w:hAnsi="Consolas"/>
      <w:szCs w:val="20"/>
    </w:rPr>
  </w:style>
  <w:style w:type="character" w:customStyle="1" w:styleId="FormtovanvHTMLChar">
    <w:name w:val="Formátovaný v HTML Char"/>
    <w:basedOn w:val="Standardnpsmoodstavce"/>
    <w:link w:val="FormtovanvHTML"/>
    <w:uiPriority w:val="99"/>
    <w:semiHidden/>
    <w:rsid w:val="00A31A7C"/>
    <w:rPr>
      <w:rFonts w:ascii="Consolas" w:hAnsi="Consolas"/>
    </w:rPr>
  </w:style>
  <w:style w:type="paragraph" w:customStyle="1" w:styleId="p1">
    <w:name w:val="p1"/>
    <w:basedOn w:val="Normln"/>
    <w:rsid w:val="006348C5"/>
    <w:pPr>
      <w:spacing w:before="100" w:beforeAutospacing="1" w:after="100" w:afterAutospacing="1"/>
      <w:jc w:val="left"/>
    </w:pPr>
    <w:rPr>
      <w:rFonts w:ascii="Times New Roman" w:eastAsiaTheme="minorEastAsia" w:hAnsi="Times New Roman"/>
      <w:sz w:val="24"/>
      <w:lang w:eastAsia="en-GB"/>
    </w:rPr>
  </w:style>
  <w:style w:type="character" w:customStyle="1" w:styleId="s1">
    <w:name w:val="s1"/>
    <w:basedOn w:val="Standardnpsmoodstavce"/>
    <w:rsid w:val="006348C5"/>
  </w:style>
  <w:style w:type="paragraph" w:customStyle="1" w:styleId="p2">
    <w:name w:val="p2"/>
    <w:basedOn w:val="Normln"/>
    <w:rsid w:val="006348C5"/>
    <w:pPr>
      <w:spacing w:before="100" w:beforeAutospacing="1" w:after="100" w:afterAutospacing="1"/>
      <w:jc w:val="left"/>
    </w:pPr>
    <w:rPr>
      <w:rFonts w:ascii="Times New Roman" w:eastAsiaTheme="minorEastAsia" w:hAnsi="Times New Roman"/>
      <w:sz w:val="24"/>
      <w:lang w:eastAsia="en-GB"/>
    </w:rPr>
  </w:style>
  <w:style w:type="character" w:styleId="Siln">
    <w:name w:val="Strong"/>
    <w:basedOn w:val="Standardnpsmoodstavce"/>
    <w:uiPriority w:val="22"/>
    <w:qFormat/>
    <w:rsid w:val="00B25F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5143">
      <w:bodyDiv w:val="1"/>
      <w:marLeft w:val="0"/>
      <w:marRight w:val="0"/>
      <w:marTop w:val="0"/>
      <w:marBottom w:val="0"/>
      <w:divBdr>
        <w:top w:val="none" w:sz="0" w:space="0" w:color="auto"/>
        <w:left w:val="none" w:sz="0" w:space="0" w:color="auto"/>
        <w:bottom w:val="none" w:sz="0" w:space="0" w:color="auto"/>
        <w:right w:val="none" w:sz="0" w:space="0" w:color="auto"/>
      </w:divBdr>
    </w:div>
    <w:div w:id="91974424">
      <w:bodyDiv w:val="1"/>
      <w:marLeft w:val="0"/>
      <w:marRight w:val="0"/>
      <w:marTop w:val="0"/>
      <w:marBottom w:val="0"/>
      <w:divBdr>
        <w:top w:val="none" w:sz="0" w:space="0" w:color="auto"/>
        <w:left w:val="none" w:sz="0" w:space="0" w:color="auto"/>
        <w:bottom w:val="none" w:sz="0" w:space="0" w:color="auto"/>
        <w:right w:val="none" w:sz="0" w:space="0" w:color="auto"/>
      </w:divBdr>
      <w:divsChild>
        <w:div w:id="104541134">
          <w:marLeft w:val="0"/>
          <w:marRight w:val="0"/>
          <w:marTop w:val="0"/>
          <w:marBottom w:val="0"/>
          <w:divBdr>
            <w:top w:val="none" w:sz="0" w:space="0" w:color="auto"/>
            <w:left w:val="none" w:sz="0" w:space="0" w:color="auto"/>
            <w:bottom w:val="none" w:sz="0" w:space="0" w:color="auto"/>
            <w:right w:val="none" w:sz="0" w:space="0" w:color="auto"/>
          </w:divBdr>
          <w:divsChild>
            <w:div w:id="1070811228">
              <w:marLeft w:val="0"/>
              <w:marRight w:val="0"/>
              <w:marTop w:val="0"/>
              <w:marBottom w:val="0"/>
              <w:divBdr>
                <w:top w:val="none" w:sz="0" w:space="0" w:color="auto"/>
                <w:left w:val="none" w:sz="0" w:space="0" w:color="auto"/>
                <w:bottom w:val="none" w:sz="0" w:space="0" w:color="auto"/>
                <w:right w:val="none" w:sz="0" w:space="0" w:color="auto"/>
              </w:divBdr>
              <w:divsChild>
                <w:div w:id="1949194184">
                  <w:marLeft w:val="0"/>
                  <w:marRight w:val="0"/>
                  <w:marTop w:val="0"/>
                  <w:marBottom w:val="0"/>
                  <w:divBdr>
                    <w:top w:val="none" w:sz="0" w:space="0" w:color="auto"/>
                    <w:left w:val="none" w:sz="0" w:space="0" w:color="auto"/>
                    <w:bottom w:val="none" w:sz="0" w:space="0" w:color="auto"/>
                    <w:right w:val="none" w:sz="0" w:space="0" w:color="auto"/>
                  </w:divBdr>
                  <w:divsChild>
                    <w:div w:id="1457212067">
                      <w:marLeft w:val="0"/>
                      <w:marRight w:val="0"/>
                      <w:marTop w:val="0"/>
                      <w:marBottom w:val="0"/>
                      <w:divBdr>
                        <w:top w:val="none" w:sz="0" w:space="0" w:color="auto"/>
                        <w:left w:val="none" w:sz="0" w:space="0" w:color="auto"/>
                        <w:bottom w:val="none" w:sz="0" w:space="0" w:color="auto"/>
                        <w:right w:val="none" w:sz="0" w:space="0" w:color="auto"/>
                      </w:divBdr>
                      <w:divsChild>
                        <w:div w:id="1786925287">
                          <w:marLeft w:val="0"/>
                          <w:marRight w:val="0"/>
                          <w:marTop w:val="0"/>
                          <w:marBottom w:val="0"/>
                          <w:divBdr>
                            <w:top w:val="none" w:sz="0" w:space="0" w:color="auto"/>
                            <w:left w:val="none" w:sz="0" w:space="0" w:color="auto"/>
                            <w:bottom w:val="none" w:sz="0" w:space="0" w:color="auto"/>
                            <w:right w:val="none" w:sz="0" w:space="0" w:color="auto"/>
                          </w:divBdr>
                          <w:divsChild>
                            <w:div w:id="1697123265">
                              <w:marLeft w:val="0"/>
                              <w:marRight w:val="0"/>
                              <w:marTop w:val="0"/>
                              <w:marBottom w:val="0"/>
                              <w:divBdr>
                                <w:top w:val="none" w:sz="0" w:space="0" w:color="auto"/>
                                <w:left w:val="none" w:sz="0" w:space="0" w:color="auto"/>
                                <w:bottom w:val="none" w:sz="0" w:space="0" w:color="auto"/>
                                <w:right w:val="none" w:sz="0" w:space="0" w:color="auto"/>
                              </w:divBdr>
                              <w:divsChild>
                                <w:div w:id="1266427052">
                                  <w:marLeft w:val="0"/>
                                  <w:marRight w:val="0"/>
                                  <w:marTop w:val="0"/>
                                  <w:marBottom w:val="0"/>
                                  <w:divBdr>
                                    <w:top w:val="none" w:sz="0" w:space="0" w:color="auto"/>
                                    <w:left w:val="none" w:sz="0" w:space="0" w:color="auto"/>
                                    <w:bottom w:val="none" w:sz="0" w:space="0" w:color="auto"/>
                                    <w:right w:val="none" w:sz="0" w:space="0" w:color="auto"/>
                                  </w:divBdr>
                                  <w:divsChild>
                                    <w:div w:id="14891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72909">
      <w:bodyDiv w:val="1"/>
      <w:marLeft w:val="0"/>
      <w:marRight w:val="0"/>
      <w:marTop w:val="0"/>
      <w:marBottom w:val="0"/>
      <w:divBdr>
        <w:top w:val="none" w:sz="0" w:space="0" w:color="auto"/>
        <w:left w:val="none" w:sz="0" w:space="0" w:color="auto"/>
        <w:bottom w:val="none" w:sz="0" w:space="0" w:color="auto"/>
        <w:right w:val="none" w:sz="0" w:space="0" w:color="auto"/>
      </w:divBdr>
      <w:divsChild>
        <w:div w:id="1568876253">
          <w:marLeft w:val="0"/>
          <w:marRight w:val="0"/>
          <w:marTop w:val="0"/>
          <w:marBottom w:val="0"/>
          <w:divBdr>
            <w:top w:val="none" w:sz="0" w:space="0" w:color="auto"/>
            <w:left w:val="none" w:sz="0" w:space="0" w:color="auto"/>
            <w:bottom w:val="none" w:sz="0" w:space="0" w:color="auto"/>
            <w:right w:val="none" w:sz="0" w:space="0" w:color="auto"/>
          </w:divBdr>
          <w:divsChild>
            <w:div w:id="100998220">
              <w:marLeft w:val="0"/>
              <w:marRight w:val="0"/>
              <w:marTop w:val="0"/>
              <w:marBottom w:val="0"/>
              <w:divBdr>
                <w:top w:val="none" w:sz="0" w:space="0" w:color="auto"/>
                <w:left w:val="none" w:sz="0" w:space="0" w:color="auto"/>
                <w:bottom w:val="none" w:sz="0" w:space="0" w:color="auto"/>
                <w:right w:val="none" w:sz="0" w:space="0" w:color="auto"/>
              </w:divBdr>
            </w:div>
            <w:div w:id="319237183">
              <w:marLeft w:val="0"/>
              <w:marRight w:val="0"/>
              <w:marTop w:val="0"/>
              <w:marBottom w:val="0"/>
              <w:divBdr>
                <w:top w:val="none" w:sz="0" w:space="0" w:color="auto"/>
                <w:left w:val="none" w:sz="0" w:space="0" w:color="auto"/>
                <w:bottom w:val="none" w:sz="0" w:space="0" w:color="auto"/>
                <w:right w:val="none" w:sz="0" w:space="0" w:color="auto"/>
              </w:divBdr>
            </w:div>
            <w:div w:id="124473514">
              <w:marLeft w:val="0"/>
              <w:marRight w:val="0"/>
              <w:marTop w:val="0"/>
              <w:marBottom w:val="0"/>
              <w:divBdr>
                <w:top w:val="none" w:sz="0" w:space="0" w:color="auto"/>
                <w:left w:val="none" w:sz="0" w:space="0" w:color="auto"/>
                <w:bottom w:val="none" w:sz="0" w:space="0" w:color="auto"/>
                <w:right w:val="none" w:sz="0" w:space="0" w:color="auto"/>
              </w:divBdr>
            </w:div>
            <w:div w:id="1900438203">
              <w:marLeft w:val="0"/>
              <w:marRight w:val="0"/>
              <w:marTop w:val="0"/>
              <w:marBottom w:val="0"/>
              <w:divBdr>
                <w:top w:val="none" w:sz="0" w:space="0" w:color="auto"/>
                <w:left w:val="none" w:sz="0" w:space="0" w:color="auto"/>
                <w:bottom w:val="none" w:sz="0" w:space="0" w:color="auto"/>
                <w:right w:val="none" w:sz="0" w:space="0" w:color="auto"/>
              </w:divBdr>
            </w:div>
            <w:div w:id="2044401411">
              <w:marLeft w:val="0"/>
              <w:marRight w:val="0"/>
              <w:marTop w:val="0"/>
              <w:marBottom w:val="0"/>
              <w:divBdr>
                <w:top w:val="none" w:sz="0" w:space="0" w:color="auto"/>
                <w:left w:val="none" w:sz="0" w:space="0" w:color="auto"/>
                <w:bottom w:val="none" w:sz="0" w:space="0" w:color="auto"/>
                <w:right w:val="none" w:sz="0" w:space="0" w:color="auto"/>
              </w:divBdr>
            </w:div>
            <w:div w:id="9044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365519471">
      <w:bodyDiv w:val="1"/>
      <w:marLeft w:val="0"/>
      <w:marRight w:val="0"/>
      <w:marTop w:val="0"/>
      <w:marBottom w:val="0"/>
      <w:divBdr>
        <w:top w:val="none" w:sz="0" w:space="0" w:color="auto"/>
        <w:left w:val="none" w:sz="0" w:space="0" w:color="auto"/>
        <w:bottom w:val="none" w:sz="0" w:space="0" w:color="auto"/>
        <w:right w:val="none" w:sz="0" w:space="0" w:color="auto"/>
      </w:divBdr>
    </w:div>
    <w:div w:id="547643562">
      <w:bodyDiv w:val="1"/>
      <w:marLeft w:val="0"/>
      <w:marRight w:val="0"/>
      <w:marTop w:val="0"/>
      <w:marBottom w:val="0"/>
      <w:divBdr>
        <w:top w:val="none" w:sz="0" w:space="0" w:color="auto"/>
        <w:left w:val="none" w:sz="0" w:space="0" w:color="auto"/>
        <w:bottom w:val="none" w:sz="0" w:space="0" w:color="auto"/>
        <w:right w:val="none" w:sz="0" w:space="0" w:color="auto"/>
      </w:divBdr>
    </w:div>
    <w:div w:id="599948267">
      <w:bodyDiv w:val="1"/>
      <w:marLeft w:val="0"/>
      <w:marRight w:val="0"/>
      <w:marTop w:val="0"/>
      <w:marBottom w:val="0"/>
      <w:divBdr>
        <w:top w:val="none" w:sz="0" w:space="0" w:color="auto"/>
        <w:left w:val="none" w:sz="0" w:space="0" w:color="auto"/>
        <w:bottom w:val="none" w:sz="0" w:space="0" w:color="auto"/>
        <w:right w:val="none" w:sz="0" w:space="0" w:color="auto"/>
      </w:divBdr>
    </w:div>
    <w:div w:id="665937658">
      <w:bodyDiv w:val="1"/>
      <w:marLeft w:val="0"/>
      <w:marRight w:val="0"/>
      <w:marTop w:val="0"/>
      <w:marBottom w:val="0"/>
      <w:divBdr>
        <w:top w:val="none" w:sz="0" w:space="0" w:color="auto"/>
        <w:left w:val="none" w:sz="0" w:space="0" w:color="auto"/>
        <w:bottom w:val="none" w:sz="0" w:space="0" w:color="auto"/>
        <w:right w:val="none" w:sz="0" w:space="0" w:color="auto"/>
      </w:divBdr>
    </w:div>
    <w:div w:id="820581698">
      <w:bodyDiv w:val="1"/>
      <w:marLeft w:val="0"/>
      <w:marRight w:val="0"/>
      <w:marTop w:val="0"/>
      <w:marBottom w:val="0"/>
      <w:divBdr>
        <w:top w:val="none" w:sz="0" w:space="0" w:color="auto"/>
        <w:left w:val="none" w:sz="0" w:space="0" w:color="auto"/>
        <w:bottom w:val="none" w:sz="0" w:space="0" w:color="auto"/>
        <w:right w:val="none" w:sz="0" w:space="0" w:color="auto"/>
      </w:divBdr>
    </w:div>
    <w:div w:id="848451617">
      <w:bodyDiv w:val="1"/>
      <w:marLeft w:val="0"/>
      <w:marRight w:val="0"/>
      <w:marTop w:val="0"/>
      <w:marBottom w:val="0"/>
      <w:divBdr>
        <w:top w:val="none" w:sz="0" w:space="0" w:color="auto"/>
        <w:left w:val="none" w:sz="0" w:space="0" w:color="auto"/>
        <w:bottom w:val="none" w:sz="0" w:space="0" w:color="auto"/>
        <w:right w:val="none" w:sz="0" w:space="0" w:color="auto"/>
      </w:divBdr>
    </w:div>
    <w:div w:id="934483169">
      <w:bodyDiv w:val="1"/>
      <w:marLeft w:val="0"/>
      <w:marRight w:val="0"/>
      <w:marTop w:val="0"/>
      <w:marBottom w:val="0"/>
      <w:divBdr>
        <w:top w:val="none" w:sz="0" w:space="0" w:color="auto"/>
        <w:left w:val="none" w:sz="0" w:space="0" w:color="auto"/>
        <w:bottom w:val="none" w:sz="0" w:space="0" w:color="auto"/>
        <w:right w:val="none" w:sz="0" w:space="0" w:color="auto"/>
      </w:divBdr>
    </w:div>
    <w:div w:id="947078484">
      <w:bodyDiv w:val="1"/>
      <w:marLeft w:val="0"/>
      <w:marRight w:val="0"/>
      <w:marTop w:val="0"/>
      <w:marBottom w:val="0"/>
      <w:divBdr>
        <w:top w:val="none" w:sz="0" w:space="0" w:color="auto"/>
        <w:left w:val="none" w:sz="0" w:space="0" w:color="auto"/>
        <w:bottom w:val="none" w:sz="0" w:space="0" w:color="auto"/>
        <w:right w:val="none" w:sz="0" w:space="0" w:color="auto"/>
      </w:divBdr>
    </w:div>
    <w:div w:id="962074383">
      <w:bodyDiv w:val="1"/>
      <w:marLeft w:val="0"/>
      <w:marRight w:val="0"/>
      <w:marTop w:val="0"/>
      <w:marBottom w:val="0"/>
      <w:divBdr>
        <w:top w:val="none" w:sz="0" w:space="0" w:color="auto"/>
        <w:left w:val="none" w:sz="0" w:space="0" w:color="auto"/>
        <w:bottom w:val="none" w:sz="0" w:space="0" w:color="auto"/>
        <w:right w:val="none" w:sz="0" w:space="0" w:color="auto"/>
      </w:divBdr>
    </w:div>
    <w:div w:id="965233871">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004623934">
      <w:bodyDiv w:val="1"/>
      <w:marLeft w:val="0"/>
      <w:marRight w:val="0"/>
      <w:marTop w:val="0"/>
      <w:marBottom w:val="0"/>
      <w:divBdr>
        <w:top w:val="none" w:sz="0" w:space="0" w:color="auto"/>
        <w:left w:val="none" w:sz="0" w:space="0" w:color="auto"/>
        <w:bottom w:val="none" w:sz="0" w:space="0" w:color="auto"/>
        <w:right w:val="none" w:sz="0" w:space="0" w:color="auto"/>
      </w:divBdr>
    </w:div>
    <w:div w:id="1018627521">
      <w:bodyDiv w:val="1"/>
      <w:marLeft w:val="0"/>
      <w:marRight w:val="0"/>
      <w:marTop w:val="0"/>
      <w:marBottom w:val="0"/>
      <w:divBdr>
        <w:top w:val="none" w:sz="0" w:space="0" w:color="auto"/>
        <w:left w:val="none" w:sz="0" w:space="0" w:color="auto"/>
        <w:bottom w:val="none" w:sz="0" w:space="0" w:color="auto"/>
        <w:right w:val="none" w:sz="0" w:space="0" w:color="auto"/>
      </w:divBdr>
    </w:div>
    <w:div w:id="1105685376">
      <w:bodyDiv w:val="1"/>
      <w:marLeft w:val="0"/>
      <w:marRight w:val="0"/>
      <w:marTop w:val="0"/>
      <w:marBottom w:val="0"/>
      <w:divBdr>
        <w:top w:val="none" w:sz="0" w:space="0" w:color="auto"/>
        <w:left w:val="none" w:sz="0" w:space="0" w:color="auto"/>
        <w:bottom w:val="none" w:sz="0" w:space="0" w:color="auto"/>
        <w:right w:val="none" w:sz="0" w:space="0" w:color="auto"/>
      </w:divBdr>
    </w:div>
    <w:div w:id="1155340985">
      <w:bodyDiv w:val="1"/>
      <w:marLeft w:val="0"/>
      <w:marRight w:val="0"/>
      <w:marTop w:val="0"/>
      <w:marBottom w:val="0"/>
      <w:divBdr>
        <w:top w:val="none" w:sz="0" w:space="0" w:color="auto"/>
        <w:left w:val="none" w:sz="0" w:space="0" w:color="auto"/>
        <w:bottom w:val="none" w:sz="0" w:space="0" w:color="auto"/>
        <w:right w:val="none" w:sz="0" w:space="0" w:color="auto"/>
      </w:divBdr>
    </w:div>
    <w:div w:id="1193223396">
      <w:bodyDiv w:val="1"/>
      <w:marLeft w:val="0"/>
      <w:marRight w:val="0"/>
      <w:marTop w:val="0"/>
      <w:marBottom w:val="0"/>
      <w:divBdr>
        <w:top w:val="none" w:sz="0" w:space="0" w:color="auto"/>
        <w:left w:val="none" w:sz="0" w:space="0" w:color="auto"/>
        <w:bottom w:val="none" w:sz="0" w:space="0" w:color="auto"/>
        <w:right w:val="none" w:sz="0" w:space="0" w:color="auto"/>
      </w:divBdr>
    </w:div>
    <w:div w:id="1311322370">
      <w:bodyDiv w:val="1"/>
      <w:marLeft w:val="0"/>
      <w:marRight w:val="0"/>
      <w:marTop w:val="0"/>
      <w:marBottom w:val="0"/>
      <w:divBdr>
        <w:top w:val="none" w:sz="0" w:space="0" w:color="auto"/>
        <w:left w:val="none" w:sz="0" w:space="0" w:color="auto"/>
        <w:bottom w:val="none" w:sz="0" w:space="0" w:color="auto"/>
        <w:right w:val="none" w:sz="0" w:space="0" w:color="auto"/>
      </w:divBdr>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466772008">
      <w:bodyDiv w:val="1"/>
      <w:marLeft w:val="0"/>
      <w:marRight w:val="0"/>
      <w:marTop w:val="0"/>
      <w:marBottom w:val="0"/>
      <w:divBdr>
        <w:top w:val="none" w:sz="0" w:space="0" w:color="auto"/>
        <w:left w:val="none" w:sz="0" w:space="0" w:color="auto"/>
        <w:bottom w:val="none" w:sz="0" w:space="0" w:color="auto"/>
        <w:right w:val="none" w:sz="0" w:space="0" w:color="auto"/>
      </w:divBdr>
    </w:div>
    <w:div w:id="1471242259">
      <w:bodyDiv w:val="1"/>
      <w:marLeft w:val="0"/>
      <w:marRight w:val="0"/>
      <w:marTop w:val="0"/>
      <w:marBottom w:val="0"/>
      <w:divBdr>
        <w:top w:val="none" w:sz="0" w:space="0" w:color="auto"/>
        <w:left w:val="none" w:sz="0" w:space="0" w:color="auto"/>
        <w:bottom w:val="none" w:sz="0" w:space="0" w:color="auto"/>
        <w:right w:val="none" w:sz="0" w:space="0" w:color="auto"/>
      </w:divBdr>
    </w:div>
    <w:div w:id="1479803679">
      <w:bodyDiv w:val="1"/>
      <w:marLeft w:val="0"/>
      <w:marRight w:val="0"/>
      <w:marTop w:val="0"/>
      <w:marBottom w:val="0"/>
      <w:divBdr>
        <w:top w:val="none" w:sz="0" w:space="0" w:color="auto"/>
        <w:left w:val="none" w:sz="0" w:space="0" w:color="auto"/>
        <w:bottom w:val="none" w:sz="0" w:space="0" w:color="auto"/>
        <w:right w:val="none" w:sz="0" w:space="0" w:color="auto"/>
      </w:divBdr>
    </w:div>
    <w:div w:id="1517498233">
      <w:bodyDiv w:val="1"/>
      <w:marLeft w:val="0"/>
      <w:marRight w:val="0"/>
      <w:marTop w:val="0"/>
      <w:marBottom w:val="0"/>
      <w:divBdr>
        <w:top w:val="none" w:sz="0" w:space="0" w:color="auto"/>
        <w:left w:val="none" w:sz="0" w:space="0" w:color="auto"/>
        <w:bottom w:val="none" w:sz="0" w:space="0" w:color="auto"/>
        <w:right w:val="none" w:sz="0" w:space="0" w:color="auto"/>
      </w:divBdr>
      <w:divsChild>
        <w:div w:id="992411750">
          <w:marLeft w:val="0"/>
          <w:marRight w:val="0"/>
          <w:marTop w:val="0"/>
          <w:marBottom w:val="0"/>
          <w:divBdr>
            <w:top w:val="none" w:sz="0" w:space="0" w:color="auto"/>
            <w:left w:val="none" w:sz="0" w:space="0" w:color="auto"/>
            <w:bottom w:val="none" w:sz="0" w:space="0" w:color="auto"/>
            <w:right w:val="none" w:sz="0" w:space="0" w:color="auto"/>
          </w:divBdr>
          <w:divsChild>
            <w:div w:id="380905746">
              <w:marLeft w:val="0"/>
              <w:marRight w:val="0"/>
              <w:marTop w:val="0"/>
              <w:marBottom w:val="0"/>
              <w:divBdr>
                <w:top w:val="none" w:sz="0" w:space="0" w:color="auto"/>
                <w:left w:val="none" w:sz="0" w:space="0" w:color="auto"/>
                <w:bottom w:val="none" w:sz="0" w:space="0" w:color="auto"/>
                <w:right w:val="none" w:sz="0" w:space="0" w:color="auto"/>
              </w:divBdr>
              <w:divsChild>
                <w:div w:id="495074829">
                  <w:marLeft w:val="0"/>
                  <w:marRight w:val="0"/>
                  <w:marTop w:val="0"/>
                  <w:marBottom w:val="0"/>
                  <w:divBdr>
                    <w:top w:val="none" w:sz="0" w:space="0" w:color="auto"/>
                    <w:left w:val="none" w:sz="0" w:space="0" w:color="auto"/>
                    <w:bottom w:val="none" w:sz="0" w:space="0" w:color="auto"/>
                    <w:right w:val="none" w:sz="0" w:space="0" w:color="auto"/>
                  </w:divBdr>
                  <w:divsChild>
                    <w:div w:id="747658971">
                      <w:marLeft w:val="0"/>
                      <w:marRight w:val="0"/>
                      <w:marTop w:val="0"/>
                      <w:marBottom w:val="0"/>
                      <w:divBdr>
                        <w:top w:val="none" w:sz="0" w:space="0" w:color="auto"/>
                        <w:left w:val="none" w:sz="0" w:space="0" w:color="auto"/>
                        <w:bottom w:val="none" w:sz="0" w:space="0" w:color="auto"/>
                        <w:right w:val="none" w:sz="0" w:space="0" w:color="auto"/>
                      </w:divBdr>
                      <w:divsChild>
                        <w:div w:id="261572697">
                          <w:marLeft w:val="0"/>
                          <w:marRight w:val="0"/>
                          <w:marTop w:val="0"/>
                          <w:marBottom w:val="0"/>
                          <w:divBdr>
                            <w:top w:val="none" w:sz="0" w:space="0" w:color="auto"/>
                            <w:left w:val="none" w:sz="0" w:space="0" w:color="auto"/>
                            <w:bottom w:val="none" w:sz="0" w:space="0" w:color="auto"/>
                            <w:right w:val="none" w:sz="0" w:space="0" w:color="auto"/>
                          </w:divBdr>
                          <w:divsChild>
                            <w:div w:id="1063021899">
                              <w:marLeft w:val="0"/>
                              <w:marRight w:val="0"/>
                              <w:marTop w:val="0"/>
                              <w:marBottom w:val="0"/>
                              <w:divBdr>
                                <w:top w:val="none" w:sz="0" w:space="0" w:color="auto"/>
                                <w:left w:val="none" w:sz="0" w:space="0" w:color="auto"/>
                                <w:bottom w:val="none" w:sz="0" w:space="0" w:color="auto"/>
                                <w:right w:val="none" w:sz="0" w:space="0" w:color="auto"/>
                              </w:divBdr>
                              <w:divsChild>
                                <w:div w:id="398140340">
                                  <w:marLeft w:val="0"/>
                                  <w:marRight w:val="0"/>
                                  <w:marTop w:val="0"/>
                                  <w:marBottom w:val="0"/>
                                  <w:divBdr>
                                    <w:top w:val="none" w:sz="0" w:space="0" w:color="auto"/>
                                    <w:left w:val="none" w:sz="0" w:space="0" w:color="auto"/>
                                    <w:bottom w:val="none" w:sz="0" w:space="0" w:color="auto"/>
                                    <w:right w:val="none" w:sz="0" w:space="0" w:color="auto"/>
                                  </w:divBdr>
                                  <w:divsChild>
                                    <w:div w:id="4580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459664">
      <w:bodyDiv w:val="1"/>
      <w:marLeft w:val="0"/>
      <w:marRight w:val="0"/>
      <w:marTop w:val="0"/>
      <w:marBottom w:val="0"/>
      <w:divBdr>
        <w:top w:val="none" w:sz="0" w:space="0" w:color="auto"/>
        <w:left w:val="none" w:sz="0" w:space="0" w:color="auto"/>
        <w:bottom w:val="none" w:sz="0" w:space="0" w:color="auto"/>
        <w:right w:val="none" w:sz="0" w:space="0" w:color="auto"/>
      </w:divBdr>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572303472">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1669792344">
      <w:bodyDiv w:val="1"/>
      <w:marLeft w:val="0"/>
      <w:marRight w:val="0"/>
      <w:marTop w:val="0"/>
      <w:marBottom w:val="0"/>
      <w:divBdr>
        <w:top w:val="none" w:sz="0" w:space="0" w:color="auto"/>
        <w:left w:val="none" w:sz="0" w:space="0" w:color="auto"/>
        <w:bottom w:val="none" w:sz="0" w:space="0" w:color="auto"/>
        <w:right w:val="none" w:sz="0" w:space="0" w:color="auto"/>
      </w:divBdr>
    </w:div>
    <w:div w:id="1891067259">
      <w:bodyDiv w:val="1"/>
      <w:marLeft w:val="0"/>
      <w:marRight w:val="0"/>
      <w:marTop w:val="0"/>
      <w:marBottom w:val="0"/>
      <w:divBdr>
        <w:top w:val="none" w:sz="0" w:space="0" w:color="auto"/>
        <w:left w:val="none" w:sz="0" w:space="0" w:color="auto"/>
        <w:bottom w:val="none" w:sz="0" w:space="0" w:color="auto"/>
        <w:right w:val="none" w:sz="0" w:space="0" w:color="auto"/>
      </w:divBdr>
    </w:div>
    <w:div w:id="1941793577">
      <w:bodyDiv w:val="1"/>
      <w:marLeft w:val="0"/>
      <w:marRight w:val="0"/>
      <w:marTop w:val="0"/>
      <w:marBottom w:val="0"/>
      <w:divBdr>
        <w:top w:val="none" w:sz="0" w:space="0" w:color="auto"/>
        <w:left w:val="none" w:sz="0" w:space="0" w:color="auto"/>
        <w:bottom w:val="none" w:sz="0" w:space="0" w:color="auto"/>
        <w:right w:val="none" w:sz="0" w:space="0" w:color="auto"/>
      </w:divBdr>
    </w:div>
    <w:div w:id="1961262258">
      <w:bodyDiv w:val="1"/>
      <w:marLeft w:val="0"/>
      <w:marRight w:val="0"/>
      <w:marTop w:val="0"/>
      <w:marBottom w:val="0"/>
      <w:divBdr>
        <w:top w:val="none" w:sz="0" w:space="0" w:color="auto"/>
        <w:left w:val="none" w:sz="0" w:space="0" w:color="auto"/>
        <w:bottom w:val="none" w:sz="0" w:space="0" w:color="auto"/>
        <w:right w:val="none" w:sz="0" w:space="0" w:color="auto"/>
      </w:divBdr>
    </w:div>
    <w:div w:id="1994067824">
      <w:bodyDiv w:val="1"/>
      <w:marLeft w:val="0"/>
      <w:marRight w:val="0"/>
      <w:marTop w:val="0"/>
      <w:marBottom w:val="0"/>
      <w:divBdr>
        <w:top w:val="none" w:sz="0" w:space="0" w:color="auto"/>
        <w:left w:val="none" w:sz="0" w:space="0" w:color="auto"/>
        <w:bottom w:val="none" w:sz="0" w:space="0" w:color="auto"/>
        <w:right w:val="none" w:sz="0" w:space="0" w:color="auto"/>
      </w:divBdr>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 w:id="206248400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629370022c33f1fad4ee88e2fd21fad1">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fb735d836c692fd6df85e4ff6dee20e8"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6032138C-3818-4BB5-B639-3BC058C23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4</TotalTime>
  <Pages>6</Pages>
  <Words>1792</Words>
  <Characters>10573</Characters>
  <Application>Microsoft Office Word</Application>
  <DocSecurity>0</DocSecurity>
  <Lines>88</Lines>
  <Paragraphs>24</Paragraphs>
  <ScaleCrop>false</ScaleCrop>
  <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Jon Jan</cp:lastModifiedBy>
  <cp:revision>6</cp:revision>
  <cp:lastPrinted>2024-03-26T01:45:00Z</cp:lastPrinted>
  <dcterms:created xsi:type="dcterms:W3CDTF">2025-11-19T17:41:00Z</dcterms:created>
  <dcterms:modified xsi:type="dcterms:W3CDTF">2025-11-19T20:24:00Z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y fmtid="{D5CDD505-2E9C-101B-9397-08002B2CF9AE}" pid="3" name="MediaServiceImageTags">
    <vt:lpwstr/>
  </property>
</Properties>
</file>