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DF8A" w14:textId="5EAC479A" w:rsidR="00BD3D9F" w:rsidRPr="000D3911" w:rsidRDefault="002C426C" w:rsidP="006570D5">
      <w:pPr>
        <w:spacing w:before="120" w:line="276" w:lineRule="auto"/>
        <w:jc w:val="right"/>
        <w:rPr>
          <w:rStyle w:val="Zdraznn"/>
          <w:caps/>
          <w:szCs w:val="20"/>
          <w:lang w:val="en-US"/>
        </w:rPr>
      </w:pPr>
      <w:r>
        <w:rPr>
          <w:rStyle w:val="Zdraznn"/>
          <w:caps/>
          <w:szCs w:val="20"/>
          <w:lang w:val="en-US"/>
        </w:rPr>
        <w:t>PRESS RELEASE</w:t>
      </w:r>
    </w:p>
    <w:p w14:paraId="7FE48F69" w14:textId="77777777" w:rsidR="00BD3D9F" w:rsidRPr="000D3911" w:rsidRDefault="00BD3D9F" w:rsidP="00BD3D9F">
      <w:pPr>
        <w:spacing w:before="120" w:line="276" w:lineRule="auto"/>
        <w:jc w:val="center"/>
        <w:rPr>
          <w:rFonts w:cs="Arial"/>
          <w:b/>
          <w:bCs/>
          <w:kern w:val="28"/>
          <w:szCs w:val="20"/>
          <w:lang w:val="en-US"/>
        </w:rPr>
      </w:pPr>
    </w:p>
    <w:p w14:paraId="5DA9DFBE" w14:textId="2262AD42" w:rsidR="006570D5" w:rsidRPr="000D3911" w:rsidRDefault="00E6096F" w:rsidP="006570D5">
      <w:pPr>
        <w:spacing w:before="120" w:line="276" w:lineRule="auto"/>
        <w:jc w:val="center"/>
        <w:rPr>
          <w:rFonts w:cs="Arial"/>
          <w:b/>
          <w:bCs/>
          <w:kern w:val="28"/>
          <w:sz w:val="40"/>
          <w:szCs w:val="32"/>
          <w:lang w:val="en-US"/>
        </w:rPr>
      </w:pPr>
      <w:r w:rsidRPr="000D3911">
        <w:rPr>
          <w:rFonts w:cs="Arial"/>
          <w:b/>
          <w:bCs/>
          <w:kern w:val="28"/>
          <w:sz w:val="40"/>
          <w:szCs w:val="32"/>
          <w:lang w:val="en-US"/>
        </w:rPr>
        <w:t xml:space="preserve">Colt CZ Group SE </w:t>
      </w:r>
      <w:r w:rsidR="004F4266" w:rsidRPr="000D3911">
        <w:rPr>
          <w:rFonts w:cs="Arial"/>
          <w:b/>
          <w:bCs/>
          <w:kern w:val="28"/>
          <w:sz w:val="40"/>
          <w:szCs w:val="32"/>
          <w:lang w:val="en-US"/>
        </w:rPr>
        <w:t xml:space="preserve">announces closing of the acquisition of </w:t>
      </w:r>
      <w:r w:rsidR="00095D0E" w:rsidRPr="000D3911">
        <w:rPr>
          <w:rFonts w:cs="Arial"/>
          <w:b/>
          <w:bCs/>
          <w:kern w:val="28"/>
          <w:sz w:val="40"/>
          <w:szCs w:val="32"/>
          <w:lang w:val="en-US"/>
        </w:rPr>
        <w:t>Synthesia Nitrocellulose</w:t>
      </w:r>
    </w:p>
    <w:p w14:paraId="37FDD6B2" w14:textId="77777777" w:rsidR="00E6096F" w:rsidRPr="000D3911" w:rsidRDefault="00E6096F" w:rsidP="006570D5">
      <w:pPr>
        <w:spacing w:before="120" w:line="276" w:lineRule="auto"/>
        <w:jc w:val="center"/>
        <w:rPr>
          <w:rFonts w:cs="Calibri"/>
          <w:b/>
          <w:bCs/>
          <w:color w:val="000000" w:themeColor="text1"/>
          <w:szCs w:val="20"/>
          <w:lang w:val="en-US"/>
        </w:rPr>
      </w:pPr>
    </w:p>
    <w:p w14:paraId="34D43398" w14:textId="3881E416" w:rsidR="00095D0E" w:rsidRPr="000D3911" w:rsidRDefault="00616D6A" w:rsidP="002C43CD">
      <w:pPr>
        <w:rPr>
          <w:lang w:val="en-US"/>
        </w:rPr>
      </w:pPr>
      <w:r w:rsidRPr="000D3911">
        <w:rPr>
          <w:rFonts w:cs="Calibri"/>
          <w:b/>
          <w:bCs/>
          <w:color w:val="000000" w:themeColor="text1"/>
          <w:szCs w:val="20"/>
          <w:lang w:val="en-US"/>
        </w:rPr>
        <w:t>Prague</w:t>
      </w:r>
      <w:r w:rsidR="00BD3D9F" w:rsidRPr="000D3911">
        <w:rPr>
          <w:rFonts w:cs="Calibri"/>
          <w:b/>
          <w:bCs/>
          <w:color w:val="000000" w:themeColor="text1"/>
          <w:szCs w:val="20"/>
          <w:lang w:val="en-US"/>
        </w:rPr>
        <w:t xml:space="preserve"> (</w:t>
      </w:r>
      <w:r w:rsidR="00095D0E" w:rsidRPr="000D3911">
        <w:rPr>
          <w:rFonts w:cs="Calibri"/>
          <w:b/>
          <w:bCs/>
          <w:color w:val="000000" w:themeColor="text1"/>
          <w:szCs w:val="20"/>
          <w:lang w:val="en-US"/>
        </w:rPr>
        <w:t>January</w:t>
      </w:r>
      <w:r w:rsidR="008E4E23" w:rsidRPr="000D3911">
        <w:rPr>
          <w:rFonts w:cs="Calibri"/>
          <w:b/>
          <w:bCs/>
          <w:color w:val="000000" w:themeColor="text1"/>
          <w:szCs w:val="20"/>
          <w:lang w:val="en-US"/>
        </w:rPr>
        <w:t xml:space="preserve"> 6</w:t>
      </w:r>
      <w:r w:rsidR="00934036" w:rsidRPr="000D3911">
        <w:rPr>
          <w:rFonts w:cs="Calibri"/>
          <w:b/>
          <w:bCs/>
          <w:color w:val="000000" w:themeColor="text1"/>
          <w:szCs w:val="20"/>
          <w:lang w:val="en-US"/>
        </w:rPr>
        <w:t>,</w:t>
      </w:r>
      <w:r w:rsidR="00BD3D9F" w:rsidRPr="000D3911">
        <w:rPr>
          <w:rFonts w:cs="Calibri"/>
          <w:b/>
          <w:bCs/>
          <w:color w:val="000000" w:themeColor="text1"/>
          <w:szCs w:val="20"/>
          <w:lang w:val="en-US"/>
        </w:rPr>
        <w:t xml:space="preserve"> 202</w:t>
      </w:r>
      <w:r w:rsidR="00095D0E" w:rsidRPr="000D3911">
        <w:rPr>
          <w:rFonts w:cs="Calibri"/>
          <w:b/>
          <w:bCs/>
          <w:color w:val="000000" w:themeColor="text1"/>
          <w:szCs w:val="20"/>
          <w:lang w:val="en-US"/>
        </w:rPr>
        <w:t>6</w:t>
      </w:r>
      <w:r w:rsidR="00BD3D9F" w:rsidRPr="000D3911">
        <w:rPr>
          <w:rFonts w:cs="Calibri"/>
          <w:b/>
          <w:bCs/>
          <w:color w:val="000000" w:themeColor="text1"/>
          <w:szCs w:val="20"/>
          <w:lang w:val="en-US"/>
        </w:rPr>
        <w:t>)</w:t>
      </w:r>
      <w:r w:rsidR="00BD3D9F" w:rsidRPr="000D3911">
        <w:rPr>
          <w:rFonts w:cs="Calibri"/>
          <w:color w:val="000000" w:themeColor="text1"/>
          <w:szCs w:val="20"/>
          <w:lang w:val="en-US"/>
        </w:rPr>
        <w:t xml:space="preserve"> ―</w:t>
      </w:r>
      <w:r w:rsidR="005C5E6F" w:rsidRPr="000D3911">
        <w:rPr>
          <w:rFonts w:cs="Calibri"/>
          <w:color w:val="000000" w:themeColor="text1"/>
          <w:szCs w:val="20"/>
          <w:lang w:val="en-US"/>
        </w:rPr>
        <w:t xml:space="preserve"> </w:t>
      </w:r>
      <w:r w:rsidR="00BE7D56" w:rsidRPr="000D3911">
        <w:rPr>
          <w:rFonts w:cs="Calibri"/>
          <w:color w:val="000000" w:themeColor="text1"/>
          <w:szCs w:val="20"/>
          <w:lang w:val="en-US"/>
        </w:rPr>
        <w:t>Colt CZ</w:t>
      </w:r>
      <w:r w:rsidR="00BD3D9F" w:rsidRPr="000D3911">
        <w:rPr>
          <w:rFonts w:cs="Calibri"/>
          <w:color w:val="000000" w:themeColor="text1"/>
          <w:szCs w:val="20"/>
          <w:lang w:val="en-US"/>
        </w:rPr>
        <w:t xml:space="preserve"> Group SE (</w:t>
      </w:r>
      <w:r w:rsidR="00A90173" w:rsidRPr="000D3911">
        <w:rPr>
          <w:rFonts w:cs="Calibri"/>
          <w:color w:val="000000" w:themeColor="text1"/>
          <w:szCs w:val="20"/>
          <w:lang w:val="en-US"/>
        </w:rPr>
        <w:t>“</w:t>
      </w:r>
      <w:r w:rsidR="00BD3D9F" w:rsidRPr="000D3911">
        <w:rPr>
          <w:rFonts w:cs="Calibri"/>
          <w:color w:val="000000" w:themeColor="text1"/>
          <w:szCs w:val="20"/>
          <w:lang w:val="en-US"/>
        </w:rPr>
        <w:t>C</w:t>
      </w:r>
      <w:r w:rsidR="00BE7D56" w:rsidRPr="000D3911">
        <w:rPr>
          <w:rFonts w:cs="Calibri"/>
          <w:color w:val="000000" w:themeColor="text1"/>
          <w:szCs w:val="20"/>
          <w:lang w:val="en-US"/>
        </w:rPr>
        <w:t>olt</w:t>
      </w:r>
      <w:r w:rsidR="00C76BD8" w:rsidRPr="000D3911">
        <w:rPr>
          <w:rFonts w:cs="Calibri"/>
          <w:color w:val="000000" w:themeColor="text1"/>
          <w:szCs w:val="20"/>
          <w:lang w:val="en-US"/>
        </w:rPr>
        <w:t xml:space="preserve"> </w:t>
      </w:r>
      <w:r w:rsidR="00BE7D56" w:rsidRPr="000D3911">
        <w:rPr>
          <w:rFonts w:cs="Calibri"/>
          <w:color w:val="000000" w:themeColor="text1"/>
          <w:szCs w:val="20"/>
          <w:lang w:val="en-US"/>
        </w:rPr>
        <w:t>CZ</w:t>
      </w:r>
      <w:r w:rsidR="00DB71BE" w:rsidRPr="000D3911">
        <w:rPr>
          <w:rFonts w:cs="Calibri"/>
          <w:color w:val="000000" w:themeColor="text1"/>
          <w:szCs w:val="20"/>
          <w:lang w:val="en-US"/>
        </w:rPr>
        <w:t>”</w:t>
      </w:r>
      <w:r w:rsidR="00BD3D9F" w:rsidRPr="000D3911">
        <w:rPr>
          <w:rFonts w:cs="Calibri"/>
          <w:color w:val="000000" w:themeColor="text1"/>
          <w:szCs w:val="20"/>
          <w:lang w:val="en-US"/>
        </w:rPr>
        <w:t xml:space="preserve">, </w:t>
      </w:r>
      <w:r w:rsidR="00782435" w:rsidRPr="000D3911">
        <w:rPr>
          <w:rFonts w:cs="Calibri"/>
          <w:color w:val="000000" w:themeColor="text1"/>
          <w:szCs w:val="20"/>
          <w:lang w:val="en-US"/>
        </w:rPr>
        <w:t xml:space="preserve">the </w:t>
      </w:r>
      <w:bookmarkStart w:id="0" w:name="_Hlk153548133"/>
      <w:r w:rsidR="00A90173" w:rsidRPr="000D3911">
        <w:rPr>
          <w:rFonts w:cs="Calibri"/>
          <w:color w:val="000000" w:themeColor="text1"/>
          <w:szCs w:val="20"/>
          <w:lang w:val="en-US"/>
        </w:rPr>
        <w:t>“</w:t>
      </w:r>
      <w:bookmarkEnd w:id="0"/>
      <w:r w:rsidR="00782435" w:rsidRPr="000D3911">
        <w:rPr>
          <w:rFonts w:cs="Calibri"/>
          <w:color w:val="000000" w:themeColor="text1"/>
          <w:szCs w:val="20"/>
          <w:lang w:val="en-US"/>
        </w:rPr>
        <w:t>Group</w:t>
      </w:r>
      <w:r w:rsidR="00075BE6" w:rsidRPr="000D3911">
        <w:rPr>
          <w:rFonts w:cs="Calibri"/>
          <w:color w:val="000000" w:themeColor="text1"/>
          <w:szCs w:val="20"/>
          <w:lang w:val="en-US"/>
        </w:rPr>
        <w:t>”</w:t>
      </w:r>
      <w:r w:rsidR="00BD3D9F" w:rsidRPr="000D3911">
        <w:rPr>
          <w:rFonts w:cs="Calibri"/>
          <w:color w:val="000000" w:themeColor="text1"/>
          <w:szCs w:val="20"/>
          <w:lang w:val="en-US"/>
        </w:rPr>
        <w:t xml:space="preserve"> </w:t>
      </w:r>
      <w:r w:rsidR="00782435" w:rsidRPr="000D3911">
        <w:rPr>
          <w:rFonts w:cs="Calibri"/>
          <w:color w:val="000000" w:themeColor="text1"/>
          <w:szCs w:val="20"/>
          <w:lang w:val="en-US"/>
        </w:rPr>
        <w:t xml:space="preserve">or the </w:t>
      </w:r>
      <w:r w:rsidR="00A90173" w:rsidRPr="000D3911">
        <w:rPr>
          <w:rFonts w:cs="Calibri"/>
          <w:color w:val="000000" w:themeColor="text1"/>
          <w:szCs w:val="20"/>
          <w:lang w:val="en-US"/>
        </w:rPr>
        <w:t>“</w:t>
      </w:r>
      <w:r w:rsidR="00782435" w:rsidRPr="000D3911">
        <w:rPr>
          <w:rFonts w:cs="Calibri"/>
          <w:color w:val="000000" w:themeColor="text1"/>
          <w:szCs w:val="20"/>
          <w:lang w:val="en-US"/>
        </w:rPr>
        <w:t>Company</w:t>
      </w:r>
      <w:r w:rsidR="00BD3D9F" w:rsidRPr="000D3911">
        <w:rPr>
          <w:rFonts w:cs="Calibri"/>
          <w:color w:val="000000" w:themeColor="text1"/>
          <w:szCs w:val="20"/>
          <w:lang w:val="en-US"/>
        </w:rPr>
        <w:t xml:space="preserve">”) </w:t>
      </w:r>
      <w:r w:rsidR="00E6096F" w:rsidRPr="000D3911">
        <w:rPr>
          <w:rFonts w:cs="Calibri"/>
          <w:color w:val="000000" w:themeColor="text1"/>
          <w:szCs w:val="20"/>
          <w:lang w:val="en-US"/>
        </w:rPr>
        <w:t>hereby announces that</w:t>
      </w:r>
      <w:r w:rsidR="00C56599" w:rsidRPr="000D3911">
        <w:rPr>
          <w:rFonts w:cs="Calibri"/>
          <w:color w:val="000000" w:themeColor="text1"/>
          <w:szCs w:val="20"/>
          <w:lang w:val="en-US"/>
        </w:rPr>
        <w:t xml:space="preserve"> </w:t>
      </w:r>
      <w:r w:rsidR="008E4E23" w:rsidRPr="000D3911">
        <w:rPr>
          <w:rFonts w:cs="Calibri"/>
          <w:color w:val="000000" w:themeColor="text1"/>
          <w:szCs w:val="20"/>
          <w:lang w:val="en-US"/>
        </w:rPr>
        <w:t>it has successfully closed on its acquisition of</w:t>
      </w:r>
      <w:r w:rsidR="00532AA3" w:rsidRPr="000D3911">
        <w:rPr>
          <w:rFonts w:cs="Calibri"/>
          <w:color w:val="000000" w:themeColor="text1"/>
          <w:szCs w:val="20"/>
          <w:lang w:val="en-US"/>
        </w:rPr>
        <w:t xml:space="preserve"> </w:t>
      </w:r>
      <w:r w:rsidR="00095D0E" w:rsidRPr="000D3911">
        <w:rPr>
          <w:rFonts w:cs="Calibri"/>
          <w:color w:val="000000" w:themeColor="text1"/>
          <w:szCs w:val="20"/>
          <w:lang w:val="en-US"/>
        </w:rPr>
        <w:t>51</w:t>
      </w:r>
      <w:r w:rsidR="00E6096F" w:rsidRPr="000D3911">
        <w:rPr>
          <w:rFonts w:cs="Calibri"/>
          <w:color w:val="000000" w:themeColor="text1"/>
          <w:szCs w:val="20"/>
          <w:lang w:val="en-US"/>
        </w:rPr>
        <w:t xml:space="preserve">% </w:t>
      </w:r>
      <w:r w:rsidR="00095D0E" w:rsidRPr="000D3911">
        <w:rPr>
          <w:rFonts w:cs="Calibri"/>
          <w:color w:val="000000" w:themeColor="text1"/>
          <w:szCs w:val="20"/>
          <w:lang w:val="en-US"/>
        </w:rPr>
        <w:t>stake</w:t>
      </w:r>
      <w:r w:rsidR="00E6096F" w:rsidRPr="000D3911">
        <w:rPr>
          <w:rFonts w:cs="Calibri"/>
          <w:color w:val="000000" w:themeColor="text1"/>
          <w:szCs w:val="20"/>
          <w:lang w:val="en-US"/>
        </w:rPr>
        <w:t xml:space="preserve"> in </w:t>
      </w:r>
      <w:r w:rsidR="00095D0E" w:rsidRPr="000D3911">
        <w:rPr>
          <w:lang w:val="en-US"/>
        </w:rPr>
        <w:t>Synthesia Nitrocellulose, a.s. („SNC“) as well as the acquisition of 51% stake in Synthesia Power, a.s. („SP“).</w:t>
      </w:r>
    </w:p>
    <w:p w14:paraId="2D4E5A25" w14:textId="4E20AFC6" w:rsidR="008E4E23" w:rsidRPr="000D3911" w:rsidRDefault="0073031C" w:rsidP="002C43CD">
      <w:pPr>
        <w:rPr>
          <w:rFonts w:eastAsia="Atyp Colt CZ" w:cs="Atyp Colt CZ"/>
          <w:lang w:val="en-US"/>
        </w:rPr>
      </w:pPr>
      <w:r w:rsidRPr="1D7DEB57">
        <w:rPr>
          <w:rFonts w:cs="Calibri"/>
          <w:color w:val="000000" w:themeColor="text1"/>
          <w:lang w:val="en-US"/>
        </w:rPr>
        <w:t>Colt CZ acquire</w:t>
      </w:r>
      <w:r w:rsidR="00532AA3" w:rsidRPr="1D7DEB57">
        <w:rPr>
          <w:rFonts w:cs="Calibri"/>
          <w:color w:val="000000" w:themeColor="text1"/>
          <w:lang w:val="en-US"/>
        </w:rPr>
        <w:t>d</w:t>
      </w:r>
      <w:r w:rsidRPr="1D7DEB57">
        <w:rPr>
          <w:rFonts w:cs="Calibri"/>
          <w:color w:val="000000" w:themeColor="text1"/>
          <w:lang w:val="en-US"/>
        </w:rPr>
        <w:t xml:space="preserve"> </w:t>
      </w:r>
      <w:r w:rsidR="00095D0E" w:rsidRPr="1D7DEB57">
        <w:rPr>
          <w:rFonts w:cs="Calibri"/>
          <w:color w:val="000000" w:themeColor="text1"/>
          <w:lang w:val="en-US"/>
        </w:rPr>
        <w:t>51</w:t>
      </w:r>
      <w:r w:rsidRPr="1D7DEB57">
        <w:rPr>
          <w:rFonts w:cs="Calibri"/>
          <w:color w:val="000000" w:themeColor="text1"/>
          <w:lang w:val="en-US"/>
        </w:rPr>
        <w:t xml:space="preserve">% </w:t>
      </w:r>
      <w:r w:rsidR="00095D0E" w:rsidRPr="1D7DEB57">
        <w:rPr>
          <w:rFonts w:cs="Calibri"/>
          <w:color w:val="000000" w:themeColor="text1"/>
          <w:lang w:val="en-US"/>
        </w:rPr>
        <w:t xml:space="preserve">stake in both </w:t>
      </w:r>
      <w:r w:rsidR="00095D0E" w:rsidRPr="000D3911">
        <w:rPr>
          <w:lang w:val="en-US"/>
        </w:rPr>
        <w:t xml:space="preserve">Synthesia Nitrocellulose and Synthesia Power </w:t>
      </w:r>
      <w:r w:rsidR="00095D0E" w:rsidRPr="1D7DEB57">
        <w:rPr>
          <w:rFonts w:cs="Calibri"/>
          <w:color w:val="000000" w:themeColor="text1"/>
          <w:lang w:val="en-US"/>
        </w:rPr>
        <w:t xml:space="preserve">for the combination of the cash consideration in the amount of CZK 5.5 billion and a new issue of </w:t>
      </w:r>
      <w:r w:rsidR="247AA581" w:rsidRPr="5484F482">
        <w:rPr>
          <w:lang w:val="en-US"/>
        </w:rPr>
        <w:t xml:space="preserve">6,174,214 pieces </w:t>
      </w:r>
      <w:r w:rsidR="00095D0E" w:rsidRPr="000D3911">
        <w:rPr>
          <w:lang w:val="en-US"/>
        </w:rPr>
        <w:t xml:space="preserve">of </w:t>
      </w:r>
      <w:r w:rsidR="00095D0E" w:rsidRPr="1D7DEB57">
        <w:rPr>
          <w:rFonts w:cs="Calibri"/>
          <w:color w:val="000000" w:themeColor="text1"/>
          <w:lang w:val="en-US"/>
        </w:rPr>
        <w:t xml:space="preserve">Colt CZ common shares at issue price of CZK </w:t>
      </w:r>
      <w:r w:rsidR="003F0AAB" w:rsidRPr="5484F482">
        <w:rPr>
          <w:rFonts w:cs="Calibri"/>
          <w:color w:val="000000" w:themeColor="text1"/>
          <w:lang w:val="en-US"/>
        </w:rPr>
        <w:t>732</w:t>
      </w:r>
      <w:r w:rsidR="003F0AAB" w:rsidRPr="1D7DEB57">
        <w:rPr>
          <w:rFonts w:cs="Calibri"/>
          <w:color w:val="000000" w:themeColor="text1"/>
          <w:lang w:val="en-US"/>
        </w:rPr>
        <w:t xml:space="preserve"> </w:t>
      </w:r>
      <w:r w:rsidR="32C5C2AB" w:rsidRPr="1D7DEB57">
        <w:rPr>
          <w:rFonts w:cs="Calibri"/>
          <w:color w:val="000000" w:themeColor="text1"/>
          <w:lang w:val="en-US"/>
        </w:rPr>
        <w:t>per share</w:t>
      </w:r>
      <w:r w:rsidR="00095D0E" w:rsidRPr="1D7DEB57">
        <w:rPr>
          <w:rStyle w:val="Znakapoznpodarou"/>
          <w:rFonts w:cs="Calibri"/>
          <w:color w:val="000000" w:themeColor="text1"/>
          <w:lang w:val="en-US"/>
        </w:rPr>
        <w:footnoteReference w:id="1"/>
      </w:r>
      <w:r w:rsidR="00095D0E" w:rsidRPr="1D7DEB57">
        <w:rPr>
          <w:rFonts w:cs="Calibri"/>
          <w:color w:val="000000" w:themeColor="text1"/>
          <w:lang w:val="en-US"/>
        </w:rPr>
        <w:t xml:space="preserve">. </w:t>
      </w:r>
      <w:r w:rsidR="008E4E23" w:rsidRPr="1D7DEB57">
        <w:rPr>
          <w:rFonts w:cs="Calibri"/>
          <w:color w:val="000000" w:themeColor="text1"/>
          <w:lang w:val="en-US"/>
        </w:rPr>
        <w:t xml:space="preserve">Total acquisition price </w:t>
      </w:r>
      <w:r w:rsidR="000D3911" w:rsidRPr="1D7DEB57">
        <w:rPr>
          <w:rFonts w:cs="Calibri"/>
          <w:color w:val="000000" w:themeColor="text1"/>
          <w:lang w:val="en-US"/>
        </w:rPr>
        <w:t>equals</w:t>
      </w:r>
      <w:r w:rsidR="008E4E23" w:rsidRPr="1D7DEB57">
        <w:rPr>
          <w:rFonts w:cs="Calibri"/>
          <w:color w:val="000000" w:themeColor="text1"/>
          <w:lang w:val="en-US"/>
        </w:rPr>
        <w:t xml:space="preserve"> </w:t>
      </w:r>
      <w:r w:rsidR="00095D0E" w:rsidRPr="1D7DEB57">
        <w:rPr>
          <w:rFonts w:cs="Calibri"/>
          <w:color w:val="000000" w:themeColor="text1"/>
          <w:lang w:val="en-US"/>
        </w:rPr>
        <w:t xml:space="preserve">CZK </w:t>
      </w:r>
      <w:r w:rsidR="4DA59BDA" w:rsidRPr="5484F482">
        <w:rPr>
          <w:rFonts w:cs="Calibri"/>
          <w:color w:val="000000" w:themeColor="text1"/>
          <w:lang w:val="en-US"/>
        </w:rPr>
        <w:t>10</w:t>
      </w:r>
      <w:r w:rsidR="00095D0E" w:rsidRPr="1D7DEB57">
        <w:rPr>
          <w:rFonts w:cs="Calibri"/>
          <w:color w:val="000000" w:themeColor="text1"/>
          <w:lang w:val="en-US"/>
        </w:rPr>
        <w:t>.</w:t>
      </w:r>
      <w:r w:rsidR="41FE435A" w:rsidRPr="5484F482">
        <w:rPr>
          <w:rFonts w:cs="Calibri"/>
          <w:color w:val="000000" w:themeColor="text1"/>
          <w:lang w:val="en-US"/>
        </w:rPr>
        <w:t>0</w:t>
      </w:r>
      <w:r w:rsidR="008E4E23" w:rsidRPr="1D7DEB57">
        <w:rPr>
          <w:rFonts w:cs="Calibri"/>
          <w:color w:val="000000" w:themeColor="text1"/>
          <w:lang w:val="en-US"/>
        </w:rPr>
        <w:t xml:space="preserve"> </w:t>
      </w:r>
      <w:r w:rsidR="00095D0E" w:rsidRPr="1D7DEB57">
        <w:rPr>
          <w:rFonts w:cs="Calibri"/>
          <w:color w:val="000000" w:themeColor="text1"/>
          <w:lang w:val="en-US"/>
        </w:rPr>
        <w:t>billion</w:t>
      </w:r>
      <w:r w:rsidR="008E4E23" w:rsidRPr="1D7DEB57">
        <w:rPr>
          <w:rFonts w:cs="Calibri"/>
          <w:color w:val="000000" w:themeColor="text1"/>
          <w:lang w:val="en-US"/>
        </w:rPr>
        <w:t xml:space="preserve"> in total, </w:t>
      </w:r>
      <w:r w:rsidR="008F3EB6" w:rsidRPr="008F3EB6">
        <w:rPr>
          <w:rFonts w:cs="Calibri"/>
          <w:color w:val="000000" w:themeColor="text1"/>
          <w:lang w:val="en-US"/>
        </w:rPr>
        <w:t>after deduction of SNC’s net debt</w:t>
      </w:r>
      <w:r w:rsidR="00095D0E" w:rsidRPr="1D7DEB57">
        <w:rPr>
          <w:rFonts w:cs="Calibri"/>
          <w:color w:val="000000" w:themeColor="text1"/>
          <w:lang w:val="en-US"/>
        </w:rPr>
        <w:t>.</w:t>
      </w:r>
      <w:r w:rsidR="008E4E23" w:rsidRPr="1D7DEB57">
        <w:rPr>
          <w:rFonts w:cs="Calibri"/>
          <w:color w:val="000000" w:themeColor="text1"/>
          <w:lang w:val="en-US"/>
        </w:rPr>
        <w:t xml:space="preserve"> </w:t>
      </w:r>
      <w:r w:rsidR="00095D0E" w:rsidRPr="1D7DEB57">
        <w:rPr>
          <w:rFonts w:eastAsia="Atyp Colt CZ" w:cs="Atyp Colt CZ"/>
          <w:lang w:val="en-US"/>
        </w:rPr>
        <w:t xml:space="preserve">The </w:t>
      </w:r>
      <w:r w:rsidR="000F40FB">
        <w:rPr>
          <w:rFonts w:eastAsia="Atyp Colt CZ" w:cs="Atyp Colt CZ"/>
          <w:lang w:val="en-US"/>
        </w:rPr>
        <w:t>G</w:t>
      </w:r>
      <w:r w:rsidR="00D151CC">
        <w:rPr>
          <w:rFonts w:eastAsia="Atyp Colt CZ" w:cs="Atyp Colt CZ"/>
          <w:lang w:val="en-US"/>
        </w:rPr>
        <w:t xml:space="preserve">roup can acquire the </w:t>
      </w:r>
      <w:r w:rsidR="00095D0E" w:rsidRPr="1D7DEB57">
        <w:rPr>
          <w:rFonts w:eastAsia="Atyp Colt CZ" w:cs="Atyp Colt CZ"/>
          <w:lang w:val="en-US"/>
        </w:rPr>
        <w:t xml:space="preserve">remaining 49% </w:t>
      </w:r>
      <w:r w:rsidR="00D151CC">
        <w:rPr>
          <w:rFonts w:eastAsia="Atyp Colt CZ" w:cs="Atyp Colt CZ"/>
          <w:lang w:val="en-US"/>
        </w:rPr>
        <w:t xml:space="preserve">stake </w:t>
      </w:r>
      <w:r w:rsidR="00095D0E" w:rsidRPr="1D7DEB57">
        <w:rPr>
          <w:rFonts w:eastAsia="Atyp Colt CZ" w:cs="Atyp Colt CZ"/>
          <w:lang w:val="en-US"/>
        </w:rPr>
        <w:t>in both companies under already agreed terms in the medium term.</w:t>
      </w:r>
    </w:p>
    <w:tbl>
      <w:tblPr>
        <w:tblStyle w:val="Svtltabulkasmkou1zvraznn3"/>
        <w:tblW w:w="0" w:type="auto"/>
        <w:tblLook w:val="04A0" w:firstRow="1" w:lastRow="0" w:firstColumn="1" w:lastColumn="0" w:noHBand="0" w:noVBand="1"/>
      </w:tblPr>
      <w:tblGrid>
        <w:gridCol w:w="2972"/>
        <w:gridCol w:w="1843"/>
        <w:gridCol w:w="1843"/>
        <w:gridCol w:w="2120"/>
      </w:tblGrid>
      <w:tr w:rsidR="00095D0E" w:rsidRPr="000D3911" w14:paraId="2DF5A80D" w14:textId="77777777" w:rsidTr="00BB3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3A4839" w14:textId="1A5A11DA" w:rsidR="00095D0E" w:rsidRPr="000D3911" w:rsidRDefault="00095D0E" w:rsidP="002C43CD">
            <w:pPr>
              <w:rPr>
                <w:sz w:val="16"/>
                <w:szCs w:val="14"/>
                <w:lang w:val="en-US"/>
              </w:rPr>
            </w:pPr>
            <w:r w:rsidRPr="000D3911">
              <w:rPr>
                <w:sz w:val="16"/>
                <w:szCs w:val="14"/>
                <w:lang w:val="en-US"/>
              </w:rPr>
              <w:t xml:space="preserve">CZK </w:t>
            </w:r>
            <w:r w:rsidR="00BB5235">
              <w:rPr>
                <w:sz w:val="16"/>
                <w:szCs w:val="14"/>
                <w:lang w:val="en-US"/>
              </w:rPr>
              <w:t>MM</w:t>
            </w:r>
          </w:p>
        </w:tc>
        <w:tc>
          <w:tcPr>
            <w:tcW w:w="1843" w:type="dxa"/>
            <w:vAlign w:val="center"/>
          </w:tcPr>
          <w:p w14:paraId="32F1624A" w14:textId="46DDB2F1" w:rsidR="00095D0E" w:rsidRPr="000D3911" w:rsidRDefault="00095D0E" w:rsidP="002C43CD">
            <w:pPr>
              <w:jc w:val="center"/>
              <w:cnfStyle w:val="100000000000" w:firstRow="1"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Cash consideration</w:t>
            </w:r>
          </w:p>
        </w:tc>
        <w:tc>
          <w:tcPr>
            <w:tcW w:w="1843" w:type="dxa"/>
            <w:vAlign w:val="center"/>
          </w:tcPr>
          <w:p w14:paraId="71547178" w14:textId="462F7761" w:rsidR="00095D0E" w:rsidRPr="000D3911" w:rsidRDefault="009E3A90" w:rsidP="002C43CD">
            <w:pPr>
              <w:jc w:val="center"/>
              <w:cnfStyle w:val="100000000000" w:firstRow="1"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Issued shares total value</w:t>
            </w:r>
          </w:p>
        </w:tc>
        <w:tc>
          <w:tcPr>
            <w:tcW w:w="2120" w:type="dxa"/>
            <w:vAlign w:val="center"/>
          </w:tcPr>
          <w:p w14:paraId="4F91F876" w14:textId="07DF3BF6" w:rsidR="00095D0E" w:rsidRPr="000D3911" w:rsidRDefault="009E3A90" w:rsidP="002C43CD">
            <w:pPr>
              <w:jc w:val="center"/>
              <w:cnfStyle w:val="100000000000" w:firstRow="1"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Total price</w:t>
            </w:r>
            <w:r w:rsidR="00095D0E" w:rsidRPr="000D3911">
              <w:rPr>
                <w:sz w:val="16"/>
                <w:szCs w:val="14"/>
                <w:lang w:val="en-US"/>
              </w:rPr>
              <w:t xml:space="preserve"> (</w:t>
            </w:r>
            <w:r w:rsidRPr="000D3911">
              <w:rPr>
                <w:sz w:val="16"/>
                <w:szCs w:val="14"/>
                <w:lang w:val="en-US"/>
              </w:rPr>
              <w:t>excluding net debt</w:t>
            </w:r>
            <w:r w:rsidR="00095D0E" w:rsidRPr="000D3911">
              <w:rPr>
                <w:sz w:val="16"/>
                <w:szCs w:val="14"/>
                <w:lang w:val="en-US"/>
              </w:rPr>
              <w:t>)</w:t>
            </w:r>
          </w:p>
        </w:tc>
      </w:tr>
      <w:tr w:rsidR="00095D0E" w:rsidRPr="000D3911" w14:paraId="32F24567" w14:textId="77777777" w:rsidTr="00BB3EA1">
        <w:tc>
          <w:tcPr>
            <w:cnfStyle w:val="001000000000" w:firstRow="0" w:lastRow="0" w:firstColumn="1" w:lastColumn="0" w:oddVBand="0" w:evenVBand="0" w:oddHBand="0" w:evenHBand="0" w:firstRowFirstColumn="0" w:firstRowLastColumn="0" w:lastRowFirstColumn="0" w:lastRowLastColumn="0"/>
            <w:tcW w:w="2972" w:type="dxa"/>
          </w:tcPr>
          <w:p w14:paraId="443CC4C0" w14:textId="4DB601E7" w:rsidR="00095D0E" w:rsidRPr="000D3911" w:rsidRDefault="00095D0E" w:rsidP="002C43CD">
            <w:pPr>
              <w:rPr>
                <w:b w:val="0"/>
                <w:bCs w:val="0"/>
                <w:sz w:val="16"/>
                <w:szCs w:val="14"/>
                <w:lang w:val="en-US"/>
              </w:rPr>
            </w:pPr>
            <w:r w:rsidRPr="000D3911">
              <w:rPr>
                <w:b w:val="0"/>
                <w:bCs w:val="0"/>
                <w:sz w:val="16"/>
                <w:szCs w:val="14"/>
                <w:lang w:val="en-US"/>
              </w:rPr>
              <w:t>Synthesia Nitrocellulose, a.s</w:t>
            </w:r>
            <w:r w:rsidR="0004602E">
              <w:rPr>
                <w:b w:val="0"/>
                <w:bCs w:val="0"/>
                <w:sz w:val="16"/>
                <w:szCs w:val="14"/>
                <w:lang w:val="en-US"/>
              </w:rPr>
              <w:t>.</w:t>
            </w:r>
            <w:r w:rsidRPr="000D3911">
              <w:rPr>
                <w:b w:val="0"/>
                <w:bCs w:val="0"/>
                <w:sz w:val="16"/>
                <w:szCs w:val="14"/>
                <w:lang w:val="en-US"/>
              </w:rPr>
              <w:t xml:space="preserve"> (51%)</w:t>
            </w:r>
          </w:p>
        </w:tc>
        <w:tc>
          <w:tcPr>
            <w:tcW w:w="1843" w:type="dxa"/>
            <w:vAlign w:val="center"/>
          </w:tcPr>
          <w:p w14:paraId="6A54E545" w14:textId="43025C18"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5</w:t>
            </w:r>
            <w:r w:rsidR="009E3A90" w:rsidRPr="000D3911">
              <w:rPr>
                <w:sz w:val="16"/>
                <w:szCs w:val="14"/>
                <w:lang w:val="en-US"/>
              </w:rPr>
              <w:t>,</w:t>
            </w:r>
            <w:r w:rsidRPr="000D3911">
              <w:rPr>
                <w:sz w:val="16"/>
                <w:szCs w:val="14"/>
                <w:lang w:val="en-US"/>
              </w:rPr>
              <w:t>500</w:t>
            </w:r>
          </w:p>
        </w:tc>
        <w:tc>
          <w:tcPr>
            <w:tcW w:w="1843" w:type="dxa"/>
            <w:vAlign w:val="center"/>
          </w:tcPr>
          <w:p w14:paraId="55EC7B01" w14:textId="0AEDADA6"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~3</w:t>
            </w:r>
            <w:r w:rsidR="009E3A90" w:rsidRPr="000D3911">
              <w:rPr>
                <w:sz w:val="16"/>
                <w:szCs w:val="14"/>
                <w:lang w:val="en-US"/>
              </w:rPr>
              <w:t>,</w:t>
            </w:r>
            <w:r w:rsidR="003326C2">
              <w:rPr>
                <w:sz w:val="16"/>
                <w:szCs w:val="14"/>
                <w:lang w:val="en-US"/>
              </w:rPr>
              <w:t>807</w:t>
            </w:r>
          </w:p>
        </w:tc>
        <w:tc>
          <w:tcPr>
            <w:tcW w:w="2120" w:type="dxa"/>
            <w:vAlign w:val="center"/>
          </w:tcPr>
          <w:p w14:paraId="6C37C7A0" w14:textId="5B2B746C"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~9</w:t>
            </w:r>
            <w:r w:rsidR="009E3A90" w:rsidRPr="000D3911">
              <w:rPr>
                <w:sz w:val="16"/>
                <w:szCs w:val="14"/>
                <w:lang w:val="en-US"/>
              </w:rPr>
              <w:t>,</w:t>
            </w:r>
            <w:r w:rsidR="003326C2">
              <w:rPr>
                <w:sz w:val="16"/>
                <w:szCs w:val="14"/>
                <w:lang w:val="en-US"/>
              </w:rPr>
              <w:t>307</w:t>
            </w:r>
          </w:p>
        </w:tc>
      </w:tr>
      <w:tr w:rsidR="00095D0E" w:rsidRPr="000D3911" w14:paraId="2E10F68C" w14:textId="77777777" w:rsidTr="00BB3EA1">
        <w:tc>
          <w:tcPr>
            <w:cnfStyle w:val="001000000000" w:firstRow="0" w:lastRow="0" w:firstColumn="1" w:lastColumn="0" w:oddVBand="0" w:evenVBand="0" w:oddHBand="0" w:evenHBand="0" w:firstRowFirstColumn="0" w:firstRowLastColumn="0" w:lastRowFirstColumn="0" w:lastRowLastColumn="0"/>
            <w:tcW w:w="2972" w:type="dxa"/>
          </w:tcPr>
          <w:p w14:paraId="135D5910" w14:textId="17E1605D" w:rsidR="00095D0E" w:rsidRPr="000D3911" w:rsidRDefault="00095D0E" w:rsidP="002C43CD">
            <w:pPr>
              <w:rPr>
                <w:b w:val="0"/>
                <w:bCs w:val="0"/>
                <w:sz w:val="16"/>
                <w:szCs w:val="14"/>
                <w:lang w:val="en-US"/>
              </w:rPr>
            </w:pPr>
            <w:r w:rsidRPr="000D3911">
              <w:rPr>
                <w:b w:val="0"/>
                <w:bCs w:val="0"/>
                <w:sz w:val="16"/>
                <w:szCs w:val="14"/>
                <w:lang w:val="en-US"/>
              </w:rPr>
              <w:t>Synthesia Power, a.s</w:t>
            </w:r>
            <w:r w:rsidR="0004602E">
              <w:rPr>
                <w:b w:val="0"/>
                <w:bCs w:val="0"/>
                <w:sz w:val="16"/>
                <w:szCs w:val="14"/>
                <w:lang w:val="en-US"/>
              </w:rPr>
              <w:t>.</w:t>
            </w:r>
            <w:r w:rsidRPr="000D3911">
              <w:rPr>
                <w:b w:val="0"/>
                <w:bCs w:val="0"/>
                <w:sz w:val="16"/>
                <w:szCs w:val="14"/>
                <w:lang w:val="en-US"/>
              </w:rPr>
              <w:t xml:space="preserve"> (51%)</w:t>
            </w:r>
          </w:p>
        </w:tc>
        <w:tc>
          <w:tcPr>
            <w:tcW w:w="1843" w:type="dxa"/>
            <w:vAlign w:val="center"/>
          </w:tcPr>
          <w:p w14:paraId="7F2E69B7" w14:textId="77777777"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0</w:t>
            </w:r>
          </w:p>
        </w:tc>
        <w:tc>
          <w:tcPr>
            <w:tcW w:w="1843" w:type="dxa"/>
            <w:vAlign w:val="center"/>
          </w:tcPr>
          <w:p w14:paraId="329A8672" w14:textId="77777777"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~714</w:t>
            </w:r>
          </w:p>
        </w:tc>
        <w:tc>
          <w:tcPr>
            <w:tcW w:w="2120" w:type="dxa"/>
            <w:vAlign w:val="center"/>
          </w:tcPr>
          <w:p w14:paraId="6D248BB8" w14:textId="77777777"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sz w:val="16"/>
                <w:szCs w:val="14"/>
                <w:lang w:val="en-US"/>
              </w:rPr>
            </w:pPr>
            <w:r w:rsidRPr="000D3911">
              <w:rPr>
                <w:sz w:val="16"/>
                <w:szCs w:val="14"/>
                <w:lang w:val="en-US"/>
              </w:rPr>
              <w:t>~714</w:t>
            </w:r>
          </w:p>
        </w:tc>
      </w:tr>
      <w:tr w:rsidR="00095D0E" w:rsidRPr="000D3911" w14:paraId="11F88F74" w14:textId="77777777" w:rsidTr="00BB3EA1">
        <w:tc>
          <w:tcPr>
            <w:cnfStyle w:val="001000000000" w:firstRow="0" w:lastRow="0" w:firstColumn="1" w:lastColumn="0" w:oddVBand="0" w:evenVBand="0" w:oddHBand="0" w:evenHBand="0" w:firstRowFirstColumn="0" w:firstRowLastColumn="0" w:lastRowFirstColumn="0" w:lastRowLastColumn="0"/>
            <w:tcW w:w="2972" w:type="dxa"/>
          </w:tcPr>
          <w:p w14:paraId="5BCF377E" w14:textId="2C25C7C4" w:rsidR="00095D0E" w:rsidRPr="000D3911" w:rsidRDefault="009E3A90" w:rsidP="002C43CD">
            <w:pPr>
              <w:rPr>
                <w:sz w:val="16"/>
                <w:szCs w:val="14"/>
                <w:lang w:val="en-US"/>
              </w:rPr>
            </w:pPr>
            <w:r w:rsidRPr="000D3911">
              <w:rPr>
                <w:sz w:val="16"/>
                <w:szCs w:val="14"/>
                <w:lang w:val="en-US"/>
              </w:rPr>
              <w:t>Total</w:t>
            </w:r>
          </w:p>
        </w:tc>
        <w:tc>
          <w:tcPr>
            <w:tcW w:w="1843" w:type="dxa"/>
            <w:vAlign w:val="center"/>
          </w:tcPr>
          <w:p w14:paraId="3790C66C" w14:textId="7A649E12"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b/>
                <w:bCs/>
                <w:sz w:val="16"/>
                <w:szCs w:val="14"/>
                <w:lang w:val="en-US"/>
              </w:rPr>
            </w:pPr>
            <w:r w:rsidRPr="000D3911">
              <w:rPr>
                <w:b/>
                <w:bCs/>
                <w:sz w:val="16"/>
                <w:szCs w:val="14"/>
                <w:lang w:val="en-US"/>
              </w:rPr>
              <w:t>5</w:t>
            </w:r>
            <w:r w:rsidR="009E3A90" w:rsidRPr="000D3911">
              <w:rPr>
                <w:b/>
                <w:bCs/>
                <w:sz w:val="16"/>
                <w:szCs w:val="14"/>
                <w:lang w:val="en-US"/>
              </w:rPr>
              <w:t>,</w:t>
            </w:r>
            <w:r w:rsidRPr="000D3911">
              <w:rPr>
                <w:b/>
                <w:bCs/>
                <w:sz w:val="16"/>
                <w:szCs w:val="14"/>
                <w:lang w:val="en-US"/>
              </w:rPr>
              <w:t>500</w:t>
            </w:r>
          </w:p>
        </w:tc>
        <w:tc>
          <w:tcPr>
            <w:tcW w:w="1843" w:type="dxa"/>
            <w:vAlign w:val="center"/>
          </w:tcPr>
          <w:p w14:paraId="4818FB6B" w14:textId="28005EB1"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36EB59FB">
              <w:rPr>
                <w:b/>
                <w:sz w:val="16"/>
                <w:szCs w:val="16"/>
                <w:lang w:val="en-US"/>
              </w:rPr>
              <w:t>~4</w:t>
            </w:r>
            <w:r w:rsidR="009E3A90" w:rsidRPr="36EB59FB">
              <w:rPr>
                <w:b/>
                <w:sz w:val="16"/>
                <w:szCs w:val="16"/>
                <w:lang w:val="en-US"/>
              </w:rPr>
              <w:t>,</w:t>
            </w:r>
            <w:r w:rsidR="58A368C6" w:rsidRPr="36EB59FB">
              <w:rPr>
                <w:b/>
                <w:bCs/>
                <w:sz w:val="16"/>
                <w:szCs w:val="16"/>
                <w:lang w:val="en-US"/>
              </w:rPr>
              <w:t>5</w:t>
            </w:r>
            <w:r w:rsidR="00C224DC" w:rsidRPr="36EB59FB">
              <w:rPr>
                <w:b/>
                <w:bCs/>
                <w:sz w:val="16"/>
                <w:szCs w:val="16"/>
                <w:lang w:val="en-US"/>
              </w:rPr>
              <w:t>21</w:t>
            </w:r>
          </w:p>
        </w:tc>
        <w:tc>
          <w:tcPr>
            <w:tcW w:w="2120" w:type="dxa"/>
            <w:vAlign w:val="center"/>
          </w:tcPr>
          <w:p w14:paraId="01721E14" w14:textId="68A265C4" w:rsidR="00095D0E" w:rsidRPr="000D3911" w:rsidRDefault="00095D0E" w:rsidP="002C43CD">
            <w:pPr>
              <w:jc w:val="center"/>
              <w:cnfStyle w:val="000000000000" w:firstRow="0" w:lastRow="0" w:firstColumn="0" w:lastColumn="0" w:oddVBand="0" w:evenVBand="0" w:oddHBand="0" w:evenHBand="0" w:firstRowFirstColumn="0" w:firstRowLastColumn="0" w:lastRowFirstColumn="0" w:lastRowLastColumn="0"/>
              <w:rPr>
                <w:b/>
                <w:bCs/>
                <w:sz w:val="16"/>
                <w:szCs w:val="14"/>
                <w:lang w:val="en-US"/>
              </w:rPr>
            </w:pPr>
            <w:r w:rsidRPr="000D3911">
              <w:rPr>
                <w:b/>
                <w:bCs/>
                <w:sz w:val="16"/>
                <w:szCs w:val="14"/>
                <w:lang w:val="en-US"/>
              </w:rPr>
              <w:t>~</w:t>
            </w:r>
            <w:r w:rsidR="00C224DC">
              <w:rPr>
                <w:b/>
                <w:bCs/>
                <w:sz w:val="16"/>
                <w:szCs w:val="14"/>
                <w:lang w:val="en-US"/>
              </w:rPr>
              <w:t>10,021</w:t>
            </w:r>
          </w:p>
        </w:tc>
      </w:tr>
    </w:tbl>
    <w:p w14:paraId="18B23671" w14:textId="6FD3100F" w:rsidR="009E3A90" w:rsidRPr="000D3911" w:rsidRDefault="009E3A90" w:rsidP="002C43CD">
      <w:pPr>
        <w:autoSpaceDE w:val="0"/>
        <w:autoSpaceDN w:val="0"/>
        <w:adjustRightInd w:val="0"/>
        <w:spacing w:before="120"/>
        <w:rPr>
          <w:rFonts w:cs="Calibri"/>
          <w:color w:val="000000" w:themeColor="text1"/>
          <w:szCs w:val="20"/>
          <w:lang w:val="en-US"/>
        </w:rPr>
      </w:pPr>
      <w:r w:rsidRPr="000D3911">
        <w:rPr>
          <w:rFonts w:cs="Calibri"/>
          <w:color w:val="000000" w:themeColor="text1"/>
          <w:szCs w:val="20"/>
          <w:lang w:val="en-US"/>
        </w:rPr>
        <w:t>The acquisition price may be further adjusted during the first quarter of 2026 to reflect the actual amount of net debt and working capital of Synthesia Nitrocellulose as of January 6, 2026.</w:t>
      </w:r>
    </w:p>
    <w:p w14:paraId="1B2B883E" w14:textId="001B6E14" w:rsidR="009E3A90" w:rsidRPr="000D3911" w:rsidRDefault="009E3A90" w:rsidP="002C43CD">
      <w:pPr>
        <w:autoSpaceDE w:val="0"/>
        <w:autoSpaceDN w:val="0"/>
        <w:adjustRightInd w:val="0"/>
        <w:spacing w:before="120"/>
        <w:rPr>
          <w:rFonts w:cs="Calibri"/>
          <w:color w:val="000000" w:themeColor="text1"/>
          <w:lang w:val="en-US"/>
        </w:rPr>
      </w:pPr>
      <w:r w:rsidRPr="5484F482">
        <w:rPr>
          <w:rFonts w:cs="Calibri"/>
          <w:color w:val="000000" w:themeColor="text1"/>
          <w:lang w:val="en-US"/>
        </w:rPr>
        <w:t xml:space="preserve">The selling company </w:t>
      </w:r>
      <w:r w:rsidRPr="000D3911">
        <w:rPr>
          <w:lang w:val="en-US"/>
        </w:rPr>
        <w:t xml:space="preserve">Kaprain Chemical Limited („Kaprain“) </w:t>
      </w:r>
      <w:r w:rsidRPr="5484F482">
        <w:rPr>
          <w:rFonts w:cs="Calibri"/>
          <w:color w:val="000000" w:themeColor="text1"/>
          <w:lang w:val="en-US"/>
        </w:rPr>
        <w:t xml:space="preserve">therefore gained a </w:t>
      </w:r>
      <w:r w:rsidR="0534BD3B" w:rsidRPr="5484F482">
        <w:rPr>
          <w:rFonts w:cs="Calibri"/>
          <w:color w:val="000000" w:themeColor="text1"/>
          <w:lang w:val="en-US"/>
        </w:rPr>
        <w:t>9.86</w:t>
      </w:r>
      <w:r w:rsidRPr="5484F482">
        <w:rPr>
          <w:rFonts w:cs="Calibri"/>
          <w:color w:val="000000" w:themeColor="text1"/>
          <w:lang w:val="en-US"/>
        </w:rPr>
        <w:t>% stake in the share capital of Colt CZ Group</w:t>
      </w:r>
      <w:r w:rsidR="003D6487" w:rsidRPr="5484F482">
        <w:rPr>
          <w:rFonts w:cs="Calibri"/>
          <w:color w:val="000000" w:themeColor="text1"/>
          <w:lang w:val="en-US"/>
        </w:rPr>
        <w:t xml:space="preserve"> and has become the third largest shareholder of Colt CZ</w:t>
      </w:r>
      <w:r w:rsidRPr="5484F482">
        <w:rPr>
          <w:rFonts w:cs="Calibri"/>
          <w:color w:val="000000" w:themeColor="text1"/>
          <w:lang w:val="en-US"/>
        </w:rPr>
        <w:t xml:space="preserve">. New shares were issued on </w:t>
      </w:r>
      <w:r w:rsidR="007B0AEB" w:rsidRPr="5484F482">
        <w:rPr>
          <w:rFonts w:cs="Calibri"/>
          <w:color w:val="000000" w:themeColor="text1"/>
          <w:lang w:val="en-US"/>
        </w:rPr>
        <w:t>January</w:t>
      </w:r>
      <w:r w:rsidRPr="5484F482">
        <w:rPr>
          <w:rFonts w:cs="Calibri"/>
          <w:color w:val="000000" w:themeColor="text1"/>
          <w:lang w:val="en-US"/>
        </w:rPr>
        <w:t xml:space="preserve"> </w:t>
      </w:r>
      <w:r w:rsidR="3E57580F" w:rsidRPr="5484F482">
        <w:rPr>
          <w:rFonts w:cs="Calibri"/>
          <w:color w:val="000000" w:themeColor="text1"/>
          <w:lang w:val="en-US"/>
        </w:rPr>
        <w:t>6</w:t>
      </w:r>
      <w:r w:rsidRPr="5484F482">
        <w:rPr>
          <w:rFonts w:cs="Calibri"/>
          <w:color w:val="000000" w:themeColor="text1"/>
          <w:lang w:val="en-US"/>
        </w:rPr>
        <w:t>, 2026, and both SNC and SP will enter in the Group</w:t>
      </w:r>
      <w:r w:rsidRPr="5484F482">
        <w:rPr>
          <w:rFonts w:cs="Calibri"/>
          <w:color w:val="000000" w:themeColor="text1"/>
          <w:shd w:val="clear" w:color="auto" w:fill="FFFFFF"/>
          <w:lang w:val="en-US"/>
        </w:rPr>
        <w:t>'</w:t>
      </w:r>
      <w:r w:rsidRPr="5484F482">
        <w:rPr>
          <w:rFonts w:cs="Calibri"/>
          <w:color w:val="000000" w:themeColor="text1"/>
          <w:lang w:val="en-US"/>
        </w:rPr>
        <w:t>s consolidation also as of January 1, 2026.</w:t>
      </w:r>
    </w:p>
    <w:p w14:paraId="40C4E4D4" w14:textId="4444CEA4" w:rsidR="003D6487" w:rsidRPr="000D3911" w:rsidRDefault="003D6487" w:rsidP="002C43CD">
      <w:pPr>
        <w:autoSpaceDE w:val="0"/>
        <w:autoSpaceDN w:val="0"/>
        <w:adjustRightInd w:val="0"/>
        <w:spacing w:before="120"/>
        <w:rPr>
          <w:rFonts w:cs="Calibri"/>
          <w:color w:val="000000" w:themeColor="text1"/>
          <w:szCs w:val="20"/>
          <w:lang w:val="en-US"/>
        </w:rPr>
      </w:pPr>
      <w:r w:rsidRPr="000D3911">
        <w:rPr>
          <w:rFonts w:cs="Calibri"/>
          <w:color w:val="000000" w:themeColor="text1"/>
          <w:szCs w:val="20"/>
          <w:lang w:val="en-US"/>
        </w:rPr>
        <w:t>“</w:t>
      </w:r>
      <w:r w:rsidRPr="000D3911">
        <w:rPr>
          <w:rFonts w:cs="Calibri"/>
          <w:i/>
          <w:iCs/>
          <w:color w:val="000000" w:themeColor="text1"/>
          <w:szCs w:val="20"/>
          <w:lang w:val="en-US"/>
        </w:rPr>
        <w:t xml:space="preserve">The </w:t>
      </w:r>
      <w:r w:rsidR="000D3911">
        <w:rPr>
          <w:rFonts w:cs="Calibri"/>
          <w:i/>
          <w:iCs/>
          <w:color w:val="000000" w:themeColor="text1"/>
          <w:szCs w:val="20"/>
          <w:lang w:val="en-US"/>
        </w:rPr>
        <w:t>closing</w:t>
      </w:r>
      <w:r w:rsidRPr="000D3911">
        <w:rPr>
          <w:rFonts w:cs="Calibri"/>
          <w:i/>
          <w:iCs/>
          <w:color w:val="000000" w:themeColor="text1"/>
          <w:szCs w:val="20"/>
          <w:lang w:val="en-US"/>
        </w:rPr>
        <w:t xml:space="preserve"> of the acquisition of one of the world’s leading producers of energetic nitrocellulose represents another strategic milestone for Colt CZ Group. By integrating Synthesia Nitrocellulose, we are strengthening our control over a key input material for ammunition production, enhancing the resilience of our supply chain and creating opportunities for further development of technologies and products in the medium- and large-caliber ammunition segment. We also welcome the </w:t>
      </w:r>
      <w:r w:rsidR="00C36DFE" w:rsidRPr="000D3911">
        <w:rPr>
          <w:rFonts w:cs="Calibri"/>
          <w:i/>
          <w:iCs/>
          <w:color w:val="000000" w:themeColor="text1"/>
          <w:szCs w:val="20"/>
          <w:lang w:val="en-US"/>
        </w:rPr>
        <w:t>entry</w:t>
      </w:r>
      <w:r w:rsidRPr="000D3911">
        <w:rPr>
          <w:rFonts w:cs="Calibri"/>
          <w:i/>
          <w:iCs/>
          <w:color w:val="000000" w:themeColor="text1"/>
          <w:szCs w:val="20"/>
          <w:lang w:val="en-US"/>
        </w:rPr>
        <w:t xml:space="preserve"> of a new significant shareholder, the Kaprain Group, a strong player in the chemical industry, and we look forward to our future </w:t>
      </w:r>
      <w:r w:rsidR="00C36DFE" w:rsidRPr="000D3911">
        <w:rPr>
          <w:rFonts w:cs="Calibri"/>
          <w:i/>
          <w:iCs/>
          <w:color w:val="000000" w:themeColor="text1"/>
          <w:szCs w:val="20"/>
          <w:lang w:val="en-US"/>
        </w:rPr>
        <w:t>cooperation</w:t>
      </w:r>
      <w:r w:rsidR="00C36DFE" w:rsidRPr="000D3911">
        <w:rPr>
          <w:rFonts w:cs="Calibri"/>
          <w:color w:val="000000" w:themeColor="text1"/>
          <w:szCs w:val="20"/>
          <w:lang w:val="en-US"/>
        </w:rPr>
        <w:t xml:space="preserve">,” said </w:t>
      </w:r>
      <w:r w:rsidR="00C36DFE" w:rsidRPr="000D3911">
        <w:rPr>
          <w:rFonts w:cs="Calibri"/>
          <w:b/>
          <w:bCs/>
          <w:color w:val="000000" w:themeColor="text1"/>
          <w:szCs w:val="20"/>
          <w:lang w:val="en-US"/>
        </w:rPr>
        <w:t>Radek Musil, CEO of Colt CZ Group</w:t>
      </w:r>
      <w:r w:rsidR="00C36DFE" w:rsidRPr="00B6735E">
        <w:rPr>
          <w:rFonts w:cs="Calibri"/>
          <w:color w:val="000000" w:themeColor="text1"/>
          <w:szCs w:val="20"/>
          <w:lang w:val="en-US"/>
        </w:rPr>
        <w:t>.</w:t>
      </w:r>
    </w:p>
    <w:p w14:paraId="2B359860" w14:textId="108D521C" w:rsidR="009E28E4" w:rsidRPr="00C224DC" w:rsidRDefault="009E28E4" w:rsidP="002C43CD">
      <w:pPr>
        <w:autoSpaceDE w:val="0"/>
        <w:autoSpaceDN w:val="0"/>
        <w:adjustRightInd w:val="0"/>
        <w:spacing w:before="120"/>
        <w:rPr>
          <w:rFonts w:cs="Calibri"/>
          <w:color w:val="000000" w:themeColor="text1"/>
          <w:szCs w:val="20"/>
          <w:lang w:val="en-US"/>
        </w:rPr>
      </w:pPr>
      <w:r w:rsidRPr="00C224DC">
        <w:rPr>
          <w:rFonts w:cs="Calibri"/>
          <w:i/>
          <w:iCs/>
          <w:color w:val="000000" w:themeColor="text1"/>
          <w:szCs w:val="20"/>
          <w:lang w:val="en-US"/>
        </w:rPr>
        <w:lastRenderedPageBreak/>
        <w:t xml:space="preserve">“Today marks the opening of two new chapters for Kaprain. We have become a significant shareholder in Colt CZ Group, which is listed on the Prague Stock Exchange. At the same time, we have gained a strong strategic partner with whom we will continue to develop nitrocellulose and energy production in Pardubice. We also expect to explore further expansion opportunities across the entire value chain, both organically and through M&amp;A. We view </w:t>
      </w:r>
      <w:r w:rsidR="00C224DC" w:rsidRPr="00C224DC">
        <w:rPr>
          <w:rFonts w:cs="Calibri"/>
          <w:i/>
          <w:iCs/>
          <w:color w:val="000000" w:themeColor="text1"/>
          <w:szCs w:val="20"/>
          <w:lang w:val="en-US"/>
        </w:rPr>
        <w:t>both</w:t>
      </w:r>
      <w:r w:rsidRPr="00C224DC">
        <w:rPr>
          <w:rFonts w:cs="Calibri"/>
          <w:i/>
          <w:iCs/>
          <w:color w:val="000000" w:themeColor="text1"/>
          <w:szCs w:val="20"/>
          <w:lang w:val="en-US"/>
        </w:rPr>
        <w:t xml:space="preserve"> new chapters with optimism and look forward to a long-term partnership with Colt CZ Group,”</w:t>
      </w:r>
      <w:r w:rsidRPr="00C224DC">
        <w:rPr>
          <w:rFonts w:cs="Calibri"/>
          <w:color w:val="000000" w:themeColor="text1"/>
          <w:szCs w:val="20"/>
          <w:lang w:val="en-US"/>
        </w:rPr>
        <w:t xml:space="preserve"> stated </w:t>
      </w:r>
      <w:r w:rsidRPr="00C224DC">
        <w:rPr>
          <w:rFonts w:cs="Calibri"/>
          <w:b/>
          <w:bCs/>
          <w:color w:val="000000" w:themeColor="text1"/>
          <w:szCs w:val="20"/>
          <w:lang w:val="en-US"/>
        </w:rPr>
        <w:t xml:space="preserve">Jan Kadaník, Chairman of the Board of Directors of Synthesia, a.s. </w:t>
      </w:r>
      <w:r w:rsidRPr="00C57CE3">
        <w:rPr>
          <w:rFonts w:cs="Calibri"/>
          <w:b/>
          <w:bCs/>
          <w:color w:val="000000" w:themeColor="text1"/>
          <w:szCs w:val="20"/>
          <w:lang w:val="en-US"/>
        </w:rPr>
        <w:t>and</w:t>
      </w:r>
      <w:r w:rsidRPr="00C224DC">
        <w:rPr>
          <w:rFonts w:cs="Calibri"/>
          <w:b/>
          <w:bCs/>
          <w:color w:val="000000" w:themeColor="text1"/>
          <w:szCs w:val="20"/>
          <w:lang w:val="en-US"/>
        </w:rPr>
        <w:t xml:space="preserve"> Director of Kaprain Chemical</w:t>
      </w:r>
      <w:r w:rsidRPr="00C224DC">
        <w:rPr>
          <w:rFonts w:cs="Calibri"/>
          <w:color w:val="000000" w:themeColor="text1"/>
          <w:szCs w:val="20"/>
          <w:lang w:val="en-US"/>
        </w:rPr>
        <w:t>.</w:t>
      </w:r>
    </w:p>
    <w:p w14:paraId="283B41B3" w14:textId="18C72726" w:rsidR="00C36DFE" w:rsidRPr="000D3911" w:rsidRDefault="00C36DFE" w:rsidP="002C43CD">
      <w:pPr>
        <w:autoSpaceDE w:val="0"/>
        <w:autoSpaceDN w:val="0"/>
        <w:adjustRightInd w:val="0"/>
        <w:spacing w:before="120"/>
        <w:rPr>
          <w:rFonts w:cs="Calibri"/>
          <w:color w:val="000000" w:themeColor="text1"/>
          <w:szCs w:val="20"/>
          <w:lang w:val="en-US"/>
        </w:rPr>
      </w:pPr>
      <w:r w:rsidRPr="000D3911">
        <w:rPr>
          <w:rFonts w:cs="Calibri"/>
          <w:color w:val="000000" w:themeColor="text1"/>
          <w:szCs w:val="20"/>
          <w:lang w:val="en-US"/>
        </w:rPr>
        <w:t xml:space="preserve">The acquisition was financed through a combination of the Company's existing cash resources and via public bond issue in November 2025. </w:t>
      </w:r>
    </w:p>
    <w:p w14:paraId="31726A72" w14:textId="3926F25C" w:rsidR="003D6487" w:rsidRPr="000D3911" w:rsidRDefault="00C36DFE" w:rsidP="002C43CD">
      <w:pPr>
        <w:autoSpaceDE w:val="0"/>
        <w:autoSpaceDN w:val="0"/>
        <w:adjustRightInd w:val="0"/>
        <w:spacing w:before="120"/>
        <w:rPr>
          <w:rFonts w:cs="Calibri"/>
          <w:color w:val="000000" w:themeColor="text1"/>
          <w:szCs w:val="20"/>
          <w:lang w:val="en-US"/>
        </w:rPr>
      </w:pPr>
      <w:r w:rsidRPr="000D3911">
        <w:rPr>
          <w:rFonts w:cs="Calibri"/>
          <w:i/>
          <w:iCs/>
          <w:color w:val="000000" w:themeColor="text1"/>
          <w:szCs w:val="20"/>
          <w:lang w:val="en-US"/>
        </w:rPr>
        <w:t xml:space="preserve">“We would like to thank our shareholders and bondholders for their long-term </w:t>
      </w:r>
      <w:r w:rsidR="00FA6FDE" w:rsidRPr="000D3911">
        <w:rPr>
          <w:rFonts w:cs="Calibri"/>
          <w:i/>
          <w:iCs/>
          <w:color w:val="000000" w:themeColor="text1"/>
          <w:szCs w:val="20"/>
          <w:lang w:val="en-US"/>
        </w:rPr>
        <w:t>commitment</w:t>
      </w:r>
      <w:r w:rsidRPr="000D3911">
        <w:rPr>
          <w:rFonts w:cs="Calibri"/>
          <w:i/>
          <w:iCs/>
          <w:color w:val="000000" w:themeColor="text1"/>
          <w:szCs w:val="20"/>
          <w:lang w:val="en-US"/>
        </w:rPr>
        <w:t xml:space="preserve"> and trust. In line with our strategic vision</w:t>
      </w:r>
      <w:r w:rsidR="00FA6FDE" w:rsidRPr="000D3911">
        <w:rPr>
          <w:rFonts w:cs="Calibri"/>
          <w:i/>
          <w:iCs/>
          <w:color w:val="000000" w:themeColor="text1"/>
          <w:szCs w:val="20"/>
          <w:lang w:val="en-US"/>
        </w:rPr>
        <w:t xml:space="preserve"> of growth</w:t>
      </w:r>
      <w:r w:rsidRPr="000D3911">
        <w:rPr>
          <w:rFonts w:cs="Calibri"/>
          <w:i/>
          <w:iCs/>
          <w:color w:val="000000" w:themeColor="text1"/>
          <w:szCs w:val="20"/>
          <w:lang w:val="en-US"/>
        </w:rPr>
        <w:t xml:space="preserve">, we continue to </w:t>
      </w:r>
      <w:r w:rsidR="005E5BE5">
        <w:rPr>
          <w:rFonts w:cs="Calibri"/>
          <w:i/>
          <w:iCs/>
          <w:color w:val="000000" w:themeColor="text1"/>
          <w:szCs w:val="20"/>
          <w:lang w:val="en-US"/>
        </w:rPr>
        <w:t xml:space="preserve">actively </w:t>
      </w:r>
      <w:r w:rsidR="00FA6FDE" w:rsidRPr="000D3911">
        <w:rPr>
          <w:rFonts w:cs="Calibri"/>
          <w:i/>
          <w:iCs/>
          <w:color w:val="000000" w:themeColor="text1"/>
          <w:szCs w:val="20"/>
          <w:lang w:val="en-US"/>
        </w:rPr>
        <w:t>assess</w:t>
      </w:r>
      <w:r w:rsidRPr="000D3911">
        <w:rPr>
          <w:rFonts w:cs="Calibri"/>
          <w:i/>
          <w:iCs/>
          <w:color w:val="000000" w:themeColor="text1"/>
          <w:szCs w:val="20"/>
          <w:lang w:val="en-US"/>
        </w:rPr>
        <w:t xml:space="preserve"> </w:t>
      </w:r>
      <w:r w:rsidR="005E5BE5">
        <w:rPr>
          <w:rFonts w:cs="Calibri"/>
          <w:i/>
          <w:iCs/>
          <w:color w:val="000000" w:themeColor="text1"/>
          <w:szCs w:val="20"/>
          <w:lang w:val="en-US"/>
        </w:rPr>
        <w:t xml:space="preserve">capital market </w:t>
      </w:r>
      <w:r w:rsidRPr="000D3911">
        <w:rPr>
          <w:rFonts w:cs="Calibri"/>
          <w:i/>
          <w:iCs/>
          <w:color w:val="000000" w:themeColor="text1"/>
          <w:szCs w:val="20"/>
          <w:lang w:val="en-US"/>
        </w:rPr>
        <w:t xml:space="preserve">opportunities to enhance the Company’s market value and increase the liquidity of our shares, with the </w:t>
      </w:r>
      <w:r w:rsidR="00FA6FDE" w:rsidRPr="000D3911">
        <w:rPr>
          <w:rFonts w:cs="Calibri"/>
          <w:i/>
          <w:iCs/>
          <w:color w:val="000000" w:themeColor="text1"/>
          <w:szCs w:val="20"/>
          <w:lang w:val="en-US"/>
        </w:rPr>
        <w:t>objective</w:t>
      </w:r>
      <w:r w:rsidRPr="000D3911">
        <w:rPr>
          <w:rFonts w:cs="Calibri"/>
          <w:i/>
          <w:iCs/>
          <w:color w:val="000000" w:themeColor="text1"/>
          <w:szCs w:val="20"/>
          <w:lang w:val="en-US"/>
        </w:rPr>
        <w:t xml:space="preserve"> of creating </w:t>
      </w:r>
      <w:r w:rsidR="00FA6FDE" w:rsidRPr="000D3911">
        <w:rPr>
          <w:rFonts w:cs="Calibri"/>
          <w:i/>
          <w:iCs/>
          <w:color w:val="000000" w:themeColor="text1"/>
          <w:szCs w:val="20"/>
          <w:lang w:val="en-US"/>
        </w:rPr>
        <w:t>conditions</w:t>
      </w:r>
      <w:r w:rsidRPr="000D3911">
        <w:rPr>
          <w:rFonts w:cs="Calibri"/>
          <w:i/>
          <w:iCs/>
          <w:color w:val="000000" w:themeColor="text1"/>
          <w:szCs w:val="20"/>
          <w:lang w:val="en-US"/>
        </w:rPr>
        <w:t xml:space="preserve"> for </w:t>
      </w:r>
      <w:r w:rsidR="00FA6FDE" w:rsidRPr="000D3911">
        <w:rPr>
          <w:rFonts w:cs="Calibri"/>
          <w:i/>
          <w:iCs/>
          <w:color w:val="000000" w:themeColor="text1"/>
          <w:szCs w:val="20"/>
          <w:lang w:val="en-US"/>
        </w:rPr>
        <w:t>broadening</w:t>
      </w:r>
      <w:r w:rsidRPr="000D3911">
        <w:rPr>
          <w:rFonts w:cs="Calibri"/>
          <w:i/>
          <w:iCs/>
          <w:color w:val="000000" w:themeColor="text1"/>
          <w:szCs w:val="20"/>
          <w:lang w:val="en-US"/>
        </w:rPr>
        <w:t xml:space="preserve"> our shareholder base</w:t>
      </w:r>
      <w:r w:rsidR="003D6487" w:rsidRPr="000D3911">
        <w:rPr>
          <w:rFonts w:cs="Calibri"/>
          <w:i/>
          <w:iCs/>
          <w:color w:val="000000" w:themeColor="text1"/>
          <w:szCs w:val="20"/>
          <w:lang w:val="en-US"/>
        </w:rPr>
        <w:t>,”</w:t>
      </w:r>
      <w:r w:rsidR="003D6487" w:rsidRPr="000D3911">
        <w:rPr>
          <w:rFonts w:cs="Calibri"/>
          <w:color w:val="000000" w:themeColor="text1"/>
          <w:szCs w:val="20"/>
          <w:lang w:val="en-US"/>
        </w:rPr>
        <w:t xml:space="preserve"> </w:t>
      </w:r>
      <w:r w:rsidR="009E28E4">
        <w:rPr>
          <w:rFonts w:cs="Calibri"/>
          <w:color w:val="000000" w:themeColor="text1"/>
          <w:szCs w:val="20"/>
          <w:lang w:val="en-US"/>
        </w:rPr>
        <w:t>added</w:t>
      </w:r>
      <w:r w:rsidR="003D6487" w:rsidRPr="000D3911">
        <w:rPr>
          <w:rFonts w:cs="Calibri"/>
          <w:color w:val="000000" w:themeColor="text1"/>
          <w:szCs w:val="20"/>
          <w:lang w:val="en-US"/>
        </w:rPr>
        <w:t xml:space="preserve"> </w:t>
      </w:r>
      <w:r w:rsidR="003D6487" w:rsidRPr="000D3911">
        <w:rPr>
          <w:rFonts w:cs="Calibri"/>
          <w:b/>
          <w:bCs/>
          <w:color w:val="000000" w:themeColor="text1"/>
          <w:szCs w:val="20"/>
          <w:lang w:val="en-US"/>
        </w:rPr>
        <w:t>Radek Musil</w:t>
      </w:r>
      <w:r w:rsidR="00FA6FDE" w:rsidRPr="000D3911">
        <w:rPr>
          <w:rFonts w:cs="Calibri"/>
          <w:color w:val="000000" w:themeColor="text1"/>
          <w:szCs w:val="20"/>
          <w:lang w:val="en-US"/>
        </w:rPr>
        <w:t>.</w:t>
      </w:r>
    </w:p>
    <w:p w14:paraId="3A6FAE50" w14:textId="0BC7AD70" w:rsidR="00A0728D" w:rsidRPr="000D3911" w:rsidRDefault="007B0AEB" w:rsidP="002C43CD">
      <w:pPr>
        <w:rPr>
          <w:rFonts w:eastAsia="Atyp Colt CZ" w:cs="Atyp Colt CZ"/>
          <w:szCs w:val="20"/>
          <w:lang w:val="en-US"/>
        </w:rPr>
      </w:pPr>
      <w:r w:rsidRPr="000D3911">
        <w:rPr>
          <w:rFonts w:eastAsia="Atyp Colt CZ" w:cs="Atyp Colt CZ"/>
          <w:szCs w:val="20"/>
          <w:lang w:val="en-US"/>
        </w:rPr>
        <w:t xml:space="preserve">Synthesia Nitrocellulose, a.s. was founded in December 2024 through a spin-off of the nitrocellulose manufacturing division from Synthesia, a.s., one of the largest energetic nitrocellulose manufacturers in Europe and North America. Energetic nitrocellulose is a basic raw material </w:t>
      </w:r>
      <w:proofErr w:type="gramStart"/>
      <w:r w:rsidRPr="000D3911">
        <w:rPr>
          <w:rFonts w:eastAsia="Atyp Colt CZ" w:cs="Atyp Colt CZ"/>
          <w:szCs w:val="20"/>
          <w:lang w:val="en-US"/>
        </w:rPr>
        <w:t>for the production of</w:t>
      </w:r>
      <w:proofErr w:type="gramEnd"/>
      <w:r w:rsidRPr="000D3911">
        <w:rPr>
          <w:rFonts w:eastAsia="Atyp Colt CZ" w:cs="Atyp Colt CZ"/>
          <w:szCs w:val="20"/>
          <w:lang w:val="en-US"/>
        </w:rPr>
        <w:t xml:space="preserve"> single and multi-component powders and propellants, and is essential </w:t>
      </w:r>
      <w:proofErr w:type="gramStart"/>
      <w:r w:rsidRPr="000D3911">
        <w:rPr>
          <w:rFonts w:eastAsia="Atyp Colt CZ" w:cs="Atyp Colt CZ"/>
          <w:szCs w:val="20"/>
          <w:lang w:val="en-US"/>
        </w:rPr>
        <w:t>for the production of</w:t>
      </w:r>
      <w:proofErr w:type="gramEnd"/>
      <w:r w:rsidRPr="000D3911">
        <w:rPr>
          <w:rFonts w:eastAsia="Atyp Colt CZ" w:cs="Atyp Colt CZ"/>
          <w:szCs w:val="20"/>
          <w:lang w:val="en-US"/>
        </w:rPr>
        <w:t xml:space="preserve"> small-, medium-, and large-caliber ammunition. SNC is currently expanding its production capacity to meet growing market demand. Synthesia Nitrocellulose is also a major manufacturer of industrial nitrocellulose and oxycellulose for healthcare use.</w:t>
      </w:r>
    </w:p>
    <w:p w14:paraId="12B0FDEF" w14:textId="3ACCC7FD" w:rsidR="007B0AEB" w:rsidRDefault="007B0AEB" w:rsidP="002C43CD">
      <w:pPr>
        <w:rPr>
          <w:rFonts w:eastAsia="Atyp Colt CZ" w:cs="Atyp Colt CZ"/>
          <w:szCs w:val="20"/>
          <w:lang w:val="en-US"/>
        </w:rPr>
      </w:pPr>
      <w:r w:rsidRPr="000D3911">
        <w:rPr>
          <w:lang w:val="en-US"/>
        </w:rPr>
        <w:t>Synthesia Power, a.s. is a spin</w:t>
      </w:r>
      <w:r w:rsidR="00C36DFE" w:rsidRPr="000D3911">
        <w:rPr>
          <w:lang w:val="en-US"/>
        </w:rPr>
        <w:t>-</w:t>
      </w:r>
      <w:r w:rsidRPr="000D3911">
        <w:rPr>
          <w:lang w:val="en-US"/>
        </w:rPr>
        <w:t xml:space="preserve">off of </w:t>
      </w:r>
      <w:r w:rsidRPr="000D3911">
        <w:rPr>
          <w:rFonts w:eastAsia="Atyp Colt CZ" w:cs="Atyp Colt CZ"/>
          <w:szCs w:val="20"/>
          <w:lang w:val="en-US"/>
        </w:rPr>
        <w:t xml:space="preserve">the energy division of Synthesia, a.s. which generates and supplies energy for the industrial complex in </w:t>
      </w:r>
      <w:proofErr w:type="spellStart"/>
      <w:r w:rsidRPr="000D3911">
        <w:rPr>
          <w:rFonts w:eastAsia="Atyp Colt CZ" w:cs="Atyp Colt CZ"/>
          <w:szCs w:val="20"/>
          <w:lang w:val="en-US"/>
        </w:rPr>
        <w:t>Semtín</w:t>
      </w:r>
      <w:proofErr w:type="spellEnd"/>
      <w:r w:rsidRPr="000D3911">
        <w:rPr>
          <w:rFonts w:eastAsia="Atyp Colt CZ" w:cs="Atyp Colt CZ"/>
          <w:szCs w:val="20"/>
          <w:lang w:val="en-US"/>
        </w:rPr>
        <w:t xml:space="preserve"> and </w:t>
      </w:r>
      <w:proofErr w:type="spellStart"/>
      <w:r w:rsidRPr="000D3911">
        <w:rPr>
          <w:rFonts w:eastAsia="Atyp Colt CZ" w:cs="Atyp Colt CZ"/>
          <w:szCs w:val="20"/>
          <w:lang w:val="en-US"/>
        </w:rPr>
        <w:t>Rybitví</w:t>
      </w:r>
      <w:proofErr w:type="spellEnd"/>
      <w:r w:rsidRPr="000D3911">
        <w:rPr>
          <w:rFonts w:eastAsia="Atyp Colt CZ" w:cs="Atyp Colt CZ"/>
          <w:szCs w:val="20"/>
          <w:lang w:val="en-US"/>
        </w:rPr>
        <w:t xml:space="preserve">. </w:t>
      </w:r>
    </w:p>
    <w:p w14:paraId="30A23F24" w14:textId="77777777" w:rsidR="007D52AF" w:rsidRPr="000D3911" w:rsidRDefault="007D52AF" w:rsidP="00A0728D">
      <w:pPr>
        <w:rPr>
          <w:rFonts w:cs="Calibri"/>
          <w:color w:val="000000" w:themeColor="text1"/>
          <w:shd w:val="clear" w:color="auto" w:fill="FFFFFF"/>
          <w:lang w:val="en-US"/>
        </w:rPr>
      </w:pPr>
    </w:p>
    <w:p w14:paraId="3C071829" w14:textId="6763411A" w:rsidR="00101C11" w:rsidRPr="000D3911" w:rsidRDefault="000D28BD" w:rsidP="00101C11">
      <w:pPr>
        <w:rPr>
          <w:szCs w:val="20"/>
          <w:lang w:val="en-US"/>
        </w:rPr>
      </w:pPr>
      <w:r w:rsidRPr="000D3911">
        <w:rPr>
          <w:b/>
          <w:bCs/>
          <w:szCs w:val="20"/>
          <w:lang w:val="en-US"/>
        </w:rPr>
        <w:t>About</w:t>
      </w:r>
      <w:r w:rsidR="00101C11" w:rsidRPr="000D3911">
        <w:rPr>
          <w:b/>
          <w:bCs/>
          <w:szCs w:val="20"/>
          <w:lang w:val="en-US"/>
        </w:rPr>
        <w:t xml:space="preserve"> Colt CZ Group SE</w:t>
      </w:r>
      <w:r w:rsidR="00101C11" w:rsidRPr="000D3911">
        <w:rPr>
          <w:szCs w:val="20"/>
          <w:lang w:val="en-US"/>
        </w:rPr>
        <w:t> </w:t>
      </w:r>
    </w:p>
    <w:p w14:paraId="3FE842F8" w14:textId="74A148BD" w:rsidR="00FA6FDE" w:rsidRPr="000D3911" w:rsidRDefault="00FA6FDE" w:rsidP="00FA6FDE">
      <w:pPr>
        <w:rPr>
          <w:lang w:val="en-US"/>
        </w:rPr>
      </w:pPr>
      <w:r w:rsidRPr="000D3911">
        <w:rPr>
          <w:rFonts w:eastAsia="Atyp Colt CZ" w:cs="Atyp Colt CZ"/>
          <w:szCs w:val="20"/>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w:t>
      </w:r>
      <w:r w:rsidR="009E28E4">
        <w:rPr>
          <w:rFonts w:eastAsia="Atyp Colt CZ" w:cs="Atyp Colt CZ"/>
          <w:szCs w:val="20"/>
          <w:lang w:val="en-US"/>
        </w:rPr>
        <w:t xml:space="preserve"> </w:t>
      </w:r>
      <w:r w:rsidR="009E28E4" w:rsidRPr="009E28E4">
        <w:rPr>
          <w:rFonts w:eastAsia="Atyp Colt CZ" w:cs="Atyp Colt CZ"/>
          <w:szCs w:val="20"/>
          <w:lang w:val="en-US"/>
        </w:rPr>
        <w:t xml:space="preserve">The Group is also active in the production of energetic nitrocellulose through Synthesia Nitrocellulose, in which it holds a 51% stake. </w:t>
      </w:r>
    </w:p>
    <w:p w14:paraId="4C5DF6BD" w14:textId="262C8B51" w:rsidR="00FA6FDE" w:rsidRDefault="00FA6FDE" w:rsidP="00FA6FDE">
      <w:pPr>
        <w:rPr>
          <w:rFonts w:eastAsia="Atyp Colt CZ" w:cs="Atyp Colt CZ"/>
          <w:szCs w:val="20"/>
          <w:lang w:val="en-US"/>
        </w:rPr>
      </w:pPr>
      <w:r w:rsidRPr="000D3911">
        <w:rPr>
          <w:rFonts w:eastAsia="Atyp Colt CZ" w:cs="Atyp Colt CZ"/>
          <w:szCs w:val="20"/>
          <w:lang w:val="en-US"/>
        </w:rPr>
        <w:t xml:space="preserve">Colt CZ Group is headquartered in the Czech Republic and employs more than 4,000 people in its production facilities in the Czech Republic, the United States, Canada, Sweden, Switzerland, and Hungary. The Group has been listed on the Prague Stock Exchange since 2020, and its </w:t>
      </w:r>
      <w:r w:rsidR="009E28E4">
        <w:rPr>
          <w:rFonts w:eastAsia="Atyp Colt CZ" w:cs="Atyp Colt CZ"/>
          <w:szCs w:val="20"/>
          <w:lang w:val="en-US"/>
        </w:rPr>
        <w:t>largest</w:t>
      </w:r>
      <w:r w:rsidRPr="000D3911">
        <w:rPr>
          <w:rFonts w:eastAsia="Atyp Colt CZ" w:cs="Atyp Colt CZ"/>
          <w:szCs w:val="20"/>
          <w:lang w:val="en-US"/>
        </w:rPr>
        <w:t xml:space="preserve"> shareholder is Česká zbrojovka Partners SE holding.</w:t>
      </w:r>
    </w:p>
    <w:p w14:paraId="47A28A73" w14:textId="77777777" w:rsidR="009E28E4" w:rsidRPr="007D52AF" w:rsidRDefault="009E28E4" w:rsidP="009E28E4">
      <w:pPr>
        <w:rPr>
          <w:lang w:val="en-US"/>
        </w:rPr>
      </w:pPr>
      <w:r w:rsidRPr="007D52AF">
        <w:rPr>
          <w:b/>
          <w:bCs/>
          <w:lang w:val="en-US"/>
        </w:rPr>
        <w:t>About Kaprain Group</w:t>
      </w:r>
    </w:p>
    <w:p w14:paraId="41A632AC" w14:textId="77777777" w:rsidR="009E28E4" w:rsidRPr="007D52AF" w:rsidRDefault="009E28E4" w:rsidP="009E28E4">
      <w:pPr>
        <w:rPr>
          <w:lang w:val="en-US"/>
        </w:rPr>
      </w:pPr>
      <w:r w:rsidRPr="007D52AF">
        <w:rPr>
          <w:lang w:val="en-US"/>
        </w:rPr>
        <w:t>Kaprain is a Czech investment group founded in 2013 and developed by Karel Pražák for more than 10 years. It focuses on six core areas – real estate, industry, finance, retail, entertainment and media. Currently, Kaprain has more than 6,000 employees and assets with a total value exceeding CZK 50 billion.</w:t>
      </w:r>
    </w:p>
    <w:p w14:paraId="6A820DB2" w14:textId="0EC3B617" w:rsidR="009E28E4" w:rsidRPr="00C5265A" w:rsidRDefault="009E28E4" w:rsidP="00FA6FDE">
      <w:pPr>
        <w:rPr>
          <w:lang w:val="en-US"/>
        </w:rPr>
      </w:pPr>
      <w:r w:rsidRPr="00C5265A">
        <w:rPr>
          <w:lang w:val="en-US"/>
        </w:rPr>
        <w:t xml:space="preserve">The industrial division of the Kaprain Group focuses mainly on the chemical industry. It consists of </w:t>
      </w:r>
      <w:proofErr w:type="spellStart"/>
      <w:r w:rsidRPr="00C5265A">
        <w:rPr>
          <w:lang w:val="en-US"/>
        </w:rPr>
        <w:t>Spolchemie</w:t>
      </w:r>
      <w:proofErr w:type="spellEnd"/>
      <w:r w:rsidRPr="00C5265A">
        <w:rPr>
          <w:lang w:val="en-US"/>
        </w:rPr>
        <w:t xml:space="preserve">, </w:t>
      </w:r>
      <w:proofErr w:type="spellStart"/>
      <w:r w:rsidRPr="00C5265A">
        <w:rPr>
          <w:lang w:val="en-US"/>
        </w:rPr>
        <w:t>Synthesia</w:t>
      </w:r>
      <w:proofErr w:type="spellEnd"/>
      <w:r w:rsidRPr="00C5265A">
        <w:rPr>
          <w:lang w:val="en-US"/>
        </w:rPr>
        <w:t xml:space="preserve">, the Slovak </w:t>
      </w:r>
      <w:proofErr w:type="spellStart"/>
      <w:r w:rsidRPr="00C5265A">
        <w:rPr>
          <w:lang w:val="en-US"/>
        </w:rPr>
        <w:t>Fortischem</w:t>
      </w:r>
      <w:proofErr w:type="spellEnd"/>
      <w:r w:rsidRPr="00C5265A">
        <w:rPr>
          <w:lang w:val="en-US"/>
        </w:rPr>
        <w:t xml:space="preserve"> and two rubber plants – Rubena and Trelleborg Bohemia.</w:t>
      </w:r>
    </w:p>
    <w:p w14:paraId="0ED7E047" w14:textId="77777777" w:rsidR="00F22C2B" w:rsidRPr="007D52AF" w:rsidRDefault="00F22C2B" w:rsidP="00BD3D9F">
      <w:pPr>
        <w:rPr>
          <w:rFonts w:cs="Calibri"/>
          <w:i/>
          <w:iCs/>
          <w:color w:val="000000" w:themeColor="text1"/>
          <w:sz w:val="22"/>
          <w:szCs w:val="22"/>
          <w:lang w:val="en-US"/>
        </w:rPr>
      </w:pPr>
    </w:p>
    <w:p w14:paraId="68D23D58" w14:textId="77777777" w:rsidR="002C43CD" w:rsidRPr="00D94D47" w:rsidRDefault="002C43CD" w:rsidP="002C43CD">
      <w:pPr>
        <w:spacing w:before="0" w:after="0"/>
        <w:rPr>
          <w:rFonts w:cs="Calibri"/>
          <w:b/>
          <w:bCs/>
          <w:color w:val="000000" w:themeColor="text1"/>
          <w:szCs w:val="20"/>
        </w:rPr>
      </w:pPr>
      <w:proofErr w:type="spellStart"/>
      <w:r w:rsidRPr="00D94D47">
        <w:rPr>
          <w:rFonts w:cs="Calibri"/>
          <w:b/>
          <w:bCs/>
          <w:color w:val="000000" w:themeColor="text1"/>
          <w:szCs w:val="20"/>
        </w:rPr>
        <w:t>Contact</w:t>
      </w:r>
      <w:proofErr w:type="spellEnd"/>
      <w:r w:rsidRPr="00D94D47">
        <w:rPr>
          <w:rFonts w:cs="Calibri"/>
          <w:b/>
          <w:bCs/>
          <w:color w:val="000000" w:themeColor="text1"/>
          <w:szCs w:val="20"/>
        </w:rPr>
        <w:t xml:space="preserve"> </w:t>
      </w:r>
      <w:proofErr w:type="spellStart"/>
      <w:r w:rsidRPr="00D94D47">
        <w:rPr>
          <w:rFonts w:cs="Calibri"/>
          <w:b/>
          <w:bCs/>
          <w:color w:val="000000" w:themeColor="text1"/>
          <w:szCs w:val="20"/>
        </w:rPr>
        <w:t>for</w:t>
      </w:r>
      <w:proofErr w:type="spellEnd"/>
      <w:r w:rsidRPr="00D94D47">
        <w:rPr>
          <w:rFonts w:cs="Calibri"/>
          <w:b/>
          <w:bCs/>
          <w:color w:val="000000" w:themeColor="text1"/>
          <w:szCs w:val="20"/>
        </w:rPr>
        <w:t xml:space="preserve"> media</w:t>
      </w:r>
      <w:r w:rsidRPr="00D94D47">
        <w:rPr>
          <w:rFonts w:cs="Calibri"/>
          <w:b/>
          <w:bCs/>
          <w:color w:val="000000" w:themeColor="text1"/>
          <w:szCs w:val="20"/>
        </w:rPr>
        <w:tab/>
      </w:r>
      <w:r w:rsidRPr="00D94D47">
        <w:rPr>
          <w:rFonts w:cs="Calibri"/>
          <w:b/>
          <w:bCs/>
          <w:color w:val="000000" w:themeColor="text1"/>
          <w:szCs w:val="20"/>
        </w:rPr>
        <w:tab/>
      </w:r>
      <w:r w:rsidRPr="00D94D47">
        <w:rPr>
          <w:rFonts w:cs="Calibri"/>
          <w:b/>
          <w:bCs/>
          <w:color w:val="000000" w:themeColor="text1"/>
          <w:szCs w:val="20"/>
        </w:rPr>
        <w:tab/>
      </w:r>
      <w:r w:rsidRPr="00D94D47">
        <w:rPr>
          <w:rFonts w:cs="Calibri"/>
          <w:b/>
          <w:bCs/>
          <w:color w:val="000000" w:themeColor="text1"/>
          <w:szCs w:val="20"/>
        </w:rPr>
        <w:tab/>
      </w:r>
      <w:r w:rsidRPr="00D94D47">
        <w:rPr>
          <w:rFonts w:cs="Calibri"/>
          <w:b/>
          <w:bCs/>
          <w:color w:val="000000" w:themeColor="text1"/>
          <w:szCs w:val="20"/>
        </w:rPr>
        <w:tab/>
      </w:r>
      <w:r w:rsidRPr="00D94D47">
        <w:rPr>
          <w:rFonts w:cs="Calibri"/>
          <w:b/>
          <w:bCs/>
          <w:color w:val="000000" w:themeColor="text1"/>
          <w:szCs w:val="20"/>
        </w:rPr>
        <w:tab/>
      </w:r>
      <w:proofErr w:type="spellStart"/>
      <w:r w:rsidRPr="00D94D47">
        <w:rPr>
          <w:rFonts w:cs="Calibri"/>
          <w:b/>
          <w:bCs/>
          <w:color w:val="000000" w:themeColor="text1"/>
          <w:szCs w:val="20"/>
        </w:rPr>
        <w:t>Contact</w:t>
      </w:r>
      <w:proofErr w:type="spellEnd"/>
      <w:r w:rsidRPr="00D94D47">
        <w:rPr>
          <w:rFonts w:cs="Calibri"/>
          <w:b/>
          <w:bCs/>
          <w:color w:val="000000" w:themeColor="text1"/>
          <w:szCs w:val="20"/>
        </w:rPr>
        <w:t xml:space="preserve"> </w:t>
      </w:r>
      <w:proofErr w:type="spellStart"/>
      <w:r w:rsidRPr="00D94D47">
        <w:rPr>
          <w:rFonts w:cs="Calibri"/>
          <w:b/>
          <w:bCs/>
          <w:color w:val="000000" w:themeColor="text1"/>
          <w:szCs w:val="20"/>
        </w:rPr>
        <w:t>for</w:t>
      </w:r>
      <w:proofErr w:type="spellEnd"/>
      <w:r w:rsidRPr="00D94D47">
        <w:rPr>
          <w:rFonts w:cs="Calibri"/>
          <w:b/>
          <w:bCs/>
          <w:color w:val="000000" w:themeColor="text1"/>
          <w:szCs w:val="20"/>
        </w:rPr>
        <w:t xml:space="preserve"> </w:t>
      </w:r>
      <w:proofErr w:type="spellStart"/>
      <w:r w:rsidRPr="00D94D47">
        <w:rPr>
          <w:rFonts w:cs="Calibri"/>
          <w:b/>
          <w:bCs/>
          <w:color w:val="000000" w:themeColor="text1"/>
          <w:szCs w:val="20"/>
        </w:rPr>
        <w:t>investors</w:t>
      </w:r>
      <w:proofErr w:type="spellEnd"/>
      <w:r w:rsidRPr="00D94D47">
        <w:rPr>
          <w:rFonts w:cs="Calibri"/>
          <w:b/>
          <w:bCs/>
          <w:color w:val="000000" w:themeColor="text1"/>
          <w:szCs w:val="20"/>
        </w:rPr>
        <w:tab/>
      </w:r>
    </w:p>
    <w:p w14:paraId="648843F7" w14:textId="77777777" w:rsidR="002C43CD" w:rsidRPr="00D94D47" w:rsidRDefault="002C43CD" w:rsidP="002C43CD">
      <w:pPr>
        <w:spacing w:before="0" w:after="0"/>
        <w:rPr>
          <w:rFonts w:cs="Calibri"/>
          <w:b/>
          <w:bCs/>
          <w:color w:val="000000" w:themeColor="text1"/>
          <w:szCs w:val="20"/>
        </w:rPr>
      </w:pPr>
      <w:r w:rsidRPr="00D94D47">
        <w:rPr>
          <w:rFonts w:cs="Calibri"/>
          <w:color w:val="000000" w:themeColor="text1"/>
          <w:szCs w:val="20"/>
        </w:rPr>
        <w:t>Eva Svobodová</w:t>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t>Klára Šípová</w:t>
      </w:r>
    </w:p>
    <w:p w14:paraId="5AA44341" w14:textId="77777777" w:rsidR="002C43CD" w:rsidRPr="00D94D47" w:rsidRDefault="002C43CD" w:rsidP="002C43CD">
      <w:pPr>
        <w:spacing w:before="0" w:after="0"/>
        <w:rPr>
          <w:rFonts w:cs="Calibri"/>
          <w:color w:val="000000" w:themeColor="text1"/>
          <w:szCs w:val="20"/>
        </w:rPr>
      </w:pPr>
      <w:proofErr w:type="spellStart"/>
      <w:r w:rsidRPr="00D94D47">
        <w:rPr>
          <w:rFonts w:cs="Calibri"/>
          <w:color w:val="000000" w:themeColor="text1"/>
          <w:szCs w:val="20"/>
        </w:rPr>
        <w:t>External</w:t>
      </w:r>
      <w:proofErr w:type="spellEnd"/>
      <w:r w:rsidRPr="00D94D47">
        <w:rPr>
          <w:rFonts w:cs="Calibri"/>
          <w:color w:val="000000" w:themeColor="text1"/>
          <w:szCs w:val="20"/>
        </w:rPr>
        <w:t xml:space="preserve"> Relations </w:t>
      </w:r>
      <w:proofErr w:type="spellStart"/>
      <w:r w:rsidRPr="00D94D47">
        <w:rPr>
          <w:rFonts w:cs="Calibri"/>
          <w:color w:val="000000" w:themeColor="text1"/>
          <w:szCs w:val="20"/>
        </w:rPr>
        <w:t>Director</w:t>
      </w:r>
      <w:proofErr w:type="spellEnd"/>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t>Investor Relations</w:t>
      </w:r>
    </w:p>
    <w:p w14:paraId="6AB4FD5C" w14:textId="77777777" w:rsidR="002C43CD" w:rsidRPr="00D94D47" w:rsidRDefault="002C43CD" w:rsidP="002C43CD">
      <w:pPr>
        <w:spacing w:before="0" w:after="0"/>
        <w:rPr>
          <w:rFonts w:cs="Calibri"/>
          <w:b/>
          <w:bCs/>
          <w:color w:val="000000" w:themeColor="text1"/>
          <w:szCs w:val="20"/>
        </w:rPr>
      </w:pPr>
      <w:r w:rsidRPr="00D94D47">
        <w:rPr>
          <w:rFonts w:cs="Calibri"/>
          <w:color w:val="000000" w:themeColor="text1"/>
          <w:szCs w:val="20"/>
        </w:rPr>
        <w:t>Colt CZ Group SE</w:t>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t>Colt CZ Group SE</w:t>
      </w:r>
    </w:p>
    <w:p w14:paraId="3C68B014" w14:textId="77777777" w:rsidR="002C43CD" w:rsidRPr="00D94D47" w:rsidRDefault="002C43CD" w:rsidP="002C43CD">
      <w:pPr>
        <w:spacing w:before="0" w:after="0"/>
        <w:rPr>
          <w:rFonts w:cs="Calibri"/>
          <w:color w:val="000000" w:themeColor="text1"/>
          <w:szCs w:val="20"/>
        </w:rPr>
      </w:pPr>
      <w:proofErr w:type="spellStart"/>
      <w:r w:rsidRPr="00D94D47">
        <w:rPr>
          <w:rFonts w:cs="Calibri"/>
          <w:color w:val="000000" w:themeColor="text1"/>
          <w:szCs w:val="20"/>
        </w:rPr>
        <w:t>Phone</w:t>
      </w:r>
      <w:proofErr w:type="spellEnd"/>
      <w:r w:rsidRPr="00D94D47">
        <w:rPr>
          <w:rFonts w:cs="Calibri"/>
          <w:color w:val="000000" w:themeColor="text1"/>
          <w:szCs w:val="20"/>
        </w:rPr>
        <w:t>: +420 735 793 656</w:t>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proofErr w:type="spellStart"/>
      <w:r w:rsidRPr="00D94D47">
        <w:rPr>
          <w:rFonts w:cs="Calibri"/>
          <w:color w:val="000000" w:themeColor="text1"/>
          <w:szCs w:val="20"/>
        </w:rPr>
        <w:t>Phone</w:t>
      </w:r>
      <w:proofErr w:type="spellEnd"/>
      <w:r w:rsidRPr="00D94D47">
        <w:rPr>
          <w:rFonts w:cs="Calibri"/>
          <w:color w:val="000000" w:themeColor="text1"/>
          <w:szCs w:val="20"/>
        </w:rPr>
        <w:t>: +420 724 255 715</w:t>
      </w:r>
      <w:r w:rsidRPr="00D94D47">
        <w:rPr>
          <w:rFonts w:cs="Calibri"/>
          <w:color w:val="000000" w:themeColor="text1"/>
          <w:szCs w:val="20"/>
        </w:rPr>
        <w:tab/>
      </w:r>
    </w:p>
    <w:p w14:paraId="7A8BD6DB" w14:textId="1737BA32" w:rsidR="00BD3D9F" w:rsidRPr="007D52AF" w:rsidRDefault="002C43CD" w:rsidP="002C43CD">
      <w:pPr>
        <w:spacing w:before="0" w:after="0" w:line="276" w:lineRule="auto"/>
        <w:jc w:val="left"/>
        <w:rPr>
          <w:rFonts w:cs="Calibri"/>
          <w:color w:val="000000" w:themeColor="text1"/>
          <w:szCs w:val="20"/>
          <w:lang w:val="en-US"/>
        </w:rPr>
      </w:pPr>
      <w:r w:rsidRPr="00D94D47">
        <w:rPr>
          <w:rFonts w:cs="Calibri"/>
          <w:color w:val="000000" w:themeColor="text1"/>
          <w:szCs w:val="20"/>
        </w:rPr>
        <w:t xml:space="preserve">email: </w:t>
      </w:r>
      <w:r w:rsidRPr="00D94D47">
        <w:rPr>
          <w:szCs w:val="20"/>
        </w:rPr>
        <w:t>media@coltczgroup.com</w:t>
      </w:r>
      <w:r w:rsidRPr="00D94D47">
        <w:rPr>
          <w:szCs w:val="20"/>
        </w:rPr>
        <w:tab/>
      </w:r>
      <w:r w:rsidRPr="00D94D47">
        <w:rPr>
          <w:szCs w:val="20"/>
        </w:rPr>
        <w:tab/>
      </w:r>
      <w:r w:rsidRPr="00D94D47">
        <w:rPr>
          <w:szCs w:val="20"/>
        </w:rPr>
        <w:tab/>
      </w:r>
      <w:r w:rsidRPr="00D94D47">
        <w:rPr>
          <w:szCs w:val="20"/>
        </w:rPr>
        <w:tab/>
      </w:r>
      <w:r w:rsidRPr="00D94D47">
        <w:rPr>
          <w:rFonts w:cs="Calibri"/>
          <w:color w:val="000000" w:themeColor="text1"/>
          <w:szCs w:val="20"/>
        </w:rPr>
        <w:t xml:space="preserve">email: </w:t>
      </w:r>
      <w:r w:rsidRPr="00D94D47">
        <w:rPr>
          <w:szCs w:val="20"/>
        </w:rPr>
        <w:t>sipova@coltczgroup.com</w:t>
      </w:r>
      <w:r w:rsidR="00BD3D9F" w:rsidRPr="007D52AF">
        <w:rPr>
          <w:rFonts w:cs="Calibri"/>
          <w:color w:val="000000" w:themeColor="text1"/>
          <w:szCs w:val="20"/>
          <w:lang w:val="en-US"/>
        </w:rPr>
        <w:tab/>
      </w:r>
      <w:r w:rsidR="00BD3D9F" w:rsidRPr="007D52AF">
        <w:rPr>
          <w:rFonts w:cs="Calibri"/>
          <w:i/>
          <w:iCs/>
          <w:color w:val="000000" w:themeColor="text1"/>
          <w:szCs w:val="20"/>
          <w:lang w:val="en-US"/>
        </w:rPr>
        <w:tab/>
      </w:r>
      <w:r w:rsidR="00BD3D9F" w:rsidRPr="007D52AF">
        <w:rPr>
          <w:rFonts w:cs="Calibri"/>
          <w:i/>
          <w:iCs/>
          <w:color w:val="000000" w:themeColor="text1"/>
          <w:szCs w:val="20"/>
          <w:lang w:val="en-US"/>
        </w:rPr>
        <w:tab/>
      </w:r>
      <w:r w:rsidR="00BD3D9F" w:rsidRPr="007D52AF">
        <w:rPr>
          <w:rFonts w:cs="Calibri"/>
          <w:i/>
          <w:iCs/>
          <w:color w:val="000000" w:themeColor="text1"/>
          <w:szCs w:val="20"/>
          <w:lang w:val="en-US"/>
        </w:rPr>
        <w:tab/>
      </w:r>
      <w:r w:rsidR="00BD3D9F" w:rsidRPr="007D52AF">
        <w:rPr>
          <w:rFonts w:cs="Calibri"/>
          <w:i/>
          <w:iCs/>
          <w:color w:val="000000" w:themeColor="text1"/>
          <w:szCs w:val="20"/>
          <w:lang w:val="en-US"/>
        </w:rPr>
        <w:tab/>
      </w:r>
    </w:p>
    <w:sectPr w:rsidR="00BD3D9F" w:rsidRPr="007D52AF" w:rsidSect="00A01028">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30558" w14:textId="77777777" w:rsidR="00E36E47" w:rsidRDefault="00E36E47" w:rsidP="006547EF">
      <w:pPr>
        <w:spacing w:before="0" w:after="0"/>
      </w:pPr>
      <w:r>
        <w:separator/>
      </w:r>
    </w:p>
  </w:endnote>
  <w:endnote w:type="continuationSeparator" w:id="0">
    <w:p w14:paraId="72127DF3" w14:textId="77777777" w:rsidR="00E36E47" w:rsidRDefault="00E36E47"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0AEE224E-8156-4345-9A5F-5ED745B7E487}"/>
    <w:embedBold r:id="rId2" w:fontKey="{B4F97791-D76B-4610-B4D0-9965E381B38F}"/>
    <w:embedItalic r:id="rId3" w:fontKey="{EC145F8A-A8E6-4416-9A8B-420CDBB4D5FA}"/>
    <w:embedBoldItalic r:id="rId4" w:fontKey="{345E53C6-F435-40C8-83EF-AACA594CE6B0}"/>
  </w:font>
  <w:font w:name="Calibri Light">
    <w:panose1 w:val="020F0302020204030204"/>
    <w:charset w:val="EE"/>
    <w:family w:val="swiss"/>
    <w:pitch w:val="variable"/>
    <w:sig w:usb0="E4002EFF" w:usb1="C200247B" w:usb2="00000009" w:usb3="00000000" w:csb0="000001FF" w:csb1="00000000"/>
    <w:embedRegular r:id="rId5" w:fontKey="{2E441168-5BAB-4FA0-875E-02ADE78498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F95F0" w14:textId="77777777" w:rsidR="00E21409" w:rsidRPr="00C07127" w:rsidRDefault="00E21409" w:rsidP="00E21409">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Pr>
        <w:rFonts w:eastAsiaTheme="minorHAnsi" w:cstheme="minorBidi"/>
        <w:sz w:val="14"/>
        <w:szCs w:val="14"/>
      </w:rPr>
      <w:t xml:space="preserve">náměstí Republiky </w:t>
    </w:r>
    <w:r w:rsidRPr="009F2FAE">
      <w:rPr>
        <w:rFonts w:eastAsiaTheme="minorHAnsi" w:cstheme="minorBidi"/>
        <w:sz w:val="14"/>
        <w:szCs w:val="14"/>
      </w:rPr>
      <w:t>2090/</w:t>
    </w:r>
    <w:proofErr w:type="gramStart"/>
    <w:r w:rsidRPr="009F2FAE">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53C7D674" w:rsidR="002D1D6E" w:rsidRPr="00C07127" w:rsidRDefault="00E21409" w:rsidP="00E21409">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00C07127" w:rsidRPr="00C07127">
      <w:rPr>
        <w:rFonts w:eastAsiaTheme="minorHAnsi" w:cstheme="minorBidi"/>
        <w:color w:val="B1603D"/>
        <w:sz w:val="14"/>
        <w:szCs w:val="14"/>
        <w:lang w:val="en-US"/>
      </w:rPr>
      <w:t>coltczgroup.com</w:t>
    </w:r>
    <w:r w:rsidR="00C07127"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B5E22" w14:textId="77777777" w:rsidR="00E36E47" w:rsidRDefault="00E36E47" w:rsidP="006547EF">
      <w:pPr>
        <w:spacing w:before="0" w:after="0"/>
      </w:pPr>
      <w:r>
        <w:separator/>
      </w:r>
    </w:p>
  </w:footnote>
  <w:footnote w:type="continuationSeparator" w:id="0">
    <w:p w14:paraId="1CF92507" w14:textId="77777777" w:rsidR="00E36E47" w:rsidRDefault="00E36E47" w:rsidP="006547EF">
      <w:pPr>
        <w:spacing w:before="0" w:after="0"/>
      </w:pPr>
      <w:r>
        <w:continuationSeparator/>
      </w:r>
    </w:p>
  </w:footnote>
  <w:footnote w:id="1">
    <w:p w14:paraId="3AD8B46D" w14:textId="1B25F4F0" w:rsidR="00095D0E" w:rsidRPr="00D60656" w:rsidRDefault="00095D0E">
      <w:pPr>
        <w:pStyle w:val="Textpoznpodarou"/>
        <w:rPr>
          <w:lang w:val="en-US"/>
        </w:rPr>
      </w:pPr>
      <w:r w:rsidRPr="00D60656">
        <w:rPr>
          <w:rStyle w:val="Znakapoznpodarou"/>
          <w:sz w:val="16"/>
          <w:szCs w:val="16"/>
          <w:lang w:val="en-US"/>
        </w:rPr>
        <w:footnoteRef/>
      </w:r>
      <w:r w:rsidRPr="00D60656">
        <w:rPr>
          <w:sz w:val="16"/>
          <w:szCs w:val="16"/>
          <w:lang w:val="en-US"/>
        </w:rPr>
        <w:t xml:space="preserve"> Calculated as 180 days VWAP (Volume-Weighted Average Price) prior closing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146FC"/>
    <w:rsid w:val="00023C8A"/>
    <w:rsid w:val="0002466C"/>
    <w:rsid w:val="0002785B"/>
    <w:rsid w:val="00031DCA"/>
    <w:rsid w:val="00032590"/>
    <w:rsid w:val="0004602E"/>
    <w:rsid w:val="000475DA"/>
    <w:rsid w:val="0006390A"/>
    <w:rsid w:val="00064D2F"/>
    <w:rsid w:val="00067C03"/>
    <w:rsid w:val="00075BE6"/>
    <w:rsid w:val="00082377"/>
    <w:rsid w:val="000824FC"/>
    <w:rsid w:val="00095D0E"/>
    <w:rsid w:val="000A0235"/>
    <w:rsid w:val="000A66C6"/>
    <w:rsid w:val="000B3045"/>
    <w:rsid w:val="000B6DF1"/>
    <w:rsid w:val="000C7128"/>
    <w:rsid w:val="000D0661"/>
    <w:rsid w:val="000D0A34"/>
    <w:rsid w:val="000D1109"/>
    <w:rsid w:val="000D28BD"/>
    <w:rsid w:val="000D3911"/>
    <w:rsid w:val="000D4999"/>
    <w:rsid w:val="000E220C"/>
    <w:rsid w:val="000F12DC"/>
    <w:rsid w:val="000F21A3"/>
    <w:rsid w:val="000F40FB"/>
    <w:rsid w:val="000F7823"/>
    <w:rsid w:val="000F7895"/>
    <w:rsid w:val="00101C11"/>
    <w:rsid w:val="00102CD0"/>
    <w:rsid w:val="00106FA4"/>
    <w:rsid w:val="0011114F"/>
    <w:rsid w:val="0011598F"/>
    <w:rsid w:val="001207D7"/>
    <w:rsid w:val="00123963"/>
    <w:rsid w:val="00127578"/>
    <w:rsid w:val="00135E0A"/>
    <w:rsid w:val="00136F67"/>
    <w:rsid w:val="00137361"/>
    <w:rsid w:val="00141ED8"/>
    <w:rsid w:val="00141EFD"/>
    <w:rsid w:val="0014227C"/>
    <w:rsid w:val="001426E5"/>
    <w:rsid w:val="00142FE7"/>
    <w:rsid w:val="001439B2"/>
    <w:rsid w:val="00150C78"/>
    <w:rsid w:val="001532D9"/>
    <w:rsid w:val="00154F03"/>
    <w:rsid w:val="00166A11"/>
    <w:rsid w:val="00181D60"/>
    <w:rsid w:val="001968A6"/>
    <w:rsid w:val="001A53FA"/>
    <w:rsid w:val="001B075A"/>
    <w:rsid w:val="001B0AD0"/>
    <w:rsid w:val="001B0D20"/>
    <w:rsid w:val="001C2B62"/>
    <w:rsid w:val="001C3845"/>
    <w:rsid w:val="001C5673"/>
    <w:rsid w:val="001C7AE8"/>
    <w:rsid w:val="001D2EA0"/>
    <w:rsid w:val="001E6BB4"/>
    <w:rsid w:val="001F70F6"/>
    <w:rsid w:val="002007ED"/>
    <w:rsid w:val="002016DB"/>
    <w:rsid w:val="00201704"/>
    <w:rsid w:val="0020291C"/>
    <w:rsid w:val="002060BF"/>
    <w:rsid w:val="002101EB"/>
    <w:rsid w:val="00212CED"/>
    <w:rsid w:val="00213157"/>
    <w:rsid w:val="0022636E"/>
    <w:rsid w:val="002338A1"/>
    <w:rsid w:val="0024081D"/>
    <w:rsid w:val="002419A9"/>
    <w:rsid w:val="00252DDD"/>
    <w:rsid w:val="00253DC5"/>
    <w:rsid w:val="002605D6"/>
    <w:rsid w:val="00261491"/>
    <w:rsid w:val="002618C1"/>
    <w:rsid w:val="0026576E"/>
    <w:rsid w:val="00273164"/>
    <w:rsid w:val="00275B7F"/>
    <w:rsid w:val="002808BD"/>
    <w:rsid w:val="00280934"/>
    <w:rsid w:val="00281D08"/>
    <w:rsid w:val="0029223D"/>
    <w:rsid w:val="00294600"/>
    <w:rsid w:val="00297788"/>
    <w:rsid w:val="002A68EF"/>
    <w:rsid w:val="002B4FA7"/>
    <w:rsid w:val="002B6B3D"/>
    <w:rsid w:val="002C1BD4"/>
    <w:rsid w:val="002C426C"/>
    <w:rsid w:val="002C43CD"/>
    <w:rsid w:val="002D0D79"/>
    <w:rsid w:val="002D1D6E"/>
    <w:rsid w:val="002D524C"/>
    <w:rsid w:val="002E5F32"/>
    <w:rsid w:val="002E7110"/>
    <w:rsid w:val="002F1333"/>
    <w:rsid w:val="002F6C00"/>
    <w:rsid w:val="002F6D00"/>
    <w:rsid w:val="0030624C"/>
    <w:rsid w:val="0032033D"/>
    <w:rsid w:val="00327CE1"/>
    <w:rsid w:val="00327F29"/>
    <w:rsid w:val="003326C2"/>
    <w:rsid w:val="003342DE"/>
    <w:rsid w:val="00336577"/>
    <w:rsid w:val="003370C6"/>
    <w:rsid w:val="00340695"/>
    <w:rsid w:val="0034239F"/>
    <w:rsid w:val="00344DC2"/>
    <w:rsid w:val="00351F75"/>
    <w:rsid w:val="00363EE6"/>
    <w:rsid w:val="00364F2B"/>
    <w:rsid w:val="00365414"/>
    <w:rsid w:val="00365F7C"/>
    <w:rsid w:val="00370C52"/>
    <w:rsid w:val="0037428E"/>
    <w:rsid w:val="003761C0"/>
    <w:rsid w:val="003761C7"/>
    <w:rsid w:val="003909E2"/>
    <w:rsid w:val="003A26B0"/>
    <w:rsid w:val="003A4438"/>
    <w:rsid w:val="003C62F5"/>
    <w:rsid w:val="003D6487"/>
    <w:rsid w:val="003D7782"/>
    <w:rsid w:val="003F0AAB"/>
    <w:rsid w:val="003F3168"/>
    <w:rsid w:val="00404139"/>
    <w:rsid w:val="0041411C"/>
    <w:rsid w:val="0041654A"/>
    <w:rsid w:val="004214D4"/>
    <w:rsid w:val="004261DC"/>
    <w:rsid w:val="004406BA"/>
    <w:rsid w:val="00446D64"/>
    <w:rsid w:val="00454371"/>
    <w:rsid w:val="00455A5C"/>
    <w:rsid w:val="00455BC6"/>
    <w:rsid w:val="00460B55"/>
    <w:rsid w:val="004718A8"/>
    <w:rsid w:val="00471995"/>
    <w:rsid w:val="00471E2F"/>
    <w:rsid w:val="00474490"/>
    <w:rsid w:val="00477C35"/>
    <w:rsid w:val="0049207A"/>
    <w:rsid w:val="00494A2F"/>
    <w:rsid w:val="004A1047"/>
    <w:rsid w:val="004A2AC7"/>
    <w:rsid w:val="004A2BF1"/>
    <w:rsid w:val="004B2B5F"/>
    <w:rsid w:val="004C2966"/>
    <w:rsid w:val="004C4C38"/>
    <w:rsid w:val="004C6FC1"/>
    <w:rsid w:val="004D78F8"/>
    <w:rsid w:val="004E1C8A"/>
    <w:rsid w:val="004E2278"/>
    <w:rsid w:val="004E7C09"/>
    <w:rsid w:val="004F064E"/>
    <w:rsid w:val="004F152B"/>
    <w:rsid w:val="004F4266"/>
    <w:rsid w:val="004F5577"/>
    <w:rsid w:val="004F68EC"/>
    <w:rsid w:val="00500F28"/>
    <w:rsid w:val="00513F3A"/>
    <w:rsid w:val="00515988"/>
    <w:rsid w:val="005166BE"/>
    <w:rsid w:val="00516D34"/>
    <w:rsid w:val="00524EBE"/>
    <w:rsid w:val="00531B16"/>
    <w:rsid w:val="00532AA3"/>
    <w:rsid w:val="00544659"/>
    <w:rsid w:val="005514A0"/>
    <w:rsid w:val="00554740"/>
    <w:rsid w:val="005717BA"/>
    <w:rsid w:val="0057680B"/>
    <w:rsid w:val="00580143"/>
    <w:rsid w:val="00582B26"/>
    <w:rsid w:val="005862F4"/>
    <w:rsid w:val="005870A3"/>
    <w:rsid w:val="0059405D"/>
    <w:rsid w:val="0059427F"/>
    <w:rsid w:val="005A12CD"/>
    <w:rsid w:val="005A27C6"/>
    <w:rsid w:val="005A3876"/>
    <w:rsid w:val="005A44E1"/>
    <w:rsid w:val="005C0611"/>
    <w:rsid w:val="005C0D3F"/>
    <w:rsid w:val="005C30E4"/>
    <w:rsid w:val="005C4165"/>
    <w:rsid w:val="005C4221"/>
    <w:rsid w:val="005C5E6F"/>
    <w:rsid w:val="005D5074"/>
    <w:rsid w:val="005E1858"/>
    <w:rsid w:val="005E2627"/>
    <w:rsid w:val="005E5BE5"/>
    <w:rsid w:val="005E6D79"/>
    <w:rsid w:val="005F55FF"/>
    <w:rsid w:val="006037CD"/>
    <w:rsid w:val="00607036"/>
    <w:rsid w:val="00607363"/>
    <w:rsid w:val="00614DB5"/>
    <w:rsid w:val="00616D6A"/>
    <w:rsid w:val="0061745C"/>
    <w:rsid w:val="00621554"/>
    <w:rsid w:val="00624F2A"/>
    <w:rsid w:val="00647141"/>
    <w:rsid w:val="006503F9"/>
    <w:rsid w:val="006547EF"/>
    <w:rsid w:val="006570D5"/>
    <w:rsid w:val="00660AA8"/>
    <w:rsid w:val="0066162A"/>
    <w:rsid w:val="0066170E"/>
    <w:rsid w:val="00667373"/>
    <w:rsid w:val="00671C35"/>
    <w:rsid w:val="00682C36"/>
    <w:rsid w:val="006854D5"/>
    <w:rsid w:val="00691078"/>
    <w:rsid w:val="00697D5F"/>
    <w:rsid w:val="006A2DE1"/>
    <w:rsid w:val="006B0E83"/>
    <w:rsid w:val="006B5934"/>
    <w:rsid w:val="006B5FE1"/>
    <w:rsid w:val="006C0A2C"/>
    <w:rsid w:val="006C35D2"/>
    <w:rsid w:val="006C612D"/>
    <w:rsid w:val="006E7A34"/>
    <w:rsid w:val="006F190F"/>
    <w:rsid w:val="006F46AD"/>
    <w:rsid w:val="006F5A77"/>
    <w:rsid w:val="006F5BA9"/>
    <w:rsid w:val="00701E6C"/>
    <w:rsid w:val="00702477"/>
    <w:rsid w:val="0070621C"/>
    <w:rsid w:val="00707179"/>
    <w:rsid w:val="00710332"/>
    <w:rsid w:val="007201A6"/>
    <w:rsid w:val="00721002"/>
    <w:rsid w:val="0073031C"/>
    <w:rsid w:val="00732523"/>
    <w:rsid w:val="007329AF"/>
    <w:rsid w:val="007346C8"/>
    <w:rsid w:val="00734CA8"/>
    <w:rsid w:val="00735C51"/>
    <w:rsid w:val="00740786"/>
    <w:rsid w:val="00743FD1"/>
    <w:rsid w:val="007443B1"/>
    <w:rsid w:val="00744D82"/>
    <w:rsid w:val="007506E3"/>
    <w:rsid w:val="0076063D"/>
    <w:rsid w:val="00760805"/>
    <w:rsid w:val="00760FE5"/>
    <w:rsid w:val="007715E4"/>
    <w:rsid w:val="00773130"/>
    <w:rsid w:val="00774262"/>
    <w:rsid w:val="00782435"/>
    <w:rsid w:val="00785B5D"/>
    <w:rsid w:val="00791E79"/>
    <w:rsid w:val="00792A06"/>
    <w:rsid w:val="00795ED0"/>
    <w:rsid w:val="007A0A74"/>
    <w:rsid w:val="007A3121"/>
    <w:rsid w:val="007A5668"/>
    <w:rsid w:val="007A5D07"/>
    <w:rsid w:val="007B0AEB"/>
    <w:rsid w:val="007B155C"/>
    <w:rsid w:val="007B3567"/>
    <w:rsid w:val="007D0463"/>
    <w:rsid w:val="007D0534"/>
    <w:rsid w:val="007D52AF"/>
    <w:rsid w:val="007E45EB"/>
    <w:rsid w:val="007F1797"/>
    <w:rsid w:val="00816BDB"/>
    <w:rsid w:val="008215BB"/>
    <w:rsid w:val="0082377F"/>
    <w:rsid w:val="00826CBD"/>
    <w:rsid w:val="0083301B"/>
    <w:rsid w:val="0084544F"/>
    <w:rsid w:val="00846B9C"/>
    <w:rsid w:val="0085140F"/>
    <w:rsid w:val="00857EFE"/>
    <w:rsid w:val="008627DF"/>
    <w:rsid w:val="00866519"/>
    <w:rsid w:val="00866DF8"/>
    <w:rsid w:val="00876CEA"/>
    <w:rsid w:val="00890F40"/>
    <w:rsid w:val="00894C2D"/>
    <w:rsid w:val="00895106"/>
    <w:rsid w:val="008A138E"/>
    <w:rsid w:val="008A5AE6"/>
    <w:rsid w:val="008A5DB5"/>
    <w:rsid w:val="008B54FB"/>
    <w:rsid w:val="008B58FB"/>
    <w:rsid w:val="008B6B9E"/>
    <w:rsid w:val="008B70FA"/>
    <w:rsid w:val="008C42AA"/>
    <w:rsid w:val="008C643D"/>
    <w:rsid w:val="008D6306"/>
    <w:rsid w:val="008D63E7"/>
    <w:rsid w:val="008E3B36"/>
    <w:rsid w:val="008E4E23"/>
    <w:rsid w:val="008E7933"/>
    <w:rsid w:val="008F1D19"/>
    <w:rsid w:val="008F385E"/>
    <w:rsid w:val="008F3EB6"/>
    <w:rsid w:val="008F52D4"/>
    <w:rsid w:val="00901DB5"/>
    <w:rsid w:val="009177F0"/>
    <w:rsid w:val="00925FB6"/>
    <w:rsid w:val="00934036"/>
    <w:rsid w:val="00934D85"/>
    <w:rsid w:val="00946042"/>
    <w:rsid w:val="00953AF0"/>
    <w:rsid w:val="009627C4"/>
    <w:rsid w:val="00974591"/>
    <w:rsid w:val="009819F1"/>
    <w:rsid w:val="0098762D"/>
    <w:rsid w:val="00987E3B"/>
    <w:rsid w:val="00987ED4"/>
    <w:rsid w:val="009A056D"/>
    <w:rsid w:val="009A1CD0"/>
    <w:rsid w:val="009A743B"/>
    <w:rsid w:val="009B1A70"/>
    <w:rsid w:val="009B67D4"/>
    <w:rsid w:val="009C227E"/>
    <w:rsid w:val="009C34C4"/>
    <w:rsid w:val="009C4E13"/>
    <w:rsid w:val="009D13A4"/>
    <w:rsid w:val="009D39FF"/>
    <w:rsid w:val="009D50E4"/>
    <w:rsid w:val="009E1C21"/>
    <w:rsid w:val="009E28E4"/>
    <w:rsid w:val="009E3A03"/>
    <w:rsid w:val="009E3A90"/>
    <w:rsid w:val="009F1B40"/>
    <w:rsid w:val="009F2C30"/>
    <w:rsid w:val="009F5151"/>
    <w:rsid w:val="009F58BB"/>
    <w:rsid w:val="009F65D8"/>
    <w:rsid w:val="00A01028"/>
    <w:rsid w:val="00A021F2"/>
    <w:rsid w:val="00A0443C"/>
    <w:rsid w:val="00A064E3"/>
    <w:rsid w:val="00A0728D"/>
    <w:rsid w:val="00A140A3"/>
    <w:rsid w:val="00A2000A"/>
    <w:rsid w:val="00A219B4"/>
    <w:rsid w:val="00A251E8"/>
    <w:rsid w:val="00A27A78"/>
    <w:rsid w:val="00A318E9"/>
    <w:rsid w:val="00A41581"/>
    <w:rsid w:val="00A43B0E"/>
    <w:rsid w:val="00A445C9"/>
    <w:rsid w:val="00A53248"/>
    <w:rsid w:val="00A6284F"/>
    <w:rsid w:val="00A64B50"/>
    <w:rsid w:val="00A65523"/>
    <w:rsid w:val="00A71F1F"/>
    <w:rsid w:val="00A72868"/>
    <w:rsid w:val="00A7755A"/>
    <w:rsid w:val="00A7767B"/>
    <w:rsid w:val="00A80F24"/>
    <w:rsid w:val="00A90173"/>
    <w:rsid w:val="00AA10B3"/>
    <w:rsid w:val="00AA1109"/>
    <w:rsid w:val="00AA118F"/>
    <w:rsid w:val="00AA576E"/>
    <w:rsid w:val="00AA62B4"/>
    <w:rsid w:val="00AB03D8"/>
    <w:rsid w:val="00AB4E05"/>
    <w:rsid w:val="00AB6DCC"/>
    <w:rsid w:val="00AC1A59"/>
    <w:rsid w:val="00AE462A"/>
    <w:rsid w:val="00AE52C7"/>
    <w:rsid w:val="00AE6153"/>
    <w:rsid w:val="00AE6374"/>
    <w:rsid w:val="00B03883"/>
    <w:rsid w:val="00B115F0"/>
    <w:rsid w:val="00B14B78"/>
    <w:rsid w:val="00B153C3"/>
    <w:rsid w:val="00B2278F"/>
    <w:rsid w:val="00B271FA"/>
    <w:rsid w:val="00B31869"/>
    <w:rsid w:val="00B40DE8"/>
    <w:rsid w:val="00B51FC4"/>
    <w:rsid w:val="00B63CA4"/>
    <w:rsid w:val="00B64F9F"/>
    <w:rsid w:val="00B67303"/>
    <w:rsid w:val="00B6735E"/>
    <w:rsid w:val="00B67B63"/>
    <w:rsid w:val="00B7225F"/>
    <w:rsid w:val="00B9174E"/>
    <w:rsid w:val="00B94668"/>
    <w:rsid w:val="00B94E5F"/>
    <w:rsid w:val="00BA1485"/>
    <w:rsid w:val="00BA1B30"/>
    <w:rsid w:val="00BA3F40"/>
    <w:rsid w:val="00BA5713"/>
    <w:rsid w:val="00BA6C77"/>
    <w:rsid w:val="00BB3EA1"/>
    <w:rsid w:val="00BB5235"/>
    <w:rsid w:val="00BB6082"/>
    <w:rsid w:val="00BC19CC"/>
    <w:rsid w:val="00BC6C0E"/>
    <w:rsid w:val="00BD3D9F"/>
    <w:rsid w:val="00BD52CE"/>
    <w:rsid w:val="00BE0F69"/>
    <w:rsid w:val="00BE47BD"/>
    <w:rsid w:val="00BE47D2"/>
    <w:rsid w:val="00BE7D56"/>
    <w:rsid w:val="00BF0532"/>
    <w:rsid w:val="00BF05CD"/>
    <w:rsid w:val="00BF2D9D"/>
    <w:rsid w:val="00BF5574"/>
    <w:rsid w:val="00BF595F"/>
    <w:rsid w:val="00C03272"/>
    <w:rsid w:val="00C07127"/>
    <w:rsid w:val="00C07A40"/>
    <w:rsid w:val="00C1141A"/>
    <w:rsid w:val="00C224DC"/>
    <w:rsid w:val="00C27A16"/>
    <w:rsid w:val="00C36DFE"/>
    <w:rsid w:val="00C46682"/>
    <w:rsid w:val="00C5091B"/>
    <w:rsid w:val="00C5265A"/>
    <w:rsid w:val="00C52920"/>
    <w:rsid w:val="00C53366"/>
    <w:rsid w:val="00C55C26"/>
    <w:rsid w:val="00C55EF5"/>
    <w:rsid w:val="00C56599"/>
    <w:rsid w:val="00C56BFA"/>
    <w:rsid w:val="00C57CE3"/>
    <w:rsid w:val="00C6413C"/>
    <w:rsid w:val="00C732FB"/>
    <w:rsid w:val="00C76BD8"/>
    <w:rsid w:val="00C9232A"/>
    <w:rsid w:val="00C96072"/>
    <w:rsid w:val="00CA6390"/>
    <w:rsid w:val="00CB364C"/>
    <w:rsid w:val="00CC32F9"/>
    <w:rsid w:val="00CC3877"/>
    <w:rsid w:val="00CC53D0"/>
    <w:rsid w:val="00CC6651"/>
    <w:rsid w:val="00CC6DB3"/>
    <w:rsid w:val="00CD4C3A"/>
    <w:rsid w:val="00CE136F"/>
    <w:rsid w:val="00CE5C6F"/>
    <w:rsid w:val="00CF7EC4"/>
    <w:rsid w:val="00D0385E"/>
    <w:rsid w:val="00D07CA1"/>
    <w:rsid w:val="00D1332E"/>
    <w:rsid w:val="00D1345F"/>
    <w:rsid w:val="00D151CC"/>
    <w:rsid w:val="00D162F4"/>
    <w:rsid w:val="00D20862"/>
    <w:rsid w:val="00D20E1D"/>
    <w:rsid w:val="00D22053"/>
    <w:rsid w:val="00D2595B"/>
    <w:rsid w:val="00D32AD6"/>
    <w:rsid w:val="00D33999"/>
    <w:rsid w:val="00D35FB3"/>
    <w:rsid w:val="00D43190"/>
    <w:rsid w:val="00D44564"/>
    <w:rsid w:val="00D44A9B"/>
    <w:rsid w:val="00D52797"/>
    <w:rsid w:val="00D60656"/>
    <w:rsid w:val="00D60D73"/>
    <w:rsid w:val="00D63C5E"/>
    <w:rsid w:val="00D76CAC"/>
    <w:rsid w:val="00D81192"/>
    <w:rsid w:val="00D82DB4"/>
    <w:rsid w:val="00D850B0"/>
    <w:rsid w:val="00D876DD"/>
    <w:rsid w:val="00DA2C12"/>
    <w:rsid w:val="00DB6F76"/>
    <w:rsid w:val="00DB71BE"/>
    <w:rsid w:val="00DC2B5A"/>
    <w:rsid w:val="00DC6F30"/>
    <w:rsid w:val="00DD0E85"/>
    <w:rsid w:val="00DE5748"/>
    <w:rsid w:val="00DE61D3"/>
    <w:rsid w:val="00DF7943"/>
    <w:rsid w:val="00DF7DD0"/>
    <w:rsid w:val="00E032BC"/>
    <w:rsid w:val="00E056A7"/>
    <w:rsid w:val="00E06658"/>
    <w:rsid w:val="00E06F88"/>
    <w:rsid w:val="00E11853"/>
    <w:rsid w:val="00E1267F"/>
    <w:rsid w:val="00E1723F"/>
    <w:rsid w:val="00E21409"/>
    <w:rsid w:val="00E22375"/>
    <w:rsid w:val="00E26188"/>
    <w:rsid w:val="00E360BF"/>
    <w:rsid w:val="00E36E47"/>
    <w:rsid w:val="00E3774A"/>
    <w:rsid w:val="00E4083C"/>
    <w:rsid w:val="00E44947"/>
    <w:rsid w:val="00E503C2"/>
    <w:rsid w:val="00E53830"/>
    <w:rsid w:val="00E53D34"/>
    <w:rsid w:val="00E56AB0"/>
    <w:rsid w:val="00E6096F"/>
    <w:rsid w:val="00E715F5"/>
    <w:rsid w:val="00E756F9"/>
    <w:rsid w:val="00E76942"/>
    <w:rsid w:val="00E93073"/>
    <w:rsid w:val="00E94E72"/>
    <w:rsid w:val="00EB1F1E"/>
    <w:rsid w:val="00EC02BF"/>
    <w:rsid w:val="00EC20E0"/>
    <w:rsid w:val="00EC3902"/>
    <w:rsid w:val="00EC3975"/>
    <w:rsid w:val="00EC5E27"/>
    <w:rsid w:val="00EC7039"/>
    <w:rsid w:val="00EC77D6"/>
    <w:rsid w:val="00EC7BF9"/>
    <w:rsid w:val="00ED0332"/>
    <w:rsid w:val="00ED23DD"/>
    <w:rsid w:val="00EE4923"/>
    <w:rsid w:val="00EE666D"/>
    <w:rsid w:val="00EF3C73"/>
    <w:rsid w:val="00EF6C37"/>
    <w:rsid w:val="00F01DBA"/>
    <w:rsid w:val="00F17FFD"/>
    <w:rsid w:val="00F22C2B"/>
    <w:rsid w:val="00F24E88"/>
    <w:rsid w:val="00F26EEC"/>
    <w:rsid w:val="00F31E56"/>
    <w:rsid w:val="00F42AA7"/>
    <w:rsid w:val="00F46300"/>
    <w:rsid w:val="00F51BDA"/>
    <w:rsid w:val="00F634A0"/>
    <w:rsid w:val="00F70A15"/>
    <w:rsid w:val="00F73D6B"/>
    <w:rsid w:val="00FA0C93"/>
    <w:rsid w:val="00FA6FDE"/>
    <w:rsid w:val="00FB2263"/>
    <w:rsid w:val="00FB2296"/>
    <w:rsid w:val="00FC400E"/>
    <w:rsid w:val="00FC7A29"/>
    <w:rsid w:val="00FD3306"/>
    <w:rsid w:val="00FD51E6"/>
    <w:rsid w:val="00FD5A4A"/>
    <w:rsid w:val="00FE017A"/>
    <w:rsid w:val="00FF346C"/>
    <w:rsid w:val="00FF5D47"/>
    <w:rsid w:val="0534BD3B"/>
    <w:rsid w:val="1D7DEB57"/>
    <w:rsid w:val="247AA581"/>
    <w:rsid w:val="2F1588B9"/>
    <w:rsid w:val="30574FFB"/>
    <w:rsid w:val="32C5C2AB"/>
    <w:rsid w:val="36EB59FB"/>
    <w:rsid w:val="3E57580F"/>
    <w:rsid w:val="4053D7E5"/>
    <w:rsid w:val="41FE435A"/>
    <w:rsid w:val="433E0734"/>
    <w:rsid w:val="4DA59BDA"/>
    <w:rsid w:val="5484F482"/>
    <w:rsid w:val="58A368C6"/>
    <w:rsid w:val="637309F9"/>
    <w:rsid w:val="71DDEECF"/>
    <w:rsid w:val="7A497617"/>
    <w:rsid w:val="7ACA85EC"/>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A8B518F3-B3A6-4509-9AC2-3373F4F6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tabs>
        <w:tab w:val="clear" w:pos="567"/>
        <w:tab w:val="num" w:pos="360"/>
      </w:tabs>
      <w:spacing w:before="300" w:after="180"/>
      <w:ind w:left="709" w:hanging="709"/>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3">
    <w:name w:val="Grid Table 1 Light Accent 3"/>
    <w:basedOn w:val="Normlntabulka"/>
    <w:uiPriority w:val="46"/>
    <w:rsid w:val="00095D0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0595">
      <w:bodyDiv w:val="1"/>
      <w:marLeft w:val="0"/>
      <w:marRight w:val="0"/>
      <w:marTop w:val="0"/>
      <w:marBottom w:val="0"/>
      <w:divBdr>
        <w:top w:val="none" w:sz="0" w:space="0" w:color="auto"/>
        <w:left w:val="none" w:sz="0" w:space="0" w:color="auto"/>
        <w:bottom w:val="none" w:sz="0" w:space="0" w:color="auto"/>
        <w:right w:val="none" w:sz="0" w:space="0" w:color="auto"/>
      </w:divBdr>
      <w:divsChild>
        <w:div w:id="1882934180">
          <w:marLeft w:val="0"/>
          <w:marRight w:val="0"/>
          <w:marTop w:val="0"/>
          <w:marBottom w:val="0"/>
          <w:divBdr>
            <w:top w:val="none" w:sz="0" w:space="0" w:color="auto"/>
            <w:left w:val="none" w:sz="0" w:space="0" w:color="auto"/>
            <w:bottom w:val="none" w:sz="0" w:space="0" w:color="auto"/>
            <w:right w:val="none" w:sz="0" w:space="0" w:color="auto"/>
          </w:divBdr>
          <w:divsChild>
            <w:div w:id="1858882868">
              <w:marLeft w:val="0"/>
              <w:marRight w:val="0"/>
              <w:marTop w:val="0"/>
              <w:marBottom w:val="0"/>
              <w:divBdr>
                <w:top w:val="none" w:sz="0" w:space="0" w:color="auto"/>
                <w:left w:val="none" w:sz="0" w:space="0" w:color="auto"/>
                <w:bottom w:val="none" w:sz="0" w:space="0" w:color="auto"/>
                <w:right w:val="none" w:sz="0" w:space="0" w:color="auto"/>
              </w:divBdr>
              <w:divsChild>
                <w:div w:id="1800687488">
                  <w:marLeft w:val="0"/>
                  <w:marRight w:val="0"/>
                  <w:marTop w:val="0"/>
                  <w:marBottom w:val="0"/>
                  <w:divBdr>
                    <w:top w:val="none" w:sz="0" w:space="0" w:color="auto"/>
                    <w:left w:val="none" w:sz="0" w:space="0" w:color="auto"/>
                    <w:bottom w:val="none" w:sz="0" w:space="0" w:color="auto"/>
                    <w:right w:val="none" w:sz="0" w:space="0" w:color="auto"/>
                  </w:divBdr>
                  <w:divsChild>
                    <w:div w:id="15096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568301293">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a8f5886b28ab8bd258b61c7370f7fc85">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61b22a1b5de37d04407ee7eebcf06fa7"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A5170994-692E-4D9E-86AD-411361350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2</TotalTime>
  <Pages>3</Pages>
  <Words>850</Words>
  <Characters>5021</Characters>
  <Application>Microsoft Office Word</Application>
  <DocSecurity>0</DocSecurity>
  <Lines>41</Lines>
  <Paragraphs>11</Paragraphs>
  <ScaleCrop>false</ScaleCrop>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Jon Jan</cp:lastModifiedBy>
  <cp:revision>4</cp:revision>
  <cp:lastPrinted>2026-01-06T15:01:00Z</cp:lastPrinted>
  <dcterms:created xsi:type="dcterms:W3CDTF">2026-01-07T09:31:00Z</dcterms:created>
  <dcterms:modified xsi:type="dcterms:W3CDTF">2026-01-07T10:05:00Z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ies>
</file>