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B9D3" w14:textId="0B56F9E4" w:rsidR="00820C46" w:rsidRPr="0029502E" w:rsidRDefault="00950D57" w:rsidP="00820C46">
      <w:pPr>
        <w:spacing w:before="120" w:line="276" w:lineRule="auto"/>
        <w:jc w:val="right"/>
        <w:rPr>
          <w:rStyle w:val="Zdraznn"/>
          <w:caps/>
          <w:lang w:val="en-US"/>
        </w:rPr>
      </w:pPr>
      <w:r>
        <w:rPr>
          <w:rStyle w:val="Zdraznn"/>
          <w:caps/>
          <w:lang w:val="en-US"/>
        </w:rPr>
        <w:t>PRESS RELEASE</w:t>
      </w:r>
    </w:p>
    <w:p w14:paraId="158F201E" w14:textId="77777777" w:rsidR="009B7D0D" w:rsidRPr="0029502E" w:rsidRDefault="009B7D0D" w:rsidP="00820C46">
      <w:pPr>
        <w:spacing w:before="120" w:line="276" w:lineRule="auto"/>
        <w:jc w:val="right"/>
        <w:rPr>
          <w:rStyle w:val="Zdraznn"/>
          <w:caps/>
          <w:lang w:val="en-US"/>
        </w:rPr>
      </w:pPr>
    </w:p>
    <w:p w14:paraId="792D775C" w14:textId="77777777" w:rsidR="009B7D0D" w:rsidRPr="0029502E" w:rsidRDefault="009B7D0D" w:rsidP="00820C46">
      <w:pPr>
        <w:spacing w:before="120" w:line="276" w:lineRule="auto"/>
        <w:jc w:val="right"/>
        <w:rPr>
          <w:rStyle w:val="Zdraznn"/>
          <w:caps/>
          <w:lang w:val="en-US"/>
        </w:rPr>
      </w:pPr>
    </w:p>
    <w:p w14:paraId="62A2A34B" w14:textId="6301F6E7" w:rsidR="00BD3D9F" w:rsidRPr="0029502E" w:rsidRDefault="622426D2" w:rsidP="00760645">
      <w:pPr>
        <w:spacing w:before="240"/>
        <w:jc w:val="center"/>
        <w:rPr>
          <w:rFonts w:cs="Arial"/>
          <w:b/>
          <w:kern w:val="28"/>
          <w:sz w:val="40"/>
          <w:szCs w:val="40"/>
          <w:lang w:val="en-US"/>
        </w:rPr>
      </w:pPr>
      <w:r w:rsidRPr="0029502E">
        <w:rPr>
          <w:rFonts w:cs="Arial"/>
          <w:b/>
          <w:kern w:val="28"/>
          <w:sz w:val="40"/>
          <w:szCs w:val="40"/>
          <w:lang w:val="en-US"/>
        </w:rPr>
        <w:t>Colt C</w:t>
      </w:r>
      <w:r w:rsidR="23805237" w:rsidRPr="0029502E">
        <w:rPr>
          <w:rFonts w:cs="Arial"/>
          <w:b/>
          <w:kern w:val="28"/>
          <w:sz w:val="40"/>
          <w:szCs w:val="40"/>
          <w:lang w:val="en-US"/>
        </w:rPr>
        <w:t>Z</w:t>
      </w:r>
      <w:r w:rsidR="24314BFD" w:rsidRPr="0029502E">
        <w:rPr>
          <w:rFonts w:cs="Arial"/>
          <w:b/>
          <w:kern w:val="28"/>
          <w:sz w:val="40"/>
          <w:szCs w:val="40"/>
          <w:lang w:val="en-US"/>
        </w:rPr>
        <w:t xml:space="preserve"> Group SE </w:t>
      </w:r>
      <w:r w:rsidR="1AD0B4EC" w:rsidRPr="0029502E">
        <w:rPr>
          <w:rFonts w:cs="Arial"/>
          <w:b/>
          <w:kern w:val="28"/>
          <w:sz w:val="40"/>
          <w:szCs w:val="40"/>
          <w:lang w:val="en-US"/>
        </w:rPr>
        <w:t xml:space="preserve">increased </w:t>
      </w:r>
      <w:r w:rsidR="155FAA8B" w:rsidRPr="0029502E">
        <w:rPr>
          <w:rFonts w:cs="Arial"/>
          <w:b/>
          <w:kern w:val="28"/>
          <w:sz w:val="40"/>
          <w:szCs w:val="40"/>
          <w:lang w:val="en-US"/>
        </w:rPr>
        <w:t>its net profit by 95.7%</w:t>
      </w:r>
      <w:r w:rsidR="1EFC6E02" w:rsidRPr="0029502E">
        <w:rPr>
          <w:rFonts w:cs="Arial"/>
          <w:b/>
          <w:kern w:val="28"/>
          <w:sz w:val="40"/>
          <w:szCs w:val="40"/>
          <w:lang w:val="en-US"/>
        </w:rPr>
        <w:t xml:space="preserve"> </w:t>
      </w:r>
      <w:r w:rsidR="1AD0B4EC" w:rsidRPr="0029502E">
        <w:rPr>
          <w:rFonts w:cs="Arial"/>
          <w:b/>
          <w:kern w:val="28"/>
          <w:sz w:val="40"/>
          <w:szCs w:val="40"/>
          <w:lang w:val="en-US"/>
        </w:rPr>
        <w:t>to</w:t>
      </w:r>
      <w:r w:rsidR="1EFC6E02" w:rsidRPr="0029502E">
        <w:rPr>
          <w:rFonts w:cs="Arial"/>
          <w:b/>
          <w:kern w:val="28"/>
          <w:sz w:val="40"/>
          <w:szCs w:val="40"/>
          <w:lang w:val="en-US"/>
        </w:rPr>
        <w:t xml:space="preserve"> CZK </w:t>
      </w:r>
      <w:r w:rsidR="155FAA8B" w:rsidRPr="0029502E">
        <w:rPr>
          <w:rFonts w:cs="Arial"/>
          <w:b/>
          <w:kern w:val="28"/>
          <w:sz w:val="40"/>
          <w:szCs w:val="40"/>
          <w:lang w:val="en-US"/>
        </w:rPr>
        <w:t>2</w:t>
      </w:r>
      <w:r w:rsidR="1EFC6E02" w:rsidRPr="0029502E">
        <w:rPr>
          <w:rFonts w:cs="Arial"/>
          <w:b/>
          <w:kern w:val="28"/>
          <w:sz w:val="40"/>
          <w:szCs w:val="40"/>
          <w:lang w:val="en-US"/>
        </w:rPr>
        <w:t xml:space="preserve"> billion in 202</w:t>
      </w:r>
      <w:r w:rsidR="155FAA8B" w:rsidRPr="0029502E">
        <w:rPr>
          <w:rFonts w:cs="Arial"/>
          <w:b/>
          <w:kern w:val="28"/>
          <w:sz w:val="40"/>
          <w:szCs w:val="40"/>
          <w:lang w:val="en-US"/>
        </w:rPr>
        <w:t>5</w:t>
      </w:r>
      <w:r w:rsidR="1EFC6E02" w:rsidRPr="0029502E">
        <w:rPr>
          <w:rFonts w:cs="Arial"/>
          <w:b/>
          <w:kern w:val="28"/>
          <w:sz w:val="40"/>
          <w:szCs w:val="40"/>
          <w:lang w:val="en-US"/>
        </w:rPr>
        <w:t xml:space="preserve"> </w:t>
      </w:r>
    </w:p>
    <w:p w14:paraId="4EA0AB1F" w14:textId="77777777" w:rsidR="008F385E" w:rsidRPr="0029502E" w:rsidRDefault="008F385E" w:rsidP="00BD3D9F">
      <w:pPr>
        <w:autoSpaceDE w:val="0"/>
        <w:autoSpaceDN w:val="0"/>
        <w:adjustRightInd w:val="0"/>
        <w:spacing w:before="120" w:line="276" w:lineRule="auto"/>
        <w:rPr>
          <w:rFonts w:cs="Calibri"/>
          <w:b/>
          <w:color w:val="000000" w:themeColor="text1"/>
          <w:lang w:val="en-US"/>
        </w:rPr>
      </w:pPr>
    </w:p>
    <w:p w14:paraId="6387498B" w14:textId="77777777" w:rsidR="00C72B84" w:rsidRPr="0029502E" w:rsidRDefault="00820C46" w:rsidP="00C9570D">
      <w:pPr>
        <w:autoSpaceDE w:val="0"/>
        <w:autoSpaceDN w:val="0"/>
        <w:adjustRightInd w:val="0"/>
        <w:spacing w:before="240"/>
        <w:rPr>
          <w:rFonts w:cs="Calibri"/>
          <w:color w:val="000000" w:themeColor="text1"/>
          <w:sz w:val="22"/>
          <w:szCs w:val="22"/>
          <w:lang w:val="en-US"/>
        </w:rPr>
      </w:pPr>
      <w:r w:rsidRPr="0029502E">
        <w:rPr>
          <w:rFonts w:cs="Calibri"/>
          <w:b/>
          <w:color w:val="000000" w:themeColor="text1"/>
          <w:sz w:val="22"/>
          <w:szCs w:val="22"/>
          <w:lang w:val="en-US"/>
        </w:rPr>
        <w:t>Prague (</w:t>
      </w:r>
      <w:r w:rsidR="00250951" w:rsidRPr="0029502E">
        <w:rPr>
          <w:rFonts w:cs="Calibri"/>
          <w:b/>
          <w:color w:val="000000" w:themeColor="text1"/>
          <w:sz w:val="22"/>
          <w:szCs w:val="22"/>
          <w:lang w:val="en-US"/>
        </w:rPr>
        <w:t>March</w:t>
      </w:r>
      <w:r w:rsidR="00C97258" w:rsidRPr="0029502E">
        <w:rPr>
          <w:rFonts w:cs="Calibri"/>
          <w:b/>
          <w:color w:val="000000" w:themeColor="text1"/>
          <w:sz w:val="22"/>
          <w:szCs w:val="22"/>
          <w:lang w:val="en-US"/>
        </w:rPr>
        <w:t xml:space="preserve"> </w:t>
      </w:r>
      <w:r w:rsidR="0038256A" w:rsidRPr="0029502E">
        <w:rPr>
          <w:rFonts w:cs="Calibri"/>
          <w:b/>
          <w:color w:val="000000" w:themeColor="text1"/>
          <w:sz w:val="22"/>
          <w:szCs w:val="22"/>
          <w:lang w:val="en-US"/>
        </w:rPr>
        <w:t>25</w:t>
      </w:r>
      <w:r w:rsidR="00C97258" w:rsidRPr="0029502E">
        <w:rPr>
          <w:rFonts w:cs="Calibri"/>
          <w:b/>
          <w:color w:val="000000" w:themeColor="text1"/>
          <w:sz w:val="22"/>
          <w:szCs w:val="22"/>
          <w:lang w:val="en-US"/>
        </w:rPr>
        <w:t>,</w:t>
      </w:r>
      <w:r w:rsidRPr="0029502E">
        <w:rPr>
          <w:rFonts w:cs="Calibri"/>
          <w:b/>
          <w:color w:val="000000" w:themeColor="text1"/>
          <w:sz w:val="22"/>
          <w:szCs w:val="22"/>
          <w:lang w:val="en-US"/>
        </w:rPr>
        <w:t xml:space="preserve"> 202</w:t>
      </w:r>
      <w:r w:rsidR="0038256A" w:rsidRPr="0029502E">
        <w:rPr>
          <w:rFonts w:cs="Calibri"/>
          <w:b/>
          <w:color w:val="000000" w:themeColor="text1"/>
          <w:sz w:val="22"/>
          <w:szCs w:val="22"/>
          <w:lang w:val="en-US"/>
        </w:rPr>
        <w:t>6</w:t>
      </w:r>
      <w:r w:rsidRPr="0029502E">
        <w:rPr>
          <w:rFonts w:cs="Calibri"/>
          <w:b/>
          <w:color w:val="000000" w:themeColor="text1"/>
          <w:sz w:val="22"/>
          <w:szCs w:val="22"/>
          <w:lang w:val="en-US"/>
        </w:rPr>
        <w:t>)</w:t>
      </w:r>
      <w:r w:rsidRPr="0029502E">
        <w:rPr>
          <w:rFonts w:cs="Calibri"/>
          <w:color w:val="000000" w:themeColor="text1"/>
          <w:sz w:val="22"/>
          <w:szCs w:val="22"/>
          <w:lang w:val="en-US"/>
        </w:rPr>
        <w:t xml:space="preserve"> ― Colt CZ Group SE (“Colt CZ</w:t>
      </w:r>
      <w:r w:rsidR="004D3CAE" w:rsidRPr="0029502E">
        <w:rPr>
          <w:rFonts w:cs="Calibri"/>
          <w:color w:val="000000" w:themeColor="text1"/>
          <w:sz w:val="22"/>
          <w:szCs w:val="22"/>
          <w:lang w:val="en-US"/>
        </w:rPr>
        <w:t>”</w:t>
      </w:r>
      <w:r w:rsidRPr="0029502E">
        <w:rPr>
          <w:rFonts w:cs="Calibri"/>
          <w:color w:val="000000" w:themeColor="text1"/>
          <w:sz w:val="22"/>
          <w:szCs w:val="22"/>
          <w:lang w:val="en-US"/>
        </w:rPr>
        <w:t xml:space="preserve">, the “Group” or the “Company”) today announced its </w:t>
      </w:r>
      <w:r w:rsidR="00250951" w:rsidRPr="0029502E">
        <w:rPr>
          <w:rFonts w:cs="Calibri"/>
          <w:color w:val="000000" w:themeColor="text1"/>
          <w:sz w:val="22"/>
          <w:szCs w:val="22"/>
          <w:lang w:val="en-US"/>
        </w:rPr>
        <w:t xml:space="preserve">preliminary </w:t>
      </w:r>
      <w:r w:rsidRPr="0029502E">
        <w:rPr>
          <w:rFonts w:cs="Calibri"/>
          <w:color w:val="000000" w:themeColor="text1"/>
          <w:sz w:val="22"/>
          <w:szCs w:val="22"/>
          <w:lang w:val="en-US"/>
        </w:rPr>
        <w:t xml:space="preserve">consolidated unaudited financial results for the </w:t>
      </w:r>
      <w:r w:rsidR="00C76CAC" w:rsidRPr="0029502E">
        <w:rPr>
          <w:rFonts w:cs="Calibri"/>
          <w:color w:val="000000" w:themeColor="text1"/>
          <w:sz w:val="22"/>
          <w:szCs w:val="22"/>
          <w:lang w:val="en-US"/>
        </w:rPr>
        <w:t xml:space="preserve">year </w:t>
      </w:r>
      <w:r w:rsidR="00250951" w:rsidRPr="0029502E">
        <w:rPr>
          <w:rFonts w:cs="Calibri"/>
          <w:color w:val="000000" w:themeColor="text1"/>
          <w:sz w:val="22"/>
          <w:szCs w:val="22"/>
          <w:lang w:val="en-US"/>
        </w:rPr>
        <w:t>202</w:t>
      </w:r>
      <w:r w:rsidR="0038256A" w:rsidRPr="0029502E">
        <w:rPr>
          <w:rFonts w:cs="Calibri"/>
          <w:color w:val="000000" w:themeColor="text1"/>
          <w:sz w:val="22"/>
          <w:szCs w:val="22"/>
          <w:lang w:val="en-US"/>
        </w:rPr>
        <w:t>5</w:t>
      </w:r>
      <w:r w:rsidR="00250951" w:rsidRPr="0029502E">
        <w:rPr>
          <w:rFonts w:cs="Calibri"/>
          <w:color w:val="000000" w:themeColor="text1"/>
          <w:sz w:val="22"/>
          <w:szCs w:val="22"/>
          <w:lang w:val="en-US"/>
        </w:rPr>
        <w:t xml:space="preserve"> ending December</w:t>
      </w:r>
      <w:r w:rsidR="004D3CAE" w:rsidRPr="0029502E">
        <w:rPr>
          <w:rFonts w:cs="Calibri"/>
          <w:color w:val="000000" w:themeColor="text1"/>
          <w:sz w:val="22"/>
          <w:szCs w:val="22"/>
          <w:lang w:val="en-US"/>
        </w:rPr>
        <w:t xml:space="preserve"> 31</w:t>
      </w:r>
      <w:r w:rsidR="00250951" w:rsidRPr="0029502E">
        <w:rPr>
          <w:rFonts w:cs="Calibri"/>
          <w:color w:val="000000" w:themeColor="text1"/>
          <w:sz w:val="22"/>
          <w:szCs w:val="22"/>
          <w:lang w:val="en-US"/>
        </w:rPr>
        <w:t>.</w:t>
      </w:r>
    </w:p>
    <w:p w14:paraId="61AEC6CB" w14:textId="5361A1C1" w:rsidR="00820C46" w:rsidRPr="0029502E" w:rsidRDefault="00820C46" w:rsidP="006B4562">
      <w:pPr>
        <w:autoSpaceDE w:val="0"/>
        <w:autoSpaceDN w:val="0"/>
        <w:adjustRightInd w:val="0"/>
        <w:spacing w:before="240" w:line="276" w:lineRule="auto"/>
        <w:rPr>
          <w:b/>
          <w:bCs/>
          <w:sz w:val="22"/>
          <w:szCs w:val="22"/>
          <w:lang w:val="en-US"/>
        </w:rPr>
      </w:pPr>
      <w:r w:rsidRPr="0029502E">
        <w:rPr>
          <w:b/>
          <w:bCs/>
          <w:sz w:val="22"/>
          <w:szCs w:val="22"/>
          <w:lang w:val="en-US"/>
        </w:rPr>
        <w:t>202</w:t>
      </w:r>
      <w:r w:rsidR="0038256A" w:rsidRPr="0029502E">
        <w:rPr>
          <w:b/>
          <w:bCs/>
          <w:sz w:val="22"/>
          <w:szCs w:val="22"/>
          <w:lang w:val="en-US"/>
        </w:rPr>
        <w:t>5</w:t>
      </w:r>
      <w:r w:rsidRPr="0029502E">
        <w:rPr>
          <w:b/>
          <w:bCs/>
          <w:sz w:val="22"/>
          <w:szCs w:val="22"/>
          <w:lang w:val="en-US"/>
        </w:rPr>
        <w:t xml:space="preserve"> Financial Highlights:</w:t>
      </w:r>
    </w:p>
    <w:p w14:paraId="66B0B6B1" w14:textId="4D7C2C5F" w:rsidR="00820C46" w:rsidRPr="0029502E" w:rsidRDefault="00820C46" w:rsidP="00820C46">
      <w:pPr>
        <w:pStyle w:val="Odrazka1"/>
        <w:rPr>
          <w:rFonts w:eastAsia="Montserrat Light"/>
          <w:sz w:val="22"/>
          <w:szCs w:val="22"/>
          <w:lang w:val="en-US"/>
        </w:rPr>
      </w:pPr>
      <w:r w:rsidRPr="0029502E">
        <w:rPr>
          <w:rFonts w:eastAsia="Montserrat Light"/>
          <w:sz w:val="22"/>
          <w:szCs w:val="22"/>
          <w:lang w:val="en-US"/>
        </w:rPr>
        <w:t xml:space="preserve">The Group’s revenues </w:t>
      </w:r>
      <w:r w:rsidR="342C4008" w:rsidRPr="0029502E">
        <w:rPr>
          <w:rFonts w:eastAsia="Montserrat Light"/>
          <w:sz w:val="22"/>
          <w:szCs w:val="22"/>
          <w:lang w:val="en-US"/>
        </w:rPr>
        <w:t>reached</w:t>
      </w:r>
      <w:r w:rsidRPr="0029502E">
        <w:rPr>
          <w:rFonts w:eastAsia="Montserrat Light"/>
          <w:sz w:val="22"/>
          <w:szCs w:val="22"/>
          <w:lang w:val="en-US"/>
        </w:rPr>
        <w:t xml:space="preserve"> CZK </w:t>
      </w:r>
      <w:r w:rsidR="00BC38EB" w:rsidRPr="0029502E">
        <w:rPr>
          <w:rFonts w:eastAsia="Montserrat Light"/>
          <w:sz w:val="22"/>
          <w:szCs w:val="22"/>
          <w:lang w:val="en-US"/>
        </w:rPr>
        <w:t>23,398.3</w:t>
      </w:r>
      <w:r w:rsidR="008C748E" w:rsidRPr="0029502E">
        <w:rPr>
          <w:rFonts w:eastAsia="Montserrat Light"/>
          <w:sz w:val="22"/>
          <w:szCs w:val="22"/>
          <w:lang w:val="en-US"/>
        </w:rPr>
        <w:t xml:space="preserve"> </w:t>
      </w:r>
      <w:r w:rsidR="008051EA" w:rsidRPr="0029502E">
        <w:rPr>
          <w:rFonts w:eastAsia="Montserrat Light"/>
          <w:sz w:val="22"/>
          <w:szCs w:val="22"/>
          <w:lang w:val="en-US"/>
        </w:rPr>
        <w:t>m</w:t>
      </w:r>
      <w:r w:rsidR="00E71932" w:rsidRPr="0029502E">
        <w:rPr>
          <w:rFonts w:eastAsia="Montserrat Light"/>
          <w:sz w:val="22"/>
          <w:szCs w:val="22"/>
          <w:lang w:val="en-US"/>
        </w:rPr>
        <w:t>illion</w:t>
      </w:r>
      <w:r w:rsidR="0A3993E3" w:rsidRPr="0029502E">
        <w:rPr>
          <w:rFonts w:eastAsia="Montserrat Light"/>
          <w:sz w:val="22"/>
          <w:szCs w:val="22"/>
          <w:lang w:val="en-US"/>
        </w:rPr>
        <w:t xml:space="preserve"> in 202</w:t>
      </w:r>
      <w:r w:rsidR="00BC38EB" w:rsidRPr="0029502E">
        <w:rPr>
          <w:rFonts w:eastAsia="Montserrat Light"/>
          <w:sz w:val="22"/>
          <w:szCs w:val="22"/>
          <w:lang w:val="en-US"/>
        </w:rPr>
        <w:t>5</w:t>
      </w:r>
      <w:r w:rsidR="00C76CAC" w:rsidRPr="0029502E">
        <w:rPr>
          <w:rFonts w:eastAsia="Montserrat Light"/>
          <w:sz w:val="22"/>
          <w:szCs w:val="22"/>
          <w:lang w:val="en-US"/>
        </w:rPr>
        <w:t xml:space="preserve">, </w:t>
      </w:r>
      <w:r w:rsidR="00F31AED" w:rsidRPr="0029502E">
        <w:rPr>
          <w:rFonts w:eastAsia="Montserrat Light"/>
          <w:sz w:val="22"/>
          <w:szCs w:val="22"/>
          <w:lang w:val="en-US"/>
        </w:rPr>
        <w:t>represent</w:t>
      </w:r>
      <w:r w:rsidR="00FF468A" w:rsidRPr="0029502E">
        <w:rPr>
          <w:rFonts w:eastAsia="Montserrat Light"/>
          <w:sz w:val="22"/>
          <w:szCs w:val="22"/>
          <w:lang w:val="en-US"/>
        </w:rPr>
        <w:t>ing</w:t>
      </w:r>
      <w:r w:rsidR="00250951" w:rsidRPr="0029502E">
        <w:rPr>
          <w:rFonts w:eastAsia="Montserrat Light"/>
          <w:sz w:val="22"/>
          <w:szCs w:val="22"/>
          <w:lang w:val="en-US"/>
        </w:rPr>
        <w:t xml:space="preserve"> an increase of </w:t>
      </w:r>
      <w:r w:rsidR="00BC38EB" w:rsidRPr="0029502E">
        <w:rPr>
          <w:rFonts w:eastAsia="Montserrat Light"/>
          <w:sz w:val="22"/>
          <w:szCs w:val="22"/>
          <w:lang w:val="en-US"/>
        </w:rPr>
        <w:t>4</w:t>
      </w:r>
      <w:r w:rsidR="00E71932" w:rsidRPr="0029502E">
        <w:rPr>
          <w:rFonts w:eastAsia="Montserrat Light"/>
          <w:sz w:val="22"/>
          <w:szCs w:val="22"/>
          <w:lang w:val="en-US"/>
        </w:rPr>
        <w:t>.6</w:t>
      </w:r>
      <w:r w:rsidRPr="0029502E">
        <w:rPr>
          <w:rFonts w:eastAsia="Montserrat Light"/>
          <w:sz w:val="22"/>
          <w:szCs w:val="22"/>
          <w:lang w:val="en-US"/>
        </w:rPr>
        <w:t>% y-o-y</w:t>
      </w:r>
      <w:r w:rsidR="0AB4E795" w:rsidRPr="0029502E">
        <w:rPr>
          <w:rFonts w:eastAsia="Montserrat Light"/>
          <w:sz w:val="22"/>
          <w:szCs w:val="22"/>
          <w:lang w:val="en-US"/>
        </w:rPr>
        <w:t>,</w:t>
      </w:r>
      <w:r w:rsidR="00E71932" w:rsidRPr="0029502E">
        <w:rPr>
          <w:rFonts w:eastAsia="Montserrat Light"/>
          <w:sz w:val="22"/>
          <w:szCs w:val="22"/>
          <w:lang w:val="en-US"/>
        </w:rPr>
        <w:t xml:space="preserve"> </w:t>
      </w:r>
      <w:r w:rsidR="00BC38EB" w:rsidRPr="0029502E">
        <w:rPr>
          <w:rFonts w:eastAsia="Montserrat Light"/>
          <w:sz w:val="22"/>
          <w:szCs w:val="22"/>
          <w:lang w:val="en-US"/>
        </w:rPr>
        <w:t xml:space="preserve">in line with </w:t>
      </w:r>
      <w:r w:rsidR="00B93B87" w:rsidRPr="0029502E">
        <w:rPr>
          <w:rFonts w:eastAsia="Montserrat Light"/>
          <w:sz w:val="22"/>
          <w:szCs w:val="22"/>
          <w:lang w:val="en-US"/>
        </w:rPr>
        <w:t>the full</w:t>
      </w:r>
      <w:r w:rsidR="00E71932" w:rsidRPr="0029502E">
        <w:rPr>
          <w:rFonts w:eastAsia="Montserrat Light"/>
          <w:sz w:val="22"/>
          <w:szCs w:val="22"/>
          <w:lang w:val="en-US"/>
        </w:rPr>
        <w:t xml:space="preserve"> year revenue guidance of CZK </w:t>
      </w:r>
      <w:r w:rsidR="00BC38EB" w:rsidRPr="0029502E">
        <w:rPr>
          <w:rFonts w:eastAsia="Montserrat Light"/>
          <w:sz w:val="22"/>
          <w:szCs w:val="22"/>
          <w:lang w:val="en-US"/>
        </w:rPr>
        <w:t>23-24.5</w:t>
      </w:r>
      <w:r w:rsidR="00E71932" w:rsidRPr="0029502E">
        <w:rPr>
          <w:rFonts w:eastAsia="Montserrat Light"/>
          <w:sz w:val="22"/>
          <w:szCs w:val="22"/>
          <w:lang w:val="en-US"/>
        </w:rPr>
        <w:t xml:space="preserve"> billion. </w:t>
      </w:r>
    </w:p>
    <w:p w14:paraId="608EF968" w14:textId="5CF07BE0" w:rsidR="00820C46" w:rsidRPr="0029502E" w:rsidRDefault="4FB59DF4" w:rsidP="00820C46">
      <w:pPr>
        <w:pStyle w:val="Odrazka1"/>
        <w:rPr>
          <w:rFonts w:eastAsia="Montserrat Light"/>
          <w:sz w:val="22"/>
          <w:szCs w:val="22"/>
          <w:lang w:val="en-US"/>
        </w:rPr>
      </w:pPr>
      <w:r w:rsidRPr="0029502E">
        <w:rPr>
          <w:w w:val="0"/>
          <w:sz w:val="22"/>
          <w:szCs w:val="22"/>
          <w:lang w:val="en-US"/>
        </w:rPr>
        <w:t>The</w:t>
      </w:r>
      <w:r w:rsidR="6AE15CED" w:rsidRPr="0029502E">
        <w:rPr>
          <w:w w:val="0"/>
          <w:sz w:val="22"/>
          <w:szCs w:val="22"/>
          <w:lang w:val="en-US"/>
        </w:rPr>
        <w:t xml:space="preserve"> adjusted </w:t>
      </w:r>
      <w:r w:rsidR="7DD1F1CA" w:rsidRPr="0029502E">
        <w:rPr>
          <w:w w:val="0"/>
          <w:sz w:val="22"/>
          <w:szCs w:val="22"/>
          <w:lang w:val="en-US"/>
        </w:rPr>
        <w:t>EBITDA</w:t>
      </w:r>
      <w:r w:rsidR="008051EA" w:rsidRPr="0029502E">
        <w:rPr>
          <w:rStyle w:val="Znakapoznpodarou"/>
          <w:w w:val="0"/>
          <w:sz w:val="22"/>
          <w:szCs w:val="22"/>
          <w:lang w:val="en-US"/>
        </w:rPr>
        <w:footnoteReference w:id="2"/>
      </w:r>
      <w:r w:rsidR="7DD1F1CA" w:rsidRPr="0029502E">
        <w:rPr>
          <w:w w:val="0"/>
          <w:sz w:val="22"/>
          <w:szCs w:val="22"/>
          <w:lang w:val="en-US"/>
        </w:rPr>
        <w:t xml:space="preserve"> </w:t>
      </w:r>
      <w:r w:rsidR="64B84748" w:rsidRPr="0029502E">
        <w:rPr>
          <w:w w:val="0"/>
          <w:sz w:val="22"/>
          <w:szCs w:val="22"/>
          <w:lang w:val="en-US"/>
        </w:rPr>
        <w:t xml:space="preserve">net of </w:t>
      </w:r>
      <w:r w:rsidR="622F7A08" w:rsidRPr="0029502E">
        <w:rPr>
          <w:w w:val="0"/>
          <w:sz w:val="22"/>
          <w:szCs w:val="22"/>
          <w:lang w:val="en-US"/>
        </w:rPr>
        <w:t xml:space="preserve">extraordinary </w:t>
      </w:r>
      <w:r w:rsidR="64B84748" w:rsidRPr="0029502E">
        <w:rPr>
          <w:w w:val="0"/>
          <w:sz w:val="22"/>
          <w:szCs w:val="22"/>
          <w:lang w:val="en-US"/>
        </w:rPr>
        <w:t xml:space="preserve">items </w:t>
      </w:r>
      <w:r w:rsidR="7DD1F1CA" w:rsidRPr="0029502E">
        <w:rPr>
          <w:sz w:val="22"/>
          <w:szCs w:val="22"/>
          <w:lang w:val="en-US"/>
        </w:rPr>
        <w:t xml:space="preserve">reached CZK </w:t>
      </w:r>
      <w:r w:rsidR="3BCDC109" w:rsidRPr="0029502E">
        <w:rPr>
          <w:sz w:val="22"/>
          <w:szCs w:val="22"/>
          <w:lang w:val="en-US"/>
        </w:rPr>
        <w:t>4,661.4</w:t>
      </w:r>
      <w:r w:rsidR="66DE954A" w:rsidRPr="0029502E">
        <w:rPr>
          <w:sz w:val="22"/>
          <w:szCs w:val="22"/>
          <w:lang w:val="en-US"/>
        </w:rPr>
        <w:t xml:space="preserve"> </w:t>
      </w:r>
      <w:r w:rsidR="16A18B88" w:rsidRPr="0029502E">
        <w:rPr>
          <w:sz w:val="22"/>
          <w:szCs w:val="22"/>
          <w:lang w:val="en-US"/>
        </w:rPr>
        <w:t>m</w:t>
      </w:r>
      <w:r w:rsidR="0CB13116" w:rsidRPr="0029502E">
        <w:rPr>
          <w:sz w:val="22"/>
          <w:szCs w:val="22"/>
          <w:lang w:val="en-US"/>
        </w:rPr>
        <w:t>illion</w:t>
      </w:r>
      <w:r w:rsidR="7DD1F1CA" w:rsidRPr="0029502E">
        <w:rPr>
          <w:sz w:val="22"/>
          <w:szCs w:val="22"/>
          <w:lang w:val="en-US"/>
        </w:rPr>
        <w:t xml:space="preserve">, </w:t>
      </w:r>
      <w:r w:rsidR="0CB13116" w:rsidRPr="0029502E">
        <w:rPr>
          <w:sz w:val="22"/>
          <w:szCs w:val="22"/>
          <w:lang w:val="en-US"/>
        </w:rPr>
        <w:t>up</w:t>
      </w:r>
      <w:r w:rsidR="7DD1F1CA" w:rsidRPr="0029502E">
        <w:rPr>
          <w:sz w:val="22"/>
          <w:szCs w:val="22"/>
          <w:lang w:val="en-US"/>
        </w:rPr>
        <w:t xml:space="preserve"> by </w:t>
      </w:r>
      <w:r w:rsidR="3BCDC109" w:rsidRPr="0029502E">
        <w:rPr>
          <w:sz w:val="22"/>
          <w:szCs w:val="22"/>
          <w:lang w:val="en-US"/>
        </w:rPr>
        <w:t>1.4</w:t>
      </w:r>
      <w:r w:rsidR="7DD1F1CA" w:rsidRPr="0029502E">
        <w:rPr>
          <w:sz w:val="22"/>
          <w:szCs w:val="22"/>
          <w:lang w:val="en-US"/>
        </w:rPr>
        <w:t>% y-o-y</w:t>
      </w:r>
      <w:r w:rsidR="16A18B88" w:rsidRPr="0029502E">
        <w:rPr>
          <w:sz w:val="22"/>
          <w:szCs w:val="22"/>
          <w:lang w:val="en-US"/>
        </w:rPr>
        <w:t xml:space="preserve">, in line with </w:t>
      </w:r>
      <w:r w:rsidR="157C1B7E" w:rsidRPr="0029502E">
        <w:rPr>
          <w:sz w:val="22"/>
          <w:szCs w:val="22"/>
          <w:lang w:val="en-US"/>
        </w:rPr>
        <w:t xml:space="preserve">the </w:t>
      </w:r>
      <w:r w:rsidR="16A18B88" w:rsidRPr="0029502E">
        <w:rPr>
          <w:sz w:val="22"/>
          <w:szCs w:val="22"/>
          <w:lang w:val="en-US"/>
        </w:rPr>
        <w:t>Company</w:t>
      </w:r>
      <w:r w:rsidR="5261586D" w:rsidRPr="0029502E">
        <w:rPr>
          <w:rFonts w:eastAsia="Montserrat Light"/>
          <w:sz w:val="22"/>
          <w:szCs w:val="22"/>
          <w:lang w:val="en-US"/>
        </w:rPr>
        <w:t>’</w:t>
      </w:r>
      <w:r w:rsidR="16A18B88" w:rsidRPr="0029502E">
        <w:rPr>
          <w:sz w:val="22"/>
          <w:szCs w:val="22"/>
          <w:lang w:val="en-US"/>
        </w:rPr>
        <w:t>s guidance</w:t>
      </w:r>
      <w:r w:rsidR="3BCDC109" w:rsidRPr="0029502E">
        <w:rPr>
          <w:sz w:val="22"/>
          <w:szCs w:val="22"/>
          <w:lang w:val="en-US"/>
        </w:rPr>
        <w:t xml:space="preserve"> of CZK 4.5-4.8 billion</w:t>
      </w:r>
      <w:r w:rsidR="16A18B88" w:rsidRPr="0029502E">
        <w:rPr>
          <w:sz w:val="22"/>
          <w:szCs w:val="22"/>
          <w:lang w:val="en-US"/>
        </w:rPr>
        <w:t xml:space="preserve">. </w:t>
      </w:r>
      <w:r w:rsidRPr="0029502E">
        <w:rPr>
          <w:w w:val="0"/>
          <w:sz w:val="22"/>
          <w:szCs w:val="22"/>
          <w:lang w:val="en-US"/>
        </w:rPr>
        <w:t>In 2025, the reported EBITDA (including extraordinary items) increased by 38.2% to CZK 4.8 billion compared with the same period last year. The increase was primarily driven by the organic growth of the ammunition segment, which generated higher margins</w:t>
      </w:r>
      <w:r w:rsidR="004B4F32" w:rsidRPr="0029502E">
        <w:rPr>
          <w:w w:val="0"/>
          <w:sz w:val="22"/>
          <w:szCs w:val="22"/>
          <w:lang w:val="en-US"/>
        </w:rPr>
        <w:t>,</w:t>
      </w:r>
      <w:r w:rsidRPr="0029502E">
        <w:rPr>
          <w:w w:val="0"/>
          <w:sz w:val="22"/>
          <w:szCs w:val="22"/>
          <w:lang w:val="en-US"/>
        </w:rPr>
        <w:t xml:space="preserve"> consolidation of Sellier &amp; Bellot for the full </w:t>
      </w:r>
      <w:r w:rsidR="4E413F0F" w:rsidRPr="0029502E">
        <w:rPr>
          <w:w w:val="0"/>
          <w:sz w:val="22"/>
          <w:szCs w:val="22"/>
          <w:lang w:val="en-US"/>
        </w:rPr>
        <w:t>year</w:t>
      </w:r>
      <w:r w:rsidRPr="0029502E">
        <w:rPr>
          <w:w w:val="0"/>
          <w:sz w:val="22"/>
          <w:szCs w:val="22"/>
          <w:lang w:val="en-US"/>
        </w:rPr>
        <w:t xml:space="preserve"> 2025</w:t>
      </w:r>
      <w:r w:rsidR="001D528F" w:rsidRPr="0029502E">
        <w:rPr>
          <w:w w:val="0"/>
          <w:sz w:val="22"/>
          <w:szCs w:val="22"/>
          <w:lang w:val="en-US"/>
        </w:rPr>
        <w:t xml:space="preserve"> and lower staff costs related to </w:t>
      </w:r>
      <w:r w:rsidR="00397329" w:rsidRPr="0029502E">
        <w:rPr>
          <w:w w:val="0"/>
          <w:sz w:val="22"/>
          <w:szCs w:val="22"/>
          <w:lang w:val="en-US"/>
        </w:rPr>
        <w:t xml:space="preserve">the </w:t>
      </w:r>
      <w:r w:rsidR="001D528F" w:rsidRPr="0029502E">
        <w:rPr>
          <w:w w:val="0"/>
          <w:sz w:val="22"/>
          <w:szCs w:val="22"/>
          <w:lang w:val="en-US"/>
        </w:rPr>
        <w:t>share option plan</w:t>
      </w:r>
      <w:r w:rsidR="04EC94FE" w:rsidRPr="0029502E">
        <w:rPr>
          <w:w w:val="0"/>
          <w:sz w:val="22"/>
          <w:szCs w:val="22"/>
          <w:lang w:val="en-US"/>
        </w:rPr>
        <w:t>.</w:t>
      </w:r>
    </w:p>
    <w:p w14:paraId="2FED38EE" w14:textId="32D16B73" w:rsidR="00B41DC4" w:rsidRPr="0029502E" w:rsidRDefault="0CC3A1BB" w:rsidP="00820C46">
      <w:pPr>
        <w:pStyle w:val="Odrazka1"/>
        <w:rPr>
          <w:rFonts w:eastAsia="Montserrat Light"/>
          <w:sz w:val="22"/>
          <w:szCs w:val="22"/>
          <w:lang w:val="en-US"/>
        </w:rPr>
      </w:pPr>
      <w:r w:rsidRPr="0029502E">
        <w:rPr>
          <w:rFonts w:eastAsia="Montserrat Light"/>
          <w:sz w:val="22"/>
          <w:szCs w:val="22"/>
          <w:lang w:val="en-US"/>
        </w:rPr>
        <w:t xml:space="preserve">The </w:t>
      </w:r>
      <w:r w:rsidR="008A64DE" w:rsidRPr="0029502E">
        <w:rPr>
          <w:rFonts w:eastAsia="Montserrat Light"/>
          <w:sz w:val="22"/>
          <w:szCs w:val="22"/>
          <w:lang w:val="en-US"/>
        </w:rPr>
        <w:t>202</w:t>
      </w:r>
      <w:r w:rsidR="00BC38EB" w:rsidRPr="0029502E">
        <w:rPr>
          <w:rFonts w:eastAsia="Montserrat Light"/>
          <w:sz w:val="22"/>
          <w:szCs w:val="22"/>
          <w:lang w:val="en-US"/>
        </w:rPr>
        <w:t>5</w:t>
      </w:r>
      <w:r w:rsidR="00B41DC4" w:rsidRPr="0029502E">
        <w:rPr>
          <w:rFonts w:eastAsia="Montserrat Light"/>
          <w:sz w:val="22"/>
          <w:szCs w:val="22"/>
          <w:lang w:val="en-US"/>
        </w:rPr>
        <w:t xml:space="preserve"> adjusted net profit</w:t>
      </w:r>
      <w:r w:rsidR="00CB54A2" w:rsidRPr="0029502E">
        <w:rPr>
          <w:rFonts w:eastAsia="Montserrat Light"/>
          <w:sz w:val="22"/>
          <w:szCs w:val="22"/>
          <w:vertAlign w:val="superscript"/>
          <w:lang w:val="en-US"/>
        </w:rPr>
        <w:t>1</w:t>
      </w:r>
      <w:r w:rsidR="00B41DC4" w:rsidRPr="0029502E">
        <w:rPr>
          <w:rFonts w:eastAsia="Montserrat Light"/>
          <w:sz w:val="22"/>
          <w:szCs w:val="22"/>
          <w:lang w:val="en-US"/>
        </w:rPr>
        <w:t xml:space="preserve"> after tax reached CZK </w:t>
      </w:r>
      <w:r w:rsidR="00A40429" w:rsidRPr="0029502E">
        <w:rPr>
          <w:rFonts w:eastAsia="Montserrat Light"/>
          <w:sz w:val="22"/>
          <w:szCs w:val="22"/>
          <w:lang w:val="en-US"/>
        </w:rPr>
        <w:t>2,030.0</w:t>
      </w:r>
      <w:r w:rsidR="00816BC1" w:rsidRPr="0029502E">
        <w:rPr>
          <w:rFonts w:eastAsia="Montserrat Light"/>
          <w:sz w:val="22"/>
          <w:szCs w:val="22"/>
          <w:lang w:val="en-US"/>
        </w:rPr>
        <w:t xml:space="preserve"> </w:t>
      </w:r>
      <w:r w:rsidR="00B41DC4" w:rsidRPr="0029502E">
        <w:rPr>
          <w:rFonts w:eastAsia="Montserrat Light"/>
          <w:sz w:val="22"/>
          <w:szCs w:val="22"/>
          <w:lang w:val="en-US"/>
        </w:rPr>
        <w:t xml:space="preserve">million, </w:t>
      </w:r>
      <w:r w:rsidR="00BC6720" w:rsidRPr="0029502E">
        <w:rPr>
          <w:rFonts w:eastAsia="Montserrat Light"/>
          <w:sz w:val="22"/>
          <w:szCs w:val="22"/>
          <w:lang w:val="en-US"/>
        </w:rPr>
        <w:t>up</w:t>
      </w:r>
      <w:r w:rsidR="000A05D9">
        <w:rPr>
          <w:rFonts w:eastAsia="Montserrat Light"/>
          <w:sz w:val="22"/>
          <w:szCs w:val="22"/>
          <w:lang w:val="en-US"/>
        </w:rPr>
        <w:t xml:space="preserve"> by</w:t>
      </w:r>
      <w:r w:rsidR="00B41DC4" w:rsidRPr="0029502E">
        <w:rPr>
          <w:rFonts w:eastAsia="Montserrat Light"/>
          <w:sz w:val="22"/>
          <w:szCs w:val="22"/>
          <w:lang w:val="en-US"/>
        </w:rPr>
        <w:t xml:space="preserve"> </w:t>
      </w:r>
      <w:r w:rsidR="00816BC1" w:rsidRPr="0029502E">
        <w:rPr>
          <w:rFonts w:eastAsia="Montserrat Light"/>
          <w:sz w:val="22"/>
          <w:szCs w:val="22"/>
          <w:lang w:val="en-US"/>
        </w:rPr>
        <w:t>5.</w:t>
      </w:r>
      <w:r w:rsidR="00A40429" w:rsidRPr="0029502E">
        <w:rPr>
          <w:rFonts w:eastAsia="Montserrat Light"/>
          <w:sz w:val="22"/>
          <w:szCs w:val="22"/>
          <w:lang w:val="en-US"/>
        </w:rPr>
        <w:t>0</w:t>
      </w:r>
      <w:r w:rsidR="00B41DC4" w:rsidRPr="0029502E">
        <w:rPr>
          <w:rFonts w:eastAsia="Montserrat Light"/>
          <w:sz w:val="22"/>
          <w:szCs w:val="22"/>
          <w:lang w:val="en-US"/>
        </w:rPr>
        <w:t>% compared to the same period in 202</w:t>
      </w:r>
      <w:r w:rsidR="00A40429" w:rsidRPr="0029502E">
        <w:rPr>
          <w:rFonts w:eastAsia="Montserrat Light"/>
          <w:sz w:val="22"/>
          <w:szCs w:val="22"/>
          <w:lang w:val="en-US"/>
        </w:rPr>
        <w:t>4</w:t>
      </w:r>
      <w:r w:rsidR="00B41DC4" w:rsidRPr="0029502E">
        <w:rPr>
          <w:rFonts w:eastAsia="Montserrat Light"/>
          <w:sz w:val="22"/>
          <w:szCs w:val="22"/>
          <w:lang w:val="en-US"/>
        </w:rPr>
        <w:t>.</w:t>
      </w:r>
      <w:r w:rsidR="008051EA" w:rsidRPr="0029502E">
        <w:rPr>
          <w:rFonts w:eastAsia="Montserrat Light"/>
          <w:sz w:val="22"/>
          <w:szCs w:val="22"/>
          <w:lang w:val="en-US"/>
        </w:rPr>
        <w:t xml:space="preserve"> </w:t>
      </w:r>
      <w:r w:rsidR="00C67281" w:rsidRPr="0029502E">
        <w:rPr>
          <w:rFonts w:eastAsiaTheme="minorEastAsia" w:cs="Calibri"/>
          <w:sz w:val="22"/>
          <w:szCs w:val="22"/>
          <w:lang w:val="en-US"/>
        </w:rPr>
        <w:t>The reported net profit increased by 95.7% to CZK 2,044.</w:t>
      </w:r>
      <w:r w:rsidR="10FCD5DF" w:rsidRPr="0029502E">
        <w:rPr>
          <w:rFonts w:eastAsiaTheme="minorEastAsia" w:cs="Calibri"/>
          <w:sz w:val="22"/>
          <w:szCs w:val="22"/>
          <w:lang w:val="en-US"/>
        </w:rPr>
        <w:t>3</w:t>
      </w:r>
      <w:r w:rsidR="00C67281" w:rsidRPr="0029502E">
        <w:rPr>
          <w:rFonts w:eastAsiaTheme="minorEastAsia" w:cs="Calibri"/>
          <w:sz w:val="22"/>
          <w:szCs w:val="22"/>
          <w:lang w:val="en-US"/>
        </w:rPr>
        <w:t xml:space="preserve"> million compared with the same period of last year.</w:t>
      </w:r>
    </w:p>
    <w:p w14:paraId="718A0127" w14:textId="3A138418" w:rsidR="00820C46" w:rsidRDefault="00820C46" w:rsidP="00820C46">
      <w:pPr>
        <w:pStyle w:val="Odrazka1"/>
        <w:ind w:left="993" w:hanging="426"/>
        <w:rPr>
          <w:rFonts w:eastAsia="Montserrat Light"/>
          <w:sz w:val="22"/>
          <w:szCs w:val="22"/>
          <w:lang w:val="en-US"/>
        </w:rPr>
      </w:pPr>
      <w:r w:rsidRPr="0029502E">
        <w:rPr>
          <w:rFonts w:eastAsia="Montserrat Light"/>
          <w:sz w:val="22"/>
          <w:szCs w:val="22"/>
          <w:lang w:val="en-US"/>
        </w:rPr>
        <w:t>The number of firearms sold in 202</w:t>
      </w:r>
      <w:r w:rsidR="00A40429" w:rsidRPr="0029502E">
        <w:rPr>
          <w:rFonts w:eastAsia="Montserrat Light"/>
          <w:sz w:val="22"/>
          <w:szCs w:val="22"/>
          <w:lang w:val="en-US"/>
        </w:rPr>
        <w:t>5</w:t>
      </w:r>
      <w:r w:rsidRPr="0029502E">
        <w:rPr>
          <w:rFonts w:eastAsia="Montserrat Light"/>
          <w:sz w:val="22"/>
          <w:szCs w:val="22"/>
          <w:lang w:val="en-US"/>
        </w:rPr>
        <w:t xml:space="preserve"> </w:t>
      </w:r>
      <w:r w:rsidR="00A40429" w:rsidRPr="0029502E">
        <w:rPr>
          <w:rFonts w:eastAsia="Montserrat Light"/>
          <w:sz w:val="22"/>
          <w:szCs w:val="22"/>
          <w:lang w:val="en-US"/>
        </w:rPr>
        <w:t>de</w:t>
      </w:r>
      <w:r w:rsidR="00407C36" w:rsidRPr="0029502E">
        <w:rPr>
          <w:rFonts w:eastAsia="Montserrat Light"/>
          <w:sz w:val="22"/>
          <w:szCs w:val="22"/>
          <w:lang w:val="en-US"/>
        </w:rPr>
        <w:t>creased</w:t>
      </w:r>
      <w:r w:rsidRPr="0029502E">
        <w:rPr>
          <w:rFonts w:eastAsia="Montserrat Light"/>
          <w:sz w:val="22"/>
          <w:szCs w:val="22"/>
          <w:lang w:val="en-US"/>
        </w:rPr>
        <w:t xml:space="preserve"> by </w:t>
      </w:r>
      <w:r w:rsidR="00A40429" w:rsidRPr="0029502E">
        <w:rPr>
          <w:rFonts w:eastAsia="Montserrat Light"/>
          <w:sz w:val="22"/>
          <w:szCs w:val="22"/>
          <w:lang w:val="en-US"/>
        </w:rPr>
        <w:t>8.7</w:t>
      </w:r>
      <w:r w:rsidRPr="0029502E">
        <w:rPr>
          <w:rFonts w:eastAsia="Montserrat Light"/>
          <w:sz w:val="22"/>
          <w:szCs w:val="22"/>
          <w:lang w:val="en-US"/>
        </w:rPr>
        <w:t>% compared to the same period in 202</w:t>
      </w:r>
      <w:r w:rsidR="00A40429" w:rsidRPr="0029502E">
        <w:rPr>
          <w:rFonts w:eastAsia="Montserrat Light"/>
          <w:sz w:val="22"/>
          <w:szCs w:val="22"/>
          <w:lang w:val="en-US"/>
        </w:rPr>
        <w:t>4</w:t>
      </w:r>
      <w:r w:rsidRPr="0029502E">
        <w:rPr>
          <w:rFonts w:eastAsia="Montserrat Light"/>
          <w:sz w:val="22"/>
          <w:szCs w:val="22"/>
          <w:lang w:val="en-US"/>
        </w:rPr>
        <w:t xml:space="preserve">, </w:t>
      </w:r>
      <w:r w:rsidR="00B41DC4" w:rsidRPr="0029502E">
        <w:rPr>
          <w:rFonts w:eastAsia="Montserrat Light"/>
          <w:sz w:val="22"/>
          <w:szCs w:val="22"/>
          <w:lang w:val="en-US"/>
        </w:rPr>
        <w:t xml:space="preserve">reaching </w:t>
      </w:r>
      <w:r w:rsidR="00A40429" w:rsidRPr="0029502E">
        <w:rPr>
          <w:rFonts w:eastAsia="Montserrat Light"/>
          <w:sz w:val="22"/>
          <w:szCs w:val="22"/>
          <w:lang w:val="en-US"/>
        </w:rPr>
        <w:t>578</w:t>
      </w:r>
      <w:r w:rsidRPr="0029502E">
        <w:rPr>
          <w:rFonts w:eastAsia="Montserrat Light"/>
          <w:sz w:val="22"/>
          <w:szCs w:val="22"/>
          <w:lang w:val="en-US"/>
        </w:rPr>
        <w:t xml:space="preserve"> thousand units sold</w:t>
      </w:r>
      <w:r w:rsidR="00E46709" w:rsidRPr="0029502E">
        <w:rPr>
          <w:rFonts w:eastAsia="Montserrat Light"/>
          <w:sz w:val="22"/>
          <w:szCs w:val="22"/>
          <w:lang w:val="en-US"/>
        </w:rPr>
        <w:t xml:space="preserve">, </w:t>
      </w:r>
      <w:r w:rsidR="00A40429" w:rsidRPr="0029502E">
        <w:rPr>
          <w:rFonts w:eastAsia="Montserrat Light"/>
          <w:sz w:val="22"/>
          <w:szCs w:val="22"/>
          <w:lang w:val="en-US"/>
        </w:rPr>
        <w:t>mainly due to the</w:t>
      </w:r>
      <w:r w:rsidR="00FA1DBC" w:rsidRPr="0029502E">
        <w:rPr>
          <w:rFonts w:eastAsia="Montserrat Light"/>
          <w:sz w:val="22"/>
          <w:szCs w:val="22"/>
          <w:lang w:val="en-US"/>
        </w:rPr>
        <w:t xml:space="preserve"> continued</w:t>
      </w:r>
      <w:r w:rsidR="00A40429" w:rsidRPr="0029502E">
        <w:rPr>
          <w:rFonts w:eastAsia="Montserrat Light"/>
          <w:sz w:val="22"/>
          <w:szCs w:val="22"/>
          <w:lang w:val="en-US"/>
        </w:rPr>
        <w:t xml:space="preserve"> </w:t>
      </w:r>
      <w:r w:rsidR="004B2970" w:rsidRPr="0029502E">
        <w:rPr>
          <w:rFonts w:eastAsia="Montserrat Light"/>
          <w:sz w:val="22"/>
          <w:szCs w:val="22"/>
          <w:lang w:val="en-US"/>
        </w:rPr>
        <w:t>slowdown</w:t>
      </w:r>
      <w:r w:rsidR="00A40429" w:rsidRPr="0029502E">
        <w:rPr>
          <w:rFonts w:eastAsia="Montserrat Light"/>
          <w:sz w:val="22"/>
          <w:szCs w:val="22"/>
          <w:lang w:val="en-US"/>
        </w:rPr>
        <w:t xml:space="preserve"> of </w:t>
      </w:r>
      <w:r w:rsidR="00FA1DBC" w:rsidRPr="0029502E">
        <w:rPr>
          <w:rFonts w:eastAsia="Montserrat Light"/>
          <w:sz w:val="22"/>
          <w:szCs w:val="22"/>
          <w:lang w:val="en-US"/>
        </w:rPr>
        <w:t xml:space="preserve">the </w:t>
      </w:r>
      <w:r w:rsidR="00A40429" w:rsidRPr="0029502E">
        <w:rPr>
          <w:rFonts w:eastAsia="Montserrat Light"/>
          <w:sz w:val="22"/>
          <w:szCs w:val="22"/>
          <w:lang w:val="en-US"/>
        </w:rPr>
        <w:t>U</w:t>
      </w:r>
      <w:r w:rsidR="00840DDB">
        <w:rPr>
          <w:rFonts w:eastAsia="Montserrat Light"/>
          <w:sz w:val="22"/>
          <w:szCs w:val="22"/>
          <w:lang w:val="en-US"/>
        </w:rPr>
        <w:t>.</w:t>
      </w:r>
      <w:r w:rsidR="00A40429" w:rsidRPr="0029502E">
        <w:rPr>
          <w:rFonts w:eastAsia="Montserrat Light"/>
          <w:sz w:val="22"/>
          <w:szCs w:val="22"/>
          <w:lang w:val="en-US"/>
        </w:rPr>
        <w:t>S</w:t>
      </w:r>
      <w:r w:rsidR="00840DDB">
        <w:rPr>
          <w:rFonts w:eastAsia="Montserrat Light"/>
          <w:sz w:val="22"/>
          <w:szCs w:val="22"/>
          <w:lang w:val="en-US"/>
        </w:rPr>
        <w:t>.</w:t>
      </w:r>
      <w:r w:rsidR="00A40429" w:rsidRPr="0029502E">
        <w:rPr>
          <w:rFonts w:eastAsia="Montserrat Light"/>
          <w:sz w:val="22"/>
          <w:szCs w:val="22"/>
          <w:lang w:val="en-US"/>
        </w:rPr>
        <w:t xml:space="preserve"> commercial market</w:t>
      </w:r>
      <w:r w:rsidR="00FE7888" w:rsidRPr="0029502E">
        <w:rPr>
          <w:rFonts w:eastAsia="Montserrat Light"/>
          <w:sz w:val="22"/>
          <w:szCs w:val="22"/>
          <w:lang w:val="en-US"/>
        </w:rPr>
        <w:t>,</w:t>
      </w:r>
      <w:r w:rsidR="00A40429" w:rsidRPr="0029502E">
        <w:rPr>
          <w:rFonts w:eastAsia="Montserrat Light"/>
          <w:sz w:val="22"/>
          <w:szCs w:val="22"/>
          <w:lang w:val="en-US"/>
        </w:rPr>
        <w:t xml:space="preserve"> </w:t>
      </w:r>
      <w:r w:rsidR="00DE4C41" w:rsidRPr="0029502E">
        <w:rPr>
          <w:rFonts w:eastAsia="Montserrat Light"/>
          <w:sz w:val="22"/>
          <w:szCs w:val="22"/>
          <w:lang w:val="en-US"/>
        </w:rPr>
        <w:t xml:space="preserve">including </w:t>
      </w:r>
      <w:r w:rsidR="00AB0622" w:rsidRPr="0029502E">
        <w:rPr>
          <w:rFonts w:eastAsiaTheme="minorEastAsia" w:cs="Calibri"/>
          <w:sz w:val="22"/>
          <w:szCs w:val="22"/>
          <w:lang w:val="en-US"/>
        </w:rPr>
        <w:t>the six-week shutdown of the U.S. federal government</w:t>
      </w:r>
      <w:r w:rsidR="00FE7888" w:rsidRPr="0029502E">
        <w:rPr>
          <w:rFonts w:eastAsiaTheme="minorEastAsia" w:cs="Calibri"/>
          <w:sz w:val="22"/>
          <w:szCs w:val="22"/>
          <w:lang w:val="en-US"/>
        </w:rPr>
        <w:t>,</w:t>
      </w:r>
      <w:r w:rsidR="00AB0622" w:rsidRPr="0029502E">
        <w:rPr>
          <w:rFonts w:eastAsiaTheme="minorEastAsia" w:cs="Calibri"/>
          <w:sz w:val="22"/>
          <w:szCs w:val="22"/>
          <w:lang w:val="en-US"/>
        </w:rPr>
        <w:t xml:space="preserve"> </w:t>
      </w:r>
      <w:r w:rsidR="00A40429" w:rsidRPr="0029502E">
        <w:rPr>
          <w:rFonts w:eastAsia="Montserrat Light"/>
          <w:sz w:val="22"/>
          <w:szCs w:val="22"/>
          <w:lang w:val="en-US"/>
        </w:rPr>
        <w:t xml:space="preserve">and </w:t>
      </w:r>
      <w:r w:rsidR="00752F14" w:rsidRPr="0029502E">
        <w:rPr>
          <w:rFonts w:eastAsia="Montserrat Light"/>
          <w:sz w:val="22"/>
          <w:szCs w:val="22"/>
          <w:lang w:val="en-US"/>
        </w:rPr>
        <w:t>lower sales</w:t>
      </w:r>
      <w:r w:rsidR="00A40429" w:rsidRPr="0029502E">
        <w:rPr>
          <w:rFonts w:eastAsia="Montserrat Light"/>
          <w:sz w:val="22"/>
          <w:szCs w:val="22"/>
          <w:lang w:val="en-US"/>
        </w:rPr>
        <w:t xml:space="preserve"> of Colt</w:t>
      </w:r>
      <w:r w:rsidR="00752F14" w:rsidRPr="0029502E">
        <w:rPr>
          <w:rFonts w:eastAsia="Montserrat Light"/>
          <w:sz w:val="22"/>
          <w:szCs w:val="22"/>
          <w:lang w:val="en-US"/>
        </w:rPr>
        <w:t>-</w:t>
      </w:r>
      <w:r w:rsidR="00A40429" w:rsidRPr="0029502E">
        <w:rPr>
          <w:rFonts w:eastAsia="Montserrat Light"/>
          <w:sz w:val="22"/>
          <w:szCs w:val="22"/>
          <w:lang w:val="en-US"/>
        </w:rPr>
        <w:t>branded products.</w:t>
      </w:r>
    </w:p>
    <w:p w14:paraId="1491DF3F" w14:textId="1B07F099" w:rsidR="00DD1734" w:rsidRPr="0029502E" w:rsidRDefault="00DD1734" w:rsidP="00820C46">
      <w:pPr>
        <w:pStyle w:val="Odrazka1"/>
        <w:ind w:left="993" w:hanging="426"/>
        <w:rPr>
          <w:rFonts w:eastAsia="Montserrat Light"/>
          <w:sz w:val="22"/>
          <w:szCs w:val="22"/>
          <w:lang w:val="en-US"/>
        </w:rPr>
      </w:pPr>
      <w:r w:rsidRPr="0029502E">
        <w:rPr>
          <w:rFonts w:cs="Calibri"/>
          <w:color w:val="000000" w:themeColor="text1"/>
          <w:sz w:val="22"/>
          <w:szCs w:val="22"/>
          <w:shd w:val="clear" w:color="auto" w:fill="FFFFFF"/>
          <w:lang w:val="en-US"/>
        </w:rPr>
        <w:t>The Company will propose to the General Meeting a cash dividend of CZK 30 per share from the 2025 profit</w:t>
      </w:r>
      <w:r>
        <w:rPr>
          <w:rFonts w:cs="Calibri"/>
          <w:color w:val="000000" w:themeColor="text1"/>
          <w:sz w:val="22"/>
          <w:szCs w:val="22"/>
          <w:shd w:val="clear" w:color="auto" w:fill="FFFFFF"/>
          <w:lang w:val="en-US"/>
        </w:rPr>
        <w:t>.</w:t>
      </w:r>
    </w:p>
    <w:p w14:paraId="403D047B" w14:textId="7D4DC15B" w:rsidR="3565AEFA" w:rsidRPr="0029502E" w:rsidRDefault="002E6BC7" w:rsidP="00C9570D">
      <w:pPr>
        <w:spacing w:before="240"/>
        <w:rPr>
          <w:rFonts w:cs="Calibri"/>
          <w:b/>
          <w:bCs/>
          <w:color w:val="000000" w:themeColor="text1"/>
          <w:sz w:val="22"/>
          <w:szCs w:val="22"/>
          <w:lang w:val="en-US"/>
        </w:rPr>
      </w:pPr>
      <w:r>
        <w:rPr>
          <w:i/>
          <w:iCs/>
          <w:sz w:val="22"/>
          <w:szCs w:val="22"/>
          <w:lang w:val="en-US"/>
        </w:rPr>
        <w:t>“</w:t>
      </w:r>
      <w:r w:rsidR="00B24F09" w:rsidRPr="0029502E">
        <w:rPr>
          <w:i/>
          <w:iCs/>
          <w:sz w:val="22"/>
          <w:szCs w:val="22"/>
          <w:lang w:val="en-US"/>
        </w:rPr>
        <w:t xml:space="preserve">In 2025, Colt CZ Group further strengthened its financial performance and confirmed its ability to deliver stable growth. Results were primarily driven by the dynamic expansion of the ammunition segment and the full consolidation of Sellier &amp; Bellot, while the firearms segment continued to be impacted by weaker demand in </w:t>
      </w:r>
      <w:r w:rsidR="00B24F09" w:rsidRPr="0029502E">
        <w:rPr>
          <w:i/>
          <w:iCs/>
          <w:sz w:val="22"/>
          <w:szCs w:val="22"/>
          <w:lang w:val="en-US"/>
        </w:rPr>
        <w:lastRenderedPageBreak/>
        <w:t>the U.S. commercial market. At the same time, we executed key strategic investments and acquisitions that enhance our vertical integration, strengthen supply chain resilience, and support long-term growth. We are entering 2026 with a strong order backlog and a clear focus on integrating newly acquired assets, expanding our capacity, and delivering value to our shareholder</w:t>
      </w:r>
      <w:r w:rsidR="00ED005B" w:rsidRPr="0029502E">
        <w:rPr>
          <w:i/>
          <w:iCs/>
          <w:sz w:val="22"/>
          <w:szCs w:val="22"/>
          <w:lang w:val="en-US"/>
        </w:rPr>
        <w:t>s</w:t>
      </w:r>
      <w:r w:rsidR="48362CC6" w:rsidRPr="0029502E">
        <w:rPr>
          <w:i/>
          <w:iCs/>
          <w:sz w:val="22"/>
          <w:szCs w:val="22"/>
          <w:lang w:val="en-US"/>
        </w:rPr>
        <w:t>,</w:t>
      </w:r>
      <w:r>
        <w:rPr>
          <w:i/>
          <w:iCs/>
          <w:sz w:val="22"/>
          <w:szCs w:val="22"/>
          <w:lang w:val="en-US"/>
        </w:rPr>
        <w:t>”</w:t>
      </w:r>
      <w:r w:rsidR="3565AEFA" w:rsidRPr="0029502E">
        <w:rPr>
          <w:sz w:val="22"/>
          <w:szCs w:val="22"/>
          <w:lang w:val="en-US"/>
        </w:rPr>
        <w:t xml:space="preserve"> stated </w:t>
      </w:r>
      <w:r w:rsidR="7ABE5F9E" w:rsidRPr="0029502E">
        <w:rPr>
          <w:rFonts w:cs="Calibri"/>
          <w:b/>
          <w:bCs/>
          <w:color w:val="000000" w:themeColor="text1"/>
          <w:sz w:val="22"/>
          <w:szCs w:val="22"/>
          <w:lang w:val="en-US"/>
        </w:rPr>
        <w:t>Radek Musil</w:t>
      </w:r>
      <w:r w:rsidR="6BA18803" w:rsidRPr="0029502E">
        <w:rPr>
          <w:rFonts w:cs="Calibri"/>
          <w:b/>
          <w:bCs/>
          <w:color w:val="000000" w:themeColor="text1"/>
          <w:sz w:val="22"/>
          <w:szCs w:val="22"/>
          <w:lang w:val="en-US"/>
        </w:rPr>
        <w:t>,</w:t>
      </w:r>
      <w:r w:rsidR="7ABE5F9E" w:rsidRPr="0029502E">
        <w:rPr>
          <w:rFonts w:cs="Calibri"/>
          <w:b/>
          <w:bCs/>
          <w:color w:val="000000" w:themeColor="text1"/>
          <w:sz w:val="22"/>
          <w:szCs w:val="22"/>
          <w:lang w:val="en-US"/>
        </w:rPr>
        <w:t xml:space="preserve"> CEO of Colt CZ Group</w:t>
      </w:r>
      <w:r w:rsidR="663C62B8" w:rsidRPr="0029502E">
        <w:rPr>
          <w:rFonts w:cs="Calibri"/>
          <w:b/>
          <w:bCs/>
          <w:color w:val="000000" w:themeColor="text1"/>
          <w:sz w:val="22"/>
          <w:szCs w:val="22"/>
          <w:lang w:val="en-US"/>
        </w:rPr>
        <w:t>.</w:t>
      </w:r>
    </w:p>
    <w:p w14:paraId="4A57A4F8" w14:textId="6414FF37" w:rsidR="00F41616" w:rsidRPr="0029502E" w:rsidRDefault="00112928" w:rsidP="00F41616">
      <w:pPr>
        <w:spacing w:before="240" w:line="264" w:lineRule="exact"/>
        <w:ind w:right="144"/>
        <w:textAlignment w:val="baseline"/>
        <w:rPr>
          <w:rFonts w:eastAsia="Verdana"/>
          <w:i/>
          <w:iCs/>
          <w:color w:val="000000"/>
          <w:spacing w:val="-4"/>
          <w:sz w:val="22"/>
          <w:szCs w:val="22"/>
          <w:lang w:val="en-US"/>
        </w:rPr>
      </w:pPr>
      <w:r w:rsidRPr="0029502E">
        <w:rPr>
          <w:rFonts w:eastAsia="Verdana"/>
          <w:i/>
          <w:iCs/>
          <w:color w:val="000000"/>
          <w:spacing w:val="-4"/>
          <w:sz w:val="22"/>
          <w:szCs w:val="22"/>
          <w:lang w:val="en-US"/>
        </w:rPr>
        <w:t xml:space="preserve">“We continue to actively evaluate opportunities in the capital markets with the objective of enhancing the Company’s market value and improving share liquidity, thereby creating the conditions to broaden our shareholder base. We believe that </w:t>
      </w:r>
      <w:r w:rsidR="00A14833" w:rsidRPr="0029502E">
        <w:rPr>
          <w:rFonts w:eastAsia="Verdana"/>
          <w:i/>
          <w:iCs/>
          <w:color w:val="000000"/>
          <w:spacing w:val="-4"/>
          <w:sz w:val="22"/>
          <w:szCs w:val="22"/>
          <w:lang w:val="en-US"/>
        </w:rPr>
        <w:t xml:space="preserve">the envisaged </w:t>
      </w:r>
      <w:r w:rsidRPr="0029502E">
        <w:rPr>
          <w:rFonts w:eastAsia="Verdana"/>
          <w:i/>
          <w:iCs/>
          <w:color w:val="000000"/>
          <w:spacing w:val="-4"/>
          <w:sz w:val="22"/>
          <w:szCs w:val="22"/>
          <w:lang w:val="en-US"/>
        </w:rPr>
        <w:t xml:space="preserve">dual listing on Euronext Amsterdam, together with a capital increase, represents a natural next step in the continued development of Colt CZ as a global leader in </w:t>
      </w:r>
      <w:r w:rsidR="0015062C" w:rsidRPr="0029502E">
        <w:rPr>
          <w:rFonts w:eastAsia="Verdana"/>
          <w:i/>
          <w:iCs/>
          <w:color w:val="000000"/>
          <w:spacing w:val="-4"/>
          <w:sz w:val="22"/>
          <w:szCs w:val="22"/>
          <w:lang w:val="en-US"/>
        </w:rPr>
        <w:t>the defen</w:t>
      </w:r>
      <w:r w:rsidR="00375E32" w:rsidRPr="0029502E">
        <w:rPr>
          <w:rFonts w:eastAsia="Verdana"/>
          <w:i/>
          <w:iCs/>
          <w:color w:val="000000"/>
          <w:spacing w:val="-4"/>
          <w:sz w:val="22"/>
          <w:szCs w:val="22"/>
          <w:lang w:val="en-US"/>
        </w:rPr>
        <w:t>s</w:t>
      </w:r>
      <w:r w:rsidR="0015062C" w:rsidRPr="0029502E">
        <w:rPr>
          <w:rFonts w:eastAsia="Verdana"/>
          <w:i/>
          <w:iCs/>
          <w:color w:val="000000"/>
          <w:spacing w:val="-4"/>
          <w:sz w:val="22"/>
          <w:szCs w:val="22"/>
          <w:lang w:val="en-US"/>
        </w:rPr>
        <w:t>e</w:t>
      </w:r>
      <w:r w:rsidRPr="0029502E">
        <w:rPr>
          <w:rFonts w:eastAsia="Verdana"/>
          <w:i/>
          <w:iCs/>
          <w:color w:val="000000"/>
          <w:spacing w:val="-4"/>
          <w:sz w:val="22"/>
          <w:szCs w:val="22"/>
          <w:lang w:val="en-US"/>
        </w:rPr>
        <w:t xml:space="preserve"> </w:t>
      </w:r>
      <w:r w:rsidR="0015062C" w:rsidRPr="0029502E">
        <w:rPr>
          <w:rFonts w:eastAsia="Verdana"/>
          <w:i/>
          <w:iCs/>
          <w:color w:val="000000"/>
          <w:spacing w:val="-4"/>
          <w:sz w:val="22"/>
          <w:szCs w:val="22"/>
          <w:lang w:val="en-US"/>
        </w:rPr>
        <w:t>industry</w:t>
      </w:r>
      <w:r w:rsidR="003A6726" w:rsidRPr="0029502E">
        <w:rPr>
          <w:rFonts w:eastAsia="Verdana"/>
          <w:i/>
          <w:iCs/>
          <w:color w:val="000000"/>
          <w:spacing w:val="-4"/>
          <w:sz w:val="22"/>
          <w:szCs w:val="22"/>
          <w:lang w:val="en-US"/>
        </w:rPr>
        <w:t>,</w:t>
      </w:r>
      <w:r w:rsidR="00F41616" w:rsidRPr="0029502E">
        <w:rPr>
          <w:rFonts w:eastAsia="Verdana"/>
          <w:i/>
          <w:iCs/>
          <w:color w:val="000000"/>
          <w:spacing w:val="-4"/>
          <w:sz w:val="22"/>
          <w:szCs w:val="22"/>
          <w:lang w:val="en-US"/>
        </w:rPr>
        <w:t>”</w:t>
      </w:r>
      <w:r w:rsidR="00F41616" w:rsidRPr="0029502E">
        <w:rPr>
          <w:rFonts w:eastAsia="Verdana"/>
          <w:color w:val="000000"/>
          <w:spacing w:val="-4"/>
          <w:sz w:val="22"/>
          <w:szCs w:val="22"/>
          <w:lang w:val="en-US"/>
        </w:rPr>
        <w:t xml:space="preserve"> added</w:t>
      </w:r>
      <w:r w:rsidR="00F41616" w:rsidRPr="0029502E">
        <w:rPr>
          <w:rFonts w:eastAsia="Verdana"/>
          <w:b/>
          <w:bCs/>
          <w:color w:val="000000"/>
          <w:spacing w:val="-4"/>
          <w:sz w:val="22"/>
          <w:szCs w:val="22"/>
          <w:lang w:val="en-US"/>
        </w:rPr>
        <w:t xml:space="preserve"> </w:t>
      </w:r>
      <w:r w:rsidR="00D52B9D" w:rsidRPr="0029502E">
        <w:rPr>
          <w:rFonts w:eastAsia="Verdana"/>
          <w:b/>
          <w:bCs/>
          <w:color w:val="000000"/>
          <w:spacing w:val="-4"/>
          <w:sz w:val="22"/>
          <w:szCs w:val="22"/>
          <w:lang w:val="en-US"/>
        </w:rPr>
        <w:t xml:space="preserve">Radek </w:t>
      </w:r>
      <w:r w:rsidR="00F41616" w:rsidRPr="0029502E">
        <w:rPr>
          <w:rFonts w:eastAsia="Verdana"/>
          <w:b/>
          <w:bCs/>
          <w:color w:val="000000"/>
          <w:spacing w:val="-4"/>
          <w:sz w:val="22"/>
          <w:szCs w:val="22"/>
          <w:lang w:val="en-US"/>
        </w:rPr>
        <w:t>Musil.</w:t>
      </w:r>
    </w:p>
    <w:p w14:paraId="68E3F8F4" w14:textId="77777777" w:rsidR="00250828" w:rsidRPr="0029502E" w:rsidRDefault="00250828" w:rsidP="00250828">
      <w:pPr>
        <w:rPr>
          <w:rFonts w:eastAsiaTheme="minorEastAsia"/>
          <w:b/>
          <w:bCs/>
          <w:lang w:val="en-US"/>
        </w:rPr>
      </w:pPr>
    </w:p>
    <w:p w14:paraId="588920BE" w14:textId="3607EB8B" w:rsidR="00820C46" w:rsidRPr="00760645" w:rsidRDefault="00820C46" w:rsidP="00250828">
      <w:pPr>
        <w:rPr>
          <w:rFonts w:eastAsiaTheme="minorEastAsia"/>
          <w:b/>
          <w:bCs/>
          <w:sz w:val="22"/>
          <w:szCs w:val="28"/>
          <w:lang w:val="en-US"/>
        </w:rPr>
      </w:pPr>
      <w:r w:rsidRPr="00760645">
        <w:rPr>
          <w:rFonts w:eastAsiaTheme="minorEastAsia"/>
          <w:b/>
          <w:bCs/>
          <w:sz w:val="22"/>
          <w:szCs w:val="28"/>
          <w:lang w:val="en-US"/>
        </w:rPr>
        <w:t>Revenues</w:t>
      </w:r>
    </w:p>
    <w:p w14:paraId="6BA88A54" w14:textId="30F5F953" w:rsidR="00035B94" w:rsidRPr="0029502E" w:rsidRDefault="00E46709"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Compared to </w:t>
      </w:r>
      <w:r w:rsidR="00D3600C" w:rsidRPr="0029502E">
        <w:rPr>
          <w:rFonts w:eastAsiaTheme="minorEastAsia" w:cs="Calibri"/>
          <w:sz w:val="22"/>
          <w:szCs w:val="22"/>
          <w:lang w:val="en-US"/>
        </w:rPr>
        <w:t>202</w:t>
      </w:r>
      <w:r w:rsidR="00A40429" w:rsidRPr="0029502E">
        <w:rPr>
          <w:rFonts w:eastAsiaTheme="minorEastAsia" w:cs="Calibri"/>
          <w:sz w:val="22"/>
          <w:szCs w:val="22"/>
          <w:lang w:val="en-US"/>
        </w:rPr>
        <w:t>4</w:t>
      </w:r>
      <w:r w:rsidR="00D3600C" w:rsidRPr="0029502E">
        <w:rPr>
          <w:rFonts w:eastAsiaTheme="minorEastAsia" w:cs="Calibri"/>
          <w:sz w:val="22"/>
          <w:szCs w:val="22"/>
          <w:lang w:val="en-US"/>
        </w:rPr>
        <w:t xml:space="preserve">, </w:t>
      </w:r>
      <w:r w:rsidR="005A62DD" w:rsidRPr="0029502E">
        <w:rPr>
          <w:rFonts w:eastAsiaTheme="minorEastAsia" w:cs="Calibri"/>
          <w:sz w:val="22"/>
          <w:szCs w:val="22"/>
          <w:lang w:val="en-US"/>
        </w:rPr>
        <w:t xml:space="preserve">the </w:t>
      </w:r>
      <w:r w:rsidRPr="0029502E">
        <w:rPr>
          <w:rFonts w:eastAsiaTheme="minorEastAsia" w:cs="Calibri"/>
          <w:sz w:val="22"/>
          <w:szCs w:val="22"/>
          <w:lang w:val="en-US"/>
        </w:rPr>
        <w:t>Group</w:t>
      </w:r>
      <w:r w:rsidR="6D97329C" w:rsidRPr="0029502E">
        <w:rPr>
          <w:rFonts w:eastAsiaTheme="minorEastAsia" w:cs="Calibri"/>
          <w:sz w:val="22"/>
          <w:szCs w:val="22"/>
          <w:lang w:val="en-US"/>
        </w:rPr>
        <w:t>’</w:t>
      </w:r>
      <w:r w:rsidRPr="0029502E">
        <w:rPr>
          <w:rFonts w:eastAsiaTheme="minorEastAsia" w:cs="Calibri"/>
          <w:sz w:val="22"/>
          <w:szCs w:val="22"/>
          <w:lang w:val="en-US"/>
        </w:rPr>
        <w:t xml:space="preserve">s </w:t>
      </w:r>
      <w:r w:rsidR="00D3600C" w:rsidRPr="0029502E">
        <w:rPr>
          <w:rFonts w:eastAsiaTheme="minorEastAsia" w:cs="Calibri"/>
          <w:sz w:val="22"/>
          <w:szCs w:val="22"/>
          <w:lang w:val="en-US"/>
        </w:rPr>
        <w:t>r</w:t>
      </w:r>
      <w:r w:rsidR="00BE23F0" w:rsidRPr="0029502E">
        <w:rPr>
          <w:rFonts w:eastAsiaTheme="minorEastAsia" w:cs="Calibri"/>
          <w:sz w:val="22"/>
          <w:szCs w:val="22"/>
          <w:lang w:val="en-US"/>
        </w:rPr>
        <w:t>evenues</w:t>
      </w:r>
      <w:r w:rsidRPr="0029502E">
        <w:rPr>
          <w:rFonts w:eastAsiaTheme="minorEastAsia" w:cs="Calibri"/>
          <w:sz w:val="22"/>
          <w:szCs w:val="22"/>
          <w:lang w:val="en-US"/>
        </w:rPr>
        <w:t xml:space="preserve"> in 202</w:t>
      </w:r>
      <w:r w:rsidR="00386D2B" w:rsidRPr="0029502E">
        <w:rPr>
          <w:rFonts w:eastAsiaTheme="minorEastAsia" w:cs="Calibri"/>
          <w:sz w:val="22"/>
          <w:szCs w:val="22"/>
          <w:lang w:val="en-US"/>
        </w:rPr>
        <w:t>5</w:t>
      </w:r>
      <w:r w:rsidR="00BE23F0" w:rsidRPr="0029502E">
        <w:rPr>
          <w:rFonts w:eastAsiaTheme="minorEastAsia" w:cs="Calibri"/>
          <w:sz w:val="22"/>
          <w:szCs w:val="22"/>
          <w:lang w:val="en-US"/>
        </w:rPr>
        <w:t xml:space="preserve"> increased by </w:t>
      </w:r>
      <w:r w:rsidR="00A40429" w:rsidRPr="0029502E">
        <w:rPr>
          <w:rFonts w:eastAsiaTheme="minorEastAsia" w:cs="Calibri"/>
          <w:sz w:val="22"/>
          <w:szCs w:val="22"/>
          <w:lang w:val="en-US"/>
        </w:rPr>
        <w:t>4</w:t>
      </w:r>
      <w:r w:rsidR="002E4F53" w:rsidRPr="0029502E">
        <w:rPr>
          <w:rFonts w:eastAsiaTheme="minorEastAsia" w:cs="Calibri"/>
          <w:sz w:val="22"/>
          <w:szCs w:val="22"/>
          <w:lang w:val="en-US"/>
        </w:rPr>
        <w:t>.6</w:t>
      </w:r>
      <w:r w:rsidR="00BE23F0" w:rsidRPr="0029502E">
        <w:rPr>
          <w:rFonts w:eastAsiaTheme="minorEastAsia" w:cs="Calibri"/>
          <w:sz w:val="22"/>
          <w:szCs w:val="22"/>
          <w:lang w:val="en-US"/>
        </w:rPr>
        <w:t xml:space="preserve">% to CZK </w:t>
      </w:r>
      <w:r w:rsidR="00A40429" w:rsidRPr="0029502E">
        <w:rPr>
          <w:rFonts w:eastAsiaTheme="minorEastAsia" w:cs="Calibri"/>
          <w:sz w:val="22"/>
          <w:szCs w:val="22"/>
          <w:lang w:val="en-US"/>
        </w:rPr>
        <w:t>23.4</w:t>
      </w:r>
      <w:r w:rsidR="00BE23F0" w:rsidRPr="0029502E">
        <w:rPr>
          <w:rFonts w:eastAsiaTheme="minorEastAsia" w:cs="Calibri"/>
          <w:sz w:val="22"/>
          <w:szCs w:val="22"/>
          <w:lang w:val="en-US"/>
        </w:rPr>
        <w:t xml:space="preserve"> billion</w:t>
      </w:r>
      <w:r w:rsidRPr="0029502E">
        <w:rPr>
          <w:rFonts w:eastAsiaTheme="minorEastAsia" w:cs="Calibri"/>
          <w:sz w:val="22"/>
          <w:szCs w:val="22"/>
          <w:lang w:val="en-US"/>
        </w:rPr>
        <w:t xml:space="preserve">. </w:t>
      </w:r>
      <w:r w:rsidR="00EA49E3" w:rsidRPr="0029502E">
        <w:rPr>
          <w:rFonts w:eastAsiaTheme="minorEastAsia" w:cs="Calibri"/>
          <w:sz w:val="22"/>
          <w:szCs w:val="22"/>
          <w:lang w:val="en-US"/>
        </w:rPr>
        <w:t xml:space="preserve">The </w:t>
      </w:r>
      <w:r w:rsidR="00A40429" w:rsidRPr="0029502E">
        <w:rPr>
          <w:rFonts w:eastAsiaTheme="minorEastAsia" w:cs="Calibri"/>
          <w:sz w:val="22"/>
          <w:szCs w:val="22"/>
          <w:lang w:val="en-US"/>
        </w:rPr>
        <w:t>growth</w:t>
      </w:r>
      <w:r w:rsidR="00EA49E3" w:rsidRPr="0029502E">
        <w:rPr>
          <w:rFonts w:eastAsiaTheme="minorEastAsia" w:cs="Calibri"/>
          <w:sz w:val="22"/>
          <w:szCs w:val="22"/>
          <w:lang w:val="en-US"/>
        </w:rPr>
        <w:t xml:space="preserve"> was </w:t>
      </w:r>
      <w:r w:rsidR="00A40429" w:rsidRPr="0029502E">
        <w:rPr>
          <w:rFonts w:eastAsiaTheme="minorEastAsia" w:cs="Calibri"/>
          <w:sz w:val="22"/>
          <w:szCs w:val="22"/>
          <w:lang w:val="en-US"/>
        </w:rPr>
        <w:t xml:space="preserve">driven by ammunition sales </w:t>
      </w:r>
      <w:r w:rsidR="005A62DD" w:rsidRPr="0029502E">
        <w:rPr>
          <w:rFonts w:eastAsiaTheme="minorEastAsia" w:cs="Calibri"/>
          <w:sz w:val="22"/>
          <w:szCs w:val="22"/>
          <w:lang w:val="en-US"/>
        </w:rPr>
        <w:t xml:space="preserve">across </w:t>
      </w:r>
      <w:r w:rsidR="00A40429" w:rsidRPr="0029502E">
        <w:rPr>
          <w:rFonts w:eastAsiaTheme="minorEastAsia" w:cs="Calibri"/>
          <w:sz w:val="22"/>
          <w:szCs w:val="22"/>
          <w:lang w:val="en-US"/>
        </w:rPr>
        <w:t>both</w:t>
      </w:r>
      <w:r w:rsidR="00E2205B" w:rsidRPr="0029502E">
        <w:rPr>
          <w:rFonts w:eastAsiaTheme="minorEastAsia" w:cs="Calibri"/>
          <w:sz w:val="22"/>
          <w:szCs w:val="22"/>
          <w:lang w:val="en-US"/>
        </w:rPr>
        <w:t xml:space="preserve"> </w:t>
      </w:r>
      <w:r w:rsidR="00EA49E3" w:rsidRPr="0029502E">
        <w:rPr>
          <w:rFonts w:eastAsiaTheme="minorEastAsia" w:cs="Calibri"/>
          <w:sz w:val="22"/>
          <w:szCs w:val="22"/>
          <w:lang w:val="en-US"/>
        </w:rPr>
        <w:t xml:space="preserve">the military and law enforcement </w:t>
      </w:r>
      <w:r w:rsidR="00646AB5">
        <w:rPr>
          <w:rFonts w:eastAsiaTheme="minorEastAsia" w:cs="Calibri"/>
          <w:sz w:val="22"/>
          <w:szCs w:val="22"/>
          <w:lang w:val="en-US"/>
        </w:rPr>
        <w:t>market</w:t>
      </w:r>
      <w:r w:rsidR="00EA49E3" w:rsidRPr="0029502E">
        <w:rPr>
          <w:rFonts w:eastAsiaTheme="minorEastAsia" w:cs="Calibri"/>
          <w:sz w:val="22"/>
          <w:szCs w:val="22"/>
          <w:lang w:val="en-US"/>
        </w:rPr>
        <w:t xml:space="preserve"> and the commercial </w:t>
      </w:r>
      <w:r w:rsidR="00B329CA">
        <w:rPr>
          <w:rFonts w:eastAsiaTheme="minorEastAsia" w:cs="Calibri"/>
          <w:sz w:val="22"/>
          <w:szCs w:val="22"/>
          <w:lang w:val="en-US"/>
        </w:rPr>
        <w:t>market</w:t>
      </w:r>
      <w:r w:rsidR="00C76A70" w:rsidRPr="0029502E">
        <w:rPr>
          <w:rFonts w:eastAsiaTheme="minorEastAsia" w:cs="Calibri"/>
          <w:sz w:val="22"/>
          <w:szCs w:val="22"/>
          <w:lang w:val="en-US"/>
        </w:rPr>
        <w:t>,</w:t>
      </w:r>
      <w:r w:rsidR="00EA49E3" w:rsidRPr="0029502E">
        <w:rPr>
          <w:rFonts w:eastAsiaTheme="minorEastAsia" w:cs="Calibri"/>
          <w:sz w:val="22"/>
          <w:szCs w:val="22"/>
          <w:lang w:val="en-US"/>
        </w:rPr>
        <w:t xml:space="preserve"> in all key regions</w:t>
      </w:r>
      <w:r w:rsidR="6937D5AF" w:rsidRPr="0029502E">
        <w:rPr>
          <w:rFonts w:eastAsiaTheme="minorEastAsia" w:cs="Calibri"/>
          <w:sz w:val="22"/>
          <w:szCs w:val="22"/>
          <w:lang w:val="en-US"/>
        </w:rPr>
        <w:t>,</w:t>
      </w:r>
      <w:r w:rsidR="00697411" w:rsidRPr="0029502E">
        <w:rPr>
          <w:rFonts w:eastAsiaTheme="minorEastAsia" w:cs="Calibri"/>
          <w:sz w:val="22"/>
          <w:szCs w:val="22"/>
          <w:lang w:val="en-US"/>
        </w:rPr>
        <w:t xml:space="preserve"> </w:t>
      </w:r>
      <w:r w:rsidR="00A40429" w:rsidRPr="0029502E">
        <w:rPr>
          <w:rFonts w:eastAsiaTheme="minorEastAsia" w:cs="Calibri"/>
          <w:sz w:val="22"/>
          <w:szCs w:val="22"/>
          <w:lang w:val="en-US"/>
        </w:rPr>
        <w:t>except</w:t>
      </w:r>
      <w:r w:rsidR="00697411" w:rsidRPr="0029502E">
        <w:rPr>
          <w:rFonts w:eastAsiaTheme="minorEastAsia" w:cs="Calibri"/>
          <w:sz w:val="22"/>
          <w:szCs w:val="22"/>
          <w:lang w:val="en-US"/>
        </w:rPr>
        <w:t xml:space="preserve"> </w:t>
      </w:r>
      <w:r w:rsidR="5764B29F" w:rsidRPr="0029502E">
        <w:rPr>
          <w:rFonts w:eastAsiaTheme="minorEastAsia" w:cs="Calibri"/>
          <w:sz w:val="22"/>
          <w:szCs w:val="22"/>
          <w:lang w:val="en-US"/>
        </w:rPr>
        <w:t xml:space="preserve">for </w:t>
      </w:r>
      <w:r w:rsidR="00697411" w:rsidRPr="0029502E">
        <w:rPr>
          <w:rFonts w:eastAsiaTheme="minorEastAsia" w:cs="Calibri"/>
          <w:sz w:val="22"/>
          <w:szCs w:val="22"/>
          <w:lang w:val="en-US"/>
        </w:rPr>
        <w:t xml:space="preserve">the </w:t>
      </w:r>
      <w:r w:rsidR="00EA49E3" w:rsidRPr="0029502E">
        <w:rPr>
          <w:rFonts w:eastAsiaTheme="minorEastAsia" w:cs="Calibri"/>
          <w:sz w:val="22"/>
          <w:szCs w:val="22"/>
          <w:lang w:val="en-US"/>
        </w:rPr>
        <w:t>U</w:t>
      </w:r>
      <w:r w:rsidR="009B60A0">
        <w:rPr>
          <w:rFonts w:eastAsiaTheme="minorEastAsia" w:cs="Calibri"/>
          <w:sz w:val="22"/>
          <w:szCs w:val="22"/>
          <w:lang w:val="en-US"/>
        </w:rPr>
        <w:t>.</w:t>
      </w:r>
      <w:r w:rsidR="00EA49E3" w:rsidRPr="0029502E">
        <w:rPr>
          <w:rFonts w:eastAsiaTheme="minorEastAsia" w:cs="Calibri"/>
          <w:sz w:val="22"/>
          <w:szCs w:val="22"/>
          <w:lang w:val="en-US"/>
        </w:rPr>
        <w:t>S</w:t>
      </w:r>
      <w:r w:rsidR="009B60A0">
        <w:rPr>
          <w:rFonts w:eastAsiaTheme="minorEastAsia" w:cs="Calibri"/>
          <w:sz w:val="22"/>
          <w:szCs w:val="22"/>
          <w:lang w:val="en-US"/>
        </w:rPr>
        <w:t>.</w:t>
      </w:r>
      <w:r w:rsidR="00EA49E3" w:rsidRPr="0029502E">
        <w:rPr>
          <w:rFonts w:eastAsiaTheme="minorEastAsia" w:cs="Calibri"/>
          <w:sz w:val="22"/>
          <w:szCs w:val="22"/>
          <w:lang w:val="en-US"/>
        </w:rPr>
        <w:t xml:space="preserve"> commercial market</w:t>
      </w:r>
      <w:r w:rsidR="00697411" w:rsidRPr="0029502E">
        <w:rPr>
          <w:rFonts w:eastAsiaTheme="minorEastAsia" w:cs="Calibri"/>
          <w:sz w:val="22"/>
          <w:szCs w:val="22"/>
          <w:lang w:val="en-US"/>
        </w:rPr>
        <w:t>.</w:t>
      </w:r>
      <w:r w:rsidR="00EA49E3" w:rsidRPr="0029502E">
        <w:rPr>
          <w:rFonts w:eastAsiaTheme="minorEastAsia" w:cs="Calibri"/>
          <w:sz w:val="22"/>
          <w:szCs w:val="22"/>
          <w:lang w:val="en-US"/>
        </w:rPr>
        <w:t xml:space="preserve"> </w:t>
      </w:r>
      <w:r w:rsidR="007417C8" w:rsidRPr="0029502E">
        <w:rPr>
          <w:rFonts w:eastAsiaTheme="minorEastAsia" w:cs="Calibri"/>
          <w:sz w:val="22"/>
          <w:szCs w:val="22"/>
          <w:lang w:val="en-US"/>
        </w:rPr>
        <w:t xml:space="preserve">CZ and Colt Canada </w:t>
      </w:r>
      <w:r w:rsidR="009A7A00">
        <w:rPr>
          <w:rFonts w:eastAsiaTheme="minorEastAsia" w:cs="Calibri"/>
          <w:sz w:val="22"/>
          <w:szCs w:val="22"/>
          <w:lang w:val="en-US"/>
        </w:rPr>
        <w:t>recorded</w:t>
      </w:r>
      <w:r w:rsidR="007417C8">
        <w:rPr>
          <w:rFonts w:eastAsiaTheme="minorEastAsia" w:cs="Calibri"/>
          <w:sz w:val="22"/>
          <w:szCs w:val="22"/>
          <w:lang w:val="en-US"/>
        </w:rPr>
        <w:t xml:space="preserve"> </w:t>
      </w:r>
      <w:r w:rsidR="009A7A00">
        <w:rPr>
          <w:rFonts w:eastAsiaTheme="minorEastAsia" w:cs="Calibri"/>
          <w:sz w:val="22"/>
          <w:szCs w:val="22"/>
          <w:lang w:val="en-US"/>
        </w:rPr>
        <w:t>their</w:t>
      </w:r>
      <w:r w:rsidR="00035B94" w:rsidRPr="0029502E">
        <w:rPr>
          <w:rFonts w:eastAsiaTheme="minorEastAsia" w:cs="Calibri"/>
          <w:sz w:val="22"/>
          <w:szCs w:val="22"/>
          <w:lang w:val="en-US"/>
        </w:rPr>
        <w:t xml:space="preserve"> strongest performance </w:t>
      </w:r>
      <w:r w:rsidR="009A7A00">
        <w:rPr>
          <w:rFonts w:eastAsiaTheme="minorEastAsia" w:cs="Calibri"/>
          <w:sz w:val="22"/>
          <w:szCs w:val="22"/>
          <w:lang w:val="en-US"/>
        </w:rPr>
        <w:t>in history</w:t>
      </w:r>
      <w:r w:rsidR="00035B94" w:rsidRPr="0029502E">
        <w:rPr>
          <w:rFonts w:eastAsiaTheme="minorEastAsia" w:cs="Calibri"/>
          <w:sz w:val="22"/>
          <w:szCs w:val="22"/>
          <w:lang w:val="en-US"/>
        </w:rPr>
        <w:t>.</w:t>
      </w:r>
    </w:p>
    <w:p w14:paraId="65243770" w14:textId="02BC06D9" w:rsidR="00F80D66" w:rsidRPr="0029502E" w:rsidRDefault="00E46709"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R</w:t>
      </w:r>
      <w:r w:rsidR="002F7C52" w:rsidRPr="0029502E">
        <w:rPr>
          <w:rFonts w:eastAsiaTheme="minorEastAsia" w:cs="Calibri"/>
          <w:sz w:val="22"/>
          <w:szCs w:val="22"/>
          <w:lang w:val="en-US"/>
        </w:rPr>
        <w:t xml:space="preserve">evenues generated in the Czech Republic </w:t>
      </w:r>
      <w:r w:rsidR="000F0F51" w:rsidRPr="0029502E">
        <w:rPr>
          <w:rFonts w:eastAsiaTheme="minorEastAsia" w:cs="Calibri"/>
          <w:sz w:val="22"/>
          <w:szCs w:val="22"/>
          <w:lang w:val="en-US"/>
        </w:rPr>
        <w:t>in</w:t>
      </w:r>
      <w:r w:rsidRPr="0029502E">
        <w:rPr>
          <w:rFonts w:eastAsiaTheme="minorEastAsia" w:cs="Calibri"/>
          <w:sz w:val="22"/>
          <w:szCs w:val="22"/>
          <w:lang w:val="en-US"/>
        </w:rPr>
        <w:t xml:space="preserve"> 202</w:t>
      </w:r>
      <w:r w:rsidR="00A40429" w:rsidRPr="0029502E">
        <w:rPr>
          <w:rFonts w:eastAsiaTheme="minorEastAsia" w:cs="Calibri"/>
          <w:sz w:val="22"/>
          <w:szCs w:val="22"/>
          <w:lang w:val="en-US"/>
        </w:rPr>
        <w:t>5</w:t>
      </w:r>
      <w:r w:rsidRPr="0029502E">
        <w:rPr>
          <w:rFonts w:eastAsiaTheme="minorEastAsia" w:cs="Calibri"/>
          <w:sz w:val="22"/>
          <w:szCs w:val="22"/>
          <w:lang w:val="en-US"/>
        </w:rPr>
        <w:t xml:space="preserve"> </w:t>
      </w:r>
      <w:r w:rsidR="00C76A70" w:rsidRPr="0029502E">
        <w:rPr>
          <w:rFonts w:eastAsiaTheme="minorEastAsia" w:cs="Calibri"/>
          <w:sz w:val="22"/>
          <w:szCs w:val="22"/>
          <w:lang w:val="en-US"/>
        </w:rPr>
        <w:t>increased</w:t>
      </w:r>
      <w:r w:rsidR="002F7C52" w:rsidRPr="0029502E">
        <w:rPr>
          <w:rFonts w:eastAsiaTheme="minorEastAsia" w:cs="Calibri"/>
          <w:sz w:val="22"/>
          <w:szCs w:val="22"/>
          <w:lang w:val="en-US"/>
        </w:rPr>
        <w:t xml:space="preserve"> y-o-y by </w:t>
      </w:r>
      <w:r w:rsidR="00A40429" w:rsidRPr="0029502E">
        <w:rPr>
          <w:rFonts w:eastAsiaTheme="minorEastAsia" w:cs="Calibri"/>
          <w:sz w:val="22"/>
          <w:szCs w:val="22"/>
          <w:lang w:val="en-US"/>
        </w:rPr>
        <w:t>8.8</w:t>
      </w:r>
      <w:r w:rsidR="002F7C52" w:rsidRPr="0029502E">
        <w:rPr>
          <w:rFonts w:eastAsiaTheme="minorEastAsia" w:cs="Calibri"/>
          <w:sz w:val="22"/>
          <w:szCs w:val="22"/>
          <w:lang w:val="en-US"/>
        </w:rPr>
        <w:t xml:space="preserve">% to CZK </w:t>
      </w:r>
      <w:r w:rsidR="00EA49E3" w:rsidRPr="0029502E">
        <w:rPr>
          <w:rFonts w:eastAsiaTheme="minorEastAsia" w:cs="Calibri"/>
          <w:sz w:val="22"/>
          <w:szCs w:val="22"/>
          <w:lang w:val="en-US"/>
        </w:rPr>
        <w:t>4.</w:t>
      </w:r>
      <w:r w:rsidR="00A40429" w:rsidRPr="0029502E">
        <w:rPr>
          <w:rFonts w:eastAsiaTheme="minorEastAsia" w:cs="Calibri"/>
          <w:sz w:val="22"/>
          <w:szCs w:val="22"/>
          <w:lang w:val="en-US"/>
        </w:rPr>
        <w:t>8</w:t>
      </w:r>
      <w:r w:rsidR="002F7C52" w:rsidRPr="0029502E">
        <w:rPr>
          <w:rFonts w:eastAsiaTheme="minorEastAsia" w:cs="Calibri"/>
          <w:sz w:val="22"/>
          <w:szCs w:val="22"/>
          <w:lang w:val="en-US"/>
        </w:rPr>
        <w:t xml:space="preserve"> </w:t>
      </w:r>
      <w:r w:rsidR="002E1DD9" w:rsidRPr="0029502E">
        <w:rPr>
          <w:rFonts w:eastAsiaTheme="minorEastAsia" w:cs="Calibri"/>
          <w:sz w:val="22"/>
          <w:szCs w:val="22"/>
          <w:lang w:val="en-US"/>
        </w:rPr>
        <w:t>billion</w:t>
      </w:r>
      <w:r w:rsidR="25C17703" w:rsidRPr="0029502E">
        <w:rPr>
          <w:rFonts w:eastAsiaTheme="minorEastAsia" w:cs="Calibri"/>
          <w:sz w:val="22"/>
          <w:szCs w:val="22"/>
          <w:lang w:val="en-US"/>
        </w:rPr>
        <w:t>,</w:t>
      </w:r>
      <w:r w:rsidR="002F7C52" w:rsidRPr="0029502E">
        <w:rPr>
          <w:rFonts w:eastAsiaTheme="minorEastAsia" w:cs="Calibri"/>
          <w:sz w:val="22"/>
          <w:szCs w:val="22"/>
          <w:lang w:val="en-US"/>
        </w:rPr>
        <w:t xml:space="preserve"> </w:t>
      </w:r>
      <w:r w:rsidR="00EA49E3" w:rsidRPr="0029502E">
        <w:rPr>
          <w:rFonts w:eastAsiaTheme="minorEastAsia" w:cs="Calibri"/>
          <w:sz w:val="22"/>
          <w:szCs w:val="22"/>
          <w:lang w:val="en-US"/>
        </w:rPr>
        <w:t>driven by</w:t>
      </w:r>
      <w:r w:rsidR="002F7C52" w:rsidRPr="0029502E">
        <w:rPr>
          <w:rFonts w:eastAsiaTheme="minorEastAsia" w:cs="Calibri"/>
          <w:sz w:val="22"/>
          <w:szCs w:val="22"/>
          <w:lang w:val="en-US"/>
        </w:rPr>
        <w:t xml:space="preserve"> </w:t>
      </w:r>
      <w:r w:rsidR="0007420F" w:rsidRPr="0029502E">
        <w:rPr>
          <w:rFonts w:eastAsiaTheme="minorEastAsia" w:cs="Calibri"/>
          <w:sz w:val="22"/>
          <w:szCs w:val="22"/>
          <w:lang w:val="en-US"/>
        </w:rPr>
        <w:t>M</w:t>
      </w:r>
      <w:r w:rsidR="00582330" w:rsidRPr="0029502E">
        <w:rPr>
          <w:rFonts w:eastAsiaTheme="minorEastAsia" w:cs="Calibri"/>
          <w:sz w:val="22"/>
          <w:szCs w:val="22"/>
          <w:lang w:val="en-US"/>
        </w:rPr>
        <w:t>il</w:t>
      </w:r>
      <w:r w:rsidR="00FE069A" w:rsidRPr="0029502E">
        <w:rPr>
          <w:rFonts w:eastAsiaTheme="minorEastAsia" w:cs="Calibri"/>
          <w:sz w:val="22"/>
          <w:szCs w:val="22"/>
          <w:lang w:val="en-US"/>
        </w:rPr>
        <w:t>/</w:t>
      </w:r>
      <w:r w:rsidR="0007420F" w:rsidRPr="0029502E">
        <w:rPr>
          <w:rFonts w:eastAsiaTheme="minorEastAsia" w:cs="Calibri"/>
          <w:sz w:val="22"/>
          <w:szCs w:val="22"/>
          <w:lang w:val="en-US"/>
        </w:rPr>
        <w:t>LE deliveries</w:t>
      </w:r>
      <w:r w:rsidR="002F7C52" w:rsidRPr="0029502E">
        <w:rPr>
          <w:rFonts w:eastAsiaTheme="minorEastAsia" w:cs="Calibri"/>
          <w:sz w:val="22"/>
          <w:szCs w:val="22"/>
          <w:lang w:val="en-US"/>
        </w:rPr>
        <w:t xml:space="preserve"> to the Czech </w:t>
      </w:r>
      <w:r w:rsidR="00EA49E3" w:rsidRPr="0029502E">
        <w:rPr>
          <w:rFonts w:eastAsiaTheme="minorEastAsia" w:cs="Calibri"/>
          <w:sz w:val="22"/>
          <w:szCs w:val="22"/>
          <w:lang w:val="en-US"/>
        </w:rPr>
        <w:t>Ministry of</w:t>
      </w:r>
      <w:r w:rsidR="0007420F" w:rsidRPr="0029502E">
        <w:rPr>
          <w:rFonts w:eastAsiaTheme="minorEastAsia" w:cs="Calibri"/>
          <w:sz w:val="22"/>
          <w:szCs w:val="22"/>
          <w:lang w:val="en-US"/>
        </w:rPr>
        <w:t xml:space="preserve"> Defen</w:t>
      </w:r>
      <w:r w:rsidR="00822528" w:rsidRPr="0029502E">
        <w:rPr>
          <w:rFonts w:eastAsiaTheme="minorEastAsia" w:cs="Calibri"/>
          <w:sz w:val="22"/>
          <w:szCs w:val="22"/>
          <w:lang w:val="en-US"/>
        </w:rPr>
        <w:t>s</w:t>
      </w:r>
      <w:r w:rsidR="0007420F" w:rsidRPr="0029502E">
        <w:rPr>
          <w:rFonts w:eastAsiaTheme="minorEastAsia" w:cs="Calibri"/>
          <w:sz w:val="22"/>
          <w:szCs w:val="22"/>
          <w:lang w:val="en-US"/>
        </w:rPr>
        <w:t xml:space="preserve">e, </w:t>
      </w:r>
      <w:r w:rsidR="001A2694" w:rsidRPr="0029502E">
        <w:rPr>
          <w:rFonts w:eastAsiaTheme="minorEastAsia" w:cs="Calibri"/>
          <w:sz w:val="22"/>
          <w:szCs w:val="22"/>
          <w:lang w:val="en-US"/>
        </w:rPr>
        <w:t xml:space="preserve">including </w:t>
      </w:r>
      <w:r w:rsidR="15DB0796" w:rsidRPr="0029502E">
        <w:rPr>
          <w:rFonts w:eastAsiaTheme="minorEastAsia" w:cs="Calibri"/>
          <w:sz w:val="22"/>
          <w:szCs w:val="22"/>
          <w:lang w:val="en-US"/>
        </w:rPr>
        <w:t xml:space="preserve">hand </w:t>
      </w:r>
      <w:r w:rsidR="0007420F" w:rsidRPr="0029502E">
        <w:rPr>
          <w:rFonts w:eastAsiaTheme="minorEastAsia" w:cs="Calibri"/>
          <w:sz w:val="22"/>
          <w:szCs w:val="22"/>
          <w:lang w:val="en-US"/>
        </w:rPr>
        <w:t>grenades to the Czech Army</w:t>
      </w:r>
      <w:r w:rsidR="001A2694" w:rsidRPr="0029502E">
        <w:rPr>
          <w:rFonts w:eastAsiaTheme="minorEastAsia" w:cs="Calibri"/>
          <w:sz w:val="22"/>
          <w:szCs w:val="22"/>
          <w:lang w:val="en-US"/>
        </w:rPr>
        <w:t xml:space="preserve"> and deliveries related to </w:t>
      </w:r>
      <w:r w:rsidR="005C087E" w:rsidRPr="0029502E">
        <w:rPr>
          <w:rFonts w:eastAsiaTheme="minorEastAsia" w:cs="Calibri"/>
          <w:sz w:val="22"/>
          <w:szCs w:val="22"/>
          <w:lang w:val="en-US"/>
        </w:rPr>
        <w:t xml:space="preserve">support </w:t>
      </w:r>
      <w:r w:rsidR="00C516DA">
        <w:rPr>
          <w:rFonts w:eastAsiaTheme="minorEastAsia" w:cs="Calibri"/>
          <w:sz w:val="22"/>
          <w:szCs w:val="22"/>
          <w:lang w:val="en-US"/>
        </w:rPr>
        <w:t>of</w:t>
      </w:r>
      <w:r w:rsidR="001A2694" w:rsidRPr="0029502E">
        <w:rPr>
          <w:rFonts w:eastAsiaTheme="minorEastAsia" w:cs="Calibri"/>
          <w:sz w:val="22"/>
          <w:szCs w:val="22"/>
          <w:lang w:val="en-US"/>
        </w:rPr>
        <w:t xml:space="preserve"> Ukraine</w:t>
      </w:r>
      <w:r w:rsidR="002D2213" w:rsidRPr="0029502E">
        <w:rPr>
          <w:rFonts w:eastAsiaTheme="minorEastAsia" w:cs="Calibri"/>
          <w:sz w:val="22"/>
          <w:szCs w:val="22"/>
          <w:lang w:val="en-US"/>
        </w:rPr>
        <w:t>.</w:t>
      </w:r>
      <w:r w:rsidR="002F7C52" w:rsidRPr="0029502E">
        <w:rPr>
          <w:rFonts w:eastAsiaTheme="minorEastAsia" w:cs="Calibri"/>
          <w:sz w:val="22"/>
          <w:szCs w:val="22"/>
          <w:lang w:val="en-US"/>
        </w:rPr>
        <w:t xml:space="preserve"> </w:t>
      </w:r>
    </w:p>
    <w:p w14:paraId="3D6F96C8" w14:textId="3236ED45" w:rsidR="00F80D66" w:rsidRPr="0029502E" w:rsidRDefault="002F7C52"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Revenues generated in the United States </w:t>
      </w:r>
      <w:r w:rsidR="002D2213" w:rsidRPr="0029502E">
        <w:rPr>
          <w:rFonts w:eastAsiaTheme="minorEastAsia" w:cs="Calibri"/>
          <w:sz w:val="22"/>
          <w:szCs w:val="22"/>
          <w:lang w:val="en-US"/>
        </w:rPr>
        <w:t>decreased</w:t>
      </w:r>
      <w:r w:rsidRPr="0029502E">
        <w:rPr>
          <w:rFonts w:eastAsiaTheme="minorEastAsia" w:cs="Calibri"/>
          <w:sz w:val="22"/>
          <w:szCs w:val="22"/>
          <w:lang w:val="en-US"/>
        </w:rPr>
        <w:t xml:space="preserve"> y-o-y by </w:t>
      </w:r>
      <w:r w:rsidR="002D2213" w:rsidRPr="0029502E">
        <w:rPr>
          <w:rFonts w:eastAsiaTheme="minorEastAsia" w:cs="Calibri"/>
          <w:sz w:val="22"/>
          <w:szCs w:val="22"/>
          <w:lang w:val="en-US"/>
        </w:rPr>
        <w:t>23.8</w:t>
      </w:r>
      <w:r w:rsidRPr="0029502E">
        <w:rPr>
          <w:rFonts w:eastAsiaTheme="minorEastAsia" w:cs="Calibri"/>
          <w:sz w:val="22"/>
          <w:szCs w:val="22"/>
          <w:lang w:val="en-US"/>
        </w:rPr>
        <w:t xml:space="preserve">% to CZK </w:t>
      </w:r>
      <w:r w:rsidR="002D2213" w:rsidRPr="0029502E">
        <w:rPr>
          <w:rFonts w:eastAsiaTheme="minorEastAsia" w:cs="Calibri"/>
          <w:sz w:val="22"/>
          <w:szCs w:val="22"/>
          <w:lang w:val="en-US"/>
        </w:rPr>
        <w:t>6.7</w:t>
      </w:r>
      <w:r w:rsidRPr="0029502E">
        <w:rPr>
          <w:rFonts w:eastAsiaTheme="minorEastAsia" w:cs="Calibri"/>
          <w:sz w:val="22"/>
          <w:szCs w:val="22"/>
          <w:lang w:val="en-US"/>
        </w:rPr>
        <w:t xml:space="preserve"> billion</w:t>
      </w:r>
      <w:r w:rsidR="002D2213" w:rsidRPr="0029502E">
        <w:rPr>
          <w:rFonts w:eastAsiaTheme="minorEastAsia" w:cs="Calibri"/>
          <w:sz w:val="22"/>
          <w:szCs w:val="22"/>
          <w:lang w:val="en-US"/>
        </w:rPr>
        <w:t xml:space="preserve"> due to the softness of the U</w:t>
      </w:r>
      <w:r w:rsidR="00BD4A5A">
        <w:rPr>
          <w:rFonts w:eastAsiaTheme="minorEastAsia" w:cs="Calibri"/>
          <w:sz w:val="22"/>
          <w:szCs w:val="22"/>
          <w:lang w:val="en-US"/>
        </w:rPr>
        <w:t>.</w:t>
      </w:r>
      <w:r w:rsidR="002D2213" w:rsidRPr="0029502E">
        <w:rPr>
          <w:rFonts w:eastAsiaTheme="minorEastAsia" w:cs="Calibri"/>
          <w:sz w:val="22"/>
          <w:szCs w:val="22"/>
          <w:lang w:val="en-US"/>
        </w:rPr>
        <w:t>S</w:t>
      </w:r>
      <w:r w:rsidR="00BD4A5A">
        <w:rPr>
          <w:rFonts w:eastAsiaTheme="minorEastAsia" w:cs="Calibri"/>
          <w:sz w:val="22"/>
          <w:szCs w:val="22"/>
          <w:lang w:val="en-US"/>
        </w:rPr>
        <w:t>.</w:t>
      </w:r>
      <w:r w:rsidR="002D2213" w:rsidRPr="0029502E">
        <w:rPr>
          <w:rFonts w:eastAsiaTheme="minorEastAsia" w:cs="Calibri"/>
          <w:sz w:val="22"/>
          <w:szCs w:val="22"/>
          <w:lang w:val="en-US"/>
        </w:rPr>
        <w:t xml:space="preserve"> commercial market</w:t>
      </w:r>
      <w:r w:rsidR="00CB74FF" w:rsidRPr="0029502E">
        <w:rPr>
          <w:rFonts w:eastAsiaTheme="minorEastAsia" w:cs="Calibri"/>
          <w:sz w:val="22"/>
          <w:szCs w:val="22"/>
          <w:lang w:val="en-US"/>
        </w:rPr>
        <w:t xml:space="preserve">, </w:t>
      </w:r>
      <w:r w:rsidR="002A37C9" w:rsidRPr="0029502E">
        <w:rPr>
          <w:rFonts w:eastAsiaTheme="minorEastAsia" w:cs="Calibri"/>
          <w:sz w:val="22"/>
          <w:szCs w:val="22"/>
          <w:lang w:val="en-US"/>
        </w:rPr>
        <w:t>t</w:t>
      </w:r>
      <w:r w:rsidR="00CB74FF" w:rsidRPr="0029502E">
        <w:rPr>
          <w:rFonts w:eastAsiaTheme="minorEastAsia" w:cs="Calibri"/>
          <w:sz w:val="22"/>
          <w:szCs w:val="22"/>
          <w:lang w:val="en-US"/>
        </w:rPr>
        <w:t>he six-week shutdown of the U.S. federal government in the last quarter of 2025</w:t>
      </w:r>
      <w:r w:rsidR="002D2213" w:rsidRPr="0029502E">
        <w:rPr>
          <w:rFonts w:eastAsiaTheme="minorEastAsia" w:cs="Calibri"/>
          <w:sz w:val="22"/>
          <w:szCs w:val="22"/>
          <w:lang w:val="en-US"/>
        </w:rPr>
        <w:t xml:space="preserve"> and</w:t>
      </w:r>
      <w:r w:rsidR="00CD2403" w:rsidRPr="0029502E">
        <w:rPr>
          <w:rFonts w:eastAsiaTheme="minorEastAsia" w:cs="Calibri"/>
          <w:sz w:val="22"/>
          <w:szCs w:val="22"/>
          <w:lang w:val="en-US"/>
        </w:rPr>
        <w:t xml:space="preserve"> lower sales</w:t>
      </w:r>
      <w:r w:rsidR="002D2213" w:rsidRPr="0029502E">
        <w:rPr>
          <w:rFonts w:eastAsiaTheme="minorEastAsia" w:cs="Calibri"/>
          <w:sz w:val="22"/>
          <w:szCs w:val="22"/>
          <w:lang w:val="en-US"/>
        </w:rPr>
        <w:t xml:space="preserve"> of Colt</w:t>
      </w:r>
      <w:r w:rsidR="00CD2403" w:rsidRPr="0029502E">
        <w:rPr>
          <w:rFonts w:eastAsiaTheme="minorEastAsia" w:cs="Calibri"/>
          <w:sz w:val="22"/>
          <w:szCs w:val="22"/>
          <w:lang w:val="en-US"/>
        </w:rPr>
        <w:t>-</w:t>
      </w:r>
      <w:r w:rsidR="002D2213" w:rsidRPr="0029502E">
        <w:rPr>
          <w:rFonts w:eastAsiaTheme="minorEastAsia" w:cs="Calibri"/>
          <w:sz w:val="22"/>
          <w:szCs w:val="22"/>
          <w:lang w:val="en-US"/>
        </w:rPr>
        <w:t>branded products</w:t>
      </w:r>
      <w:r w:rsidR="00BD3D9F" w:rsidRPr="0029502E">
        <w:rPr>
          <w:rFonts w:eastAsiaTheme="minorEastAsia" w:cs="Calibri"/>
          <w:sz w:val="22"/>
          <w:szCs w:val="22"/>
          <w:lang w:val="en-US"/>
        </w:rPr>
        <w:t xml:space="preserve">. </w:t>
      </w:r>
      <w:r w:rsidR="32A74EA7" w:rsidRPr="0029502E">
        <w:rPr>
          <w:rFonts w:eastAsiaTheme="minorEastAsia" w:cs="Calibri"/>
          <w:sz w:val="22"/>
          <w:szCs w:val="22"/>
          <w:lang w:val="en-US"/>
        </w:rPr>
        <w:t>R</w:t>
      </w:r>
      <w:r w:rsidRPr="0029502E">
        <w:rPr>
          <w:rFonts w:eastAsiaTheme="minorEastAsia" w:cs="Calibri"/>
          <w:sz w:val="22"/>
          <w:szCs w:val="22"/>
          <w:lang w:val="en-US"/>
        </w:rPr>
        <w:t xml:space="preserve">evenues in Canada reached CZK </w:t>
      </w:r>
      <w:r w:rsidR="00EA49E3" w:rsidRPr="0029502E">
        <w:rPr>
          <w:rFonts w:eastAsiaTheme="minorEastAsia" w:cs="Calibri"/>
          <w:sz w:val="22"/>
          <w:szCs w:val="22"/>
          <w:lang w:val="en-US"/>
        </w:rPr>
        <w:t>1.</w:t>
      </w:r>
      <w:r w:rsidR="002D2213" w:rsidRPr="0029502E">
        <w:rPr>
          <w:rFonts w:eastAsiaTheme="minorEastAsia" w:cs="Calibri"/>
          <w:sz w:val="22"/>
          <w:szCs w:val="22"/>
          <w:lang w:val="en-US"/>
        </w:rPr>
        <w:t>4</w:t>
      </w:r>
      <w:r w:rsidRPr="0029502E">
        <w:rPr>
          <w:rFonts w:eastAsiaTheme="minorEastAsia" w:cs="Calibri"/>
          <w:sz w:val="22"/>
          <w:szCs w:val="22"/>
          <w:lang w:val="en-US"/>
        </w:rPr>
        <w:t xml:space="preserve"> </w:t>
      </w:r>
      <w:r w:rsidR="002E1DD9" w:rsidRPr="0029502E">
        <w:rPr>
          <w:rFonts w:eastAsiaTheme="minorEastAsia" w:cs="Calibri"/>
          <w:sz w:val="22"/>
          <w:szCs w:val="22"/>
          <w:lang w:val="en-US"/>
        </w:rPr>
        <w:t>billion</w:t>
      </w:r>
      <w:r w:rsidRPr="0029502E">
        <w:rPr>
          <w:rFonts w:eastAsiaTheme="minorEastAsia" w:cs="Calibri"/>
          <w:sz w:val="22"/>
          <w:szCs w:val="22"/>
          <w:lang w:val="en-US"/>
        </w:rPr>
        <w:t xml:space="preserve"> in 202</w:t>
      </w:r>
      <w:r w:rsidR="002D2213" w:rsidRPr="0029502E">
        <w:rPr>
          <w:rFonts w:eastAsiaTheme="minorEastAsia" w:cs="Calibri"/>
          <w:sz w:val="22"/>
          <w:szCs w:val="22"/>
          <w:lang w:val="en-US"/>
        </w:rPr>
        <w:t>5</w:t>
      </w:r>
      <w:r w:rsidRPr="0029502E">
        <w:rPr>
          <w:rFonts w:eastAsiaTheme="minorEastAsia" w:cs="Calibri"/>
          <w:sz w:val="22"/>
          <w:szCs w:val="22"/>
          <w:lang w:val="en-US"/>
        </w:rPr>
        <w:t xml:space="preserve">, </w:t>
      </w:r>
      <w:r w:rsidR="002D2213" w:rsidRPr="0029502E">
        <w:rPr>
          <w:rFonts w:eastAsiaTheme="minorEastAsia" w:cs="Calibri"/>
          <w:sz w:val="22"/>
          <w:szCs w:val="22"/>
          <w:lang w:val="en-US"/>
        </w:rPr>
        <w:t>up</w:t>
      </w:r>
      <w:r w:rsidRPr="0029502E">
        <w:rPr>
          <w:rFonts w:eastAsiaTheme="minorEastAsia" w:cs="Calibri"/>
          <w:sz w:val="22"/>
          <w:szCs w:val="22"/>
          <w:lang w:val="en-US"/>
        </w:rPr>
        <w:t xml:space="preserve"> by </w:t>
      </w:r>
      <w:r w:rsidR="002D2213" w:rsidRPr="0029502E">
        <w:rPr>
          <w:rFonts w:eastAsiaTheme="minorEastAsia" w:cs="Calibri"/>
          <w:sz w:val="22"/>
          <w:szCs w:val="22"/>
          <w:lang w:val="en-US"/>
        </w:rPr>
        <w:t>22.6</w:t>
      </w:r>
      <w:r w:rsidRPr="0029502E">
        <w:rPr>
          <w:rFonts w:eastAsiaTheme="minorEastAsia" w:cs="Calibri"/>
          <w:sz w:val="22"/>
          <w:szCs w:val="22"/>
          <w:lang w:val="en-US"/>
        </w:rPr>
        <w:t>% y-o-y</w:t>
      </w:r>
      <w:r w:rsidR="00423FD4" w:rsidRPr="0029502E">
        <w:rPr>
          <w:rFonts w:eastAsiaTheme="minorEastAsia" w:cs="Calibri"/>
          <w:sz w:val="22"/>
          <w:szCs w:val="22"/>
          <w:lang w:val="en-US"/>
        </w:rPr>
        <w:t>, driven</w:t>
      </w:r>
      <w:r w:rsidR="00CE4ED0" w:rsidRPr="0029502E">
        <w:rPr>
          <w:rFonts w:eastAsiaTheme="minorEastAsia" w:cs="Calibri"/>
          <w:sz w:val="22"/>
          <w:szCs w:val="22"/>
          <w:lang w:val="en-US"/>
        </w:rPr>
        <w:t xml:space="preserve"> </w:t>
      </w:r>
      <w:r w:rsidR="00014FC5" w:rsidRPr="0029502E">
        <w:rPr>
          <w:sz w:val="22"/>
          <w:szCs w:val="22"/>
          <w:lang w:val="en-US"/>
        </w:rPr>
        <w:t>by</w:t>
      </w:r>
      <w:r w:rsidR="0007420F" w:rsidRPr="0029502E">
        <w:rPr>
          <w:rFonts w:eastAsiaTheme="minorEastAsia" w:cs="Calibri"/>
          <w:sz w:val="22"/>
          <w:szCs w:val="22"/>
          <w:lang w:val="en-US"/>
        </w:rPr>
        <w:t xml:space="preserve"> </w:t>
      </w:r>
      <w:r w:rsidR="002D2213" w:rsidRPr="0029502E">
        <w:rPr>
          <w:rFonts w:eastAsiaTheme="minorEastAsia" w:cs="Calibri"/>
          <w:sz w:val="22"/>
          <w:szCs w:val="22"/>
          <w:lang w:val="en-US"/>
        </w:rPr>
        <w:t xml:space="preserve">large </w:t>
      </w:r>
      <w:r w:rsidR="0007420F" w:rsidRPr="0029502E">
        <w:rPr>
          <w:rFonts w:eastAsiaTheme="minorEastAsia" w:cs="Calibri"/>
          <w:sz w:val="22"/>
          <w:szCs w:val="22"/>
          <w:lang w:val="en-US"/>
        </w:rPr>
        <w:t xml:space="preserve">deliveries to </w:t>
      </w:r>
      <w:r w:rsidR="00157787" w:rsidRPr="0029502E">
        <w:rPr>
          <w:rFonts w:eastAsiaTheme="minorEastAsia" w:cs="Calibri"/>
          <w:sz w:val="22"/>
          <w:szCs w:val="22"/>
          <w:lang w:val="en-US"/>
        </w:rPr>
        <w:t xml:space="preserve">military and law enforcement </w:t>
      </w:r>
      <w:r w:rsidR="7A49949E" w:rsidRPr="0029502E">
        <w:rPr>
          <w:rFonts w:eastAsiaTheme="minorEastAsia" w:cs="Calibri"/>
          <w:sz w:val="22"/>
          <w:szCs w:val="22"/>
          <w:lang w:val="en-US"/>
        </w:rPr>
        <w:t>customers</w:t>
      </w:r>
      <w:r w:rsidR="0007420F" w:rsidRPr="0029502E">
        <w:rPr>
          <w:rFonts w:eastAsiaTheme="minorEastAsia" w:cs="Calibri"/>
          <w:sz w:val="22"/>
          <w:szCs w:val="22"/>
          <w:lang w:val="en-US"/>
        </w:rPr>
        <w:t xml:space="preserve">. </w:t>
      </w:r>
    </w:p>
    <w:p w14:paraId="794AE5F2" w14:textId="67C9A298" w:rsidR="00BD3D9F" w:rsidRPr="0029502E" w:rsidRDefault="002F7C52"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Revenues generated in Europe (excluding the Czech Republic) increased y-o-y by </w:t>
      </w:r>
      <w:r w:rsidR="002D2213" w:rsidRPr="0029502E">
        <w:rPr>
          <w:rFonts w:eastAsiaTheme="minorEastAsia" w:cs="Calibri"/>
          <w:sz w:val="22"/>
          <w:szCs w:val="22"/>
          <w:lang w:val="en-US"/>
        </w:rPr>
        <w:t>30.8</w:t>
      </w:r>
      <w:r w:rsidRPr="0029502E">
        <w:rPr>
          <w:rFonts w:eastAsiaTheme="minorEastAsia" w:cs="Calibri"/>
          <w:sz w:val="22"/>
          <w:szCs w:val="22"/>
          <w:lang w:val="en-US"/>
        </w:rPr>
        <w:t xml:space="preserve">% to CZK </w:t>
      </w:r>
      <w:r w:rsidR="002D2213" w:rsidRPr="0029502E">
        <w:rPr>
          <w:rFonts w:eastAsiaTheme="minorEastAsia" w:cs="Calibri"/>
          <w:sz w:val="22"/>
          <w:szCs w:val="22"/>
          <w:lang w:val="en-US"/>
        </w:rPr>
        <w:t>8.1</w:t>
      </w:r>
      <w:r w:rsidRPr="0029502E">
        <w:rPr>
          <w:rFonts w:eastAsiaTheme="minorEastAsia" w:cs="Calibri"/>
          <w:sz w:val="22"/>
          <w:szCs w:val="22"/>
          <w:lang w:val="en-US"/>
        </w:rPr>
        <w:t xml:space="preserve"> billion </w:t>
      </w:r>
      <w:r w:rsidR="002E1DD9" w:rsidRPr="0029502E">
        <w:rPr>
          <w:rFonts w:eastAsiaTheme="minorEastAsia" w:cs="Calibri"/>
          <w:sz w:val="22"/>
          <w:szCs w:val="22"/>
          <w:lang w:val="en-US"/>
        </w:rPr>
        <w:t>in</w:t>
      </w:r>
      <w:r w:rsidRPr="0029502E">
        <w:rPr>
          <w:rFonts w:eastAsiaTheme="minorEastAsia" w:cs="Calibri"/>
          <w:sz w:val="22"/>
          <w:szCs w:val="22"/>
          <w:lang w:val="en-US"/>
        </w:rPr>
        <w:t xml:space="preserve"> 202</w:t>
      </w:r>
      <w:r w:rsidR="002D2213" w:rsidRPr="0029502E">
        <w:rPr>
          <w:rFonts w:eastAsiaTheme="minorEastAsia" w:cs="Calibri"/>
          <w:sz w:val="22"/>
          <w:szCs w:val="22"/>
          <w:lang w:val="en-US"/>
        </w:rPr>
        <w:t>5</w:t>
      </w:r>
      <w:r w:rsidRPr="0029502E">
        <w:rPr>
          <w:rFonts w:eastAsiaTheme="minorEastAsia" w:cs="Calibri"/>
          <w:sz w:val="22"/>
          <w:szCs w:val="22"/>
          <w:lang w:val="en-US"/>
        </w:rPr>
        <w:t xml:space="preserve">, </w:t>
      </w:r>
      <w:r w:rsidR="002D2213" w:rsidRPr="0029502E">
        <w:rPr>
          <w:rFonts w:eastAsiaTheme="minorEastAsia" w:cs="Calibri"/>
          <w:sz w:val="22"/>
          <w:szCs w:val="22"/>
          <w:lang w:val="en-US"/>
        </w:rPr>
        <w:t>driven by strong performance of the ammunition segment.</w:t>
      </w:r>
    </w:p>
    <w:p w14:paraId="3CD7AB8E" w14:textId="5CF049E9" w:rsidR="00F80D66" w:rsidRPr="0029502E" w:rsidRDefault="002F7C52"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Revenues generated in Africa </w:t>
      </w:r>
      <w:r w:rsidR="006D5C56" w:rsidRPr="0029502E">
        <w:rPr>
          <w:rFonts w:eastAsiaTheme="minorEastAsia" w:cs="Calibri"/>
          <w:sz w:val="22"/>
          <w:szCs w:val="22"/>
          <w:lang w:val="en-US"/>
        </w:rPr>
        <w:t>increased</w:t>
      </w:r>
      <w:r w:rsidRPr="0029502E">
        <w:rPr>
          <w:rFonts w:eastAsiaTheme="minorEastAsia" w:cs="Calibri"/>
          <w:sz w:val="22"/>
          <w:szCs w:val="22"/>
          <w:lang w:val="en-US"/>
        </w:rPr>
        <w:t xml:space="preserve"> by </w:t>
      </w:r>
      <w:r w:rsidR="002D2213" w:rsidRPr="0029502E">
        <w:rPr>
          <w:rFonts w:eastAsiaTheme="minorEastAsia" w:cs="Calibri"/>
          <w:sz w:val="22"/>
          <w:szCs w:val="22"/>
          <w:lang w:val="en-US"/>
        </w:rPr>
        <w:t>29.1</w:t>
      </w:r>
      <w:r w:rsidRPr="0029502E">
        <w:rPr>
          <w:rFonts w:eastAsiaTheme="minorEastAsia" w:cs="Calibri"/>
          <w:sz w:val="22"/>
          <w:szCs w:val="22"/>
          <w:lang w:val="en-US"/>
        </w:rPr>
        <w:t xml:space="preserve">% to CZK </w:t>
      </w:r>
      <w:r w:rsidR="002D2213" w:rsidRPr="0029502E">
        <w:rPr>
          <w:rFonts w:eastAsiaTheme="minorEastAsia" w:cs="Calibri"/>
          <w:sz w:val="22"/>
          <w:szCs w:val="22"/>
          <w:lang w:val="en-US"/>
        </w:rPr>
        <w:t>228.4</w:t>
      </w:r>
      <w:r w:rsidRPr="0029502E">
        <w:rPr>
          <w:rFonts w:eastAsiaTheme="minorEastAsia" w:cs="Calibri"/>
          <w:sz w:val="22"/>
          <w:szCs w:val="22"/>
          <w:lang w:val="en-US"/>
        </w:rPr>
        <w:t xml:space="preserve"> million </w:t>
      </w:r>
      <w:r w:rsidR="002E1DD9" w:rsidRPr="0029502E">
        <w:rPr>
          <w:rFonts w:eastAsiaTheme="minorEastAsia" w:cs="Calibri"/>
          <w:sz w:val="22"/>
          <w:szCs w:val="22"/>
          <w:lang w:val="en-US"/>
        </w:rPr>
        <w:t xml:space="preserve">in </w:t>
      </w:r>
      <w:r w:rsidRPr="0029502E">
        <w:rPr>
          <w:rFonts w:eastAsiaTheme="minorEastAsia" w:cs="Calibri"/>
          <w:sz w:val="22"/>
          <w:szCs w:val="22"/>
          <w:lang w:val="en-US"/>
        </w:rPr>
        <w:t>202</w:t>
      </w:r>
      <w:r w:rsidR="002D2213" w:rsidRPr="0029502E">
        <w:rPr>
          <w:rFonts w:eastAsiaTheme="minorEastAsia" w:cs="Calibri"/>
          <w:sz w:val="22"/>
          <w:szCs w:val="22"/>
          <w:lang w:val="en-US"/>
        </w:rPr>
        <w:t>5 as a result of new M/LE contracts</w:t>
      </w:r>
      <w:r w:rsidRPr="0029502E">
        <w:rPr>
          <w:rFonts w:eastAsiaTheme="minorEastAsia" w:cs="Calibri"/>
          <w:sz w:val="22"/>
          <w:szCs w:val="22"/>
          <w:lang w:val="en-US"/>
        </w:rPr>
        <w:t xml:space="preserve">. </w:t>
      </w:r>
    </w:p>
    <w:p w14:paraId="61A347FD" w14:textId="09504631" w:rsidR="00F80D66" w:rsidRPr="0029502E" w:rsidRDefault="009E7287"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Revenues generated in Asia </w:t>
      </w:r>
      <w:r w:rsidR="002D2213" w:rsidRPr="0029502E">
        <w:rPr>
          <w:rFonts w:eastAsiaTheme="minorEastAsia" w:cs="Calibri"/>
          <w:sz w:val="22"/>
          <w:szCs w:val="22"/>
          <w:lang w:val="en-US"/>
        </w:rPr>
        <w:t>increased</w:t>
      </w:r>
      <w:r w:rsidR="00CF7B9B" w:rsidRPr="0029502E">
        <w:rPr>
          <w:rFonts w:eastAsiaTheme="minorEastAsia" w:cs="Calibri"/>
          <w:sz w:val="22"/>
          <w:szCs w:val="22"/>
          <w:lang w:val="en-US"/>
        </w:rPr>
        <w:t xml:space="preserve"> </w:t>
      </w:r>
      <w:r w:rsidRPr="0029502E">
        <w:rPr>
          <w:rFonts w:eastAsiaTheme="minorEastAsia" w:cs="Calibri"/>
          <w:sz w:val="22"/>
          <w:szCs w:val="22"/>
          <w:lang w:val="en-US"/>
        </w:rPr>
        <w:t xml:space="preserve">by </w:t>
      </w:r>
      <w:r w:rsidR="002D2213" w:rsidRPr="0029502E">
        <w:rPr>
          <w:rFonts w:eastAsiaTheme="minorEastAsia" w:cs="Calibri"/>
          <w:sz w:val="22"/>
          <w:szCs w:val="22"/>
          <w:lang w:val="en-US"/>
        </w:rPr>
        <w:t>40.3</w:t>
      </w:r>
      <w:r w:rsidRPr="0029502E">
        <w:rPr>
          <w:rFonts w:eastAsiaTheme="minorEastAsia" w:cs="Calibri"/>
          <w:sz w:val="22"/>
          <w:szCs w:val="22"/>
          <w:lang w:val="en-US"/>
        </w:rPr>
        <w:t xml:space="preserve">% </w:t>
      </w:r>
      <w:r w:rsidR="00CB74FF" w:rsidRPr="0029502E">
        <w:rPr>
          <w:rFonts w:eastAsiaTheme="minorEastAsia" w:cs="Calibri"/>
          <w:sz w:val="22"/>
          <w:szCs w:val="22"/>
          <w:lang w:val="en-US"/>
        </w:rPr>
        <w:t xml:space="preserve">y-o-y </w:t>
      </w:r>
      <w:r w:rsidRPr="0029502E">
        <w:rPr>
          <w:rFonts w:eastAsiaTheme="minorEastAsia" w:cs="Calibri"/>
          <w:sz w:val="22"/>
          <w:szCs w:val="22"/>
          <w:lang w:val="en-US"/>
        </w:rPr>
        <w:t xml:space="preserve">to CZK </w:t>
      </w:r>
      <w:r w:rsidR="002D2213" w:rsidRPr="0029502E">
        <w:rPr>
          <w:rFonts w:eastAsiaTheme="minorEastAsia" w:cs="Calibri"/>
          <w:sz w:val="22"/>
          <w:szCs w:val="22"/>
          <w:lang w:val="en-US"/>
        </w:rPr>
        <w:t>1,319.6</w:t>
      </w:r>
      <w:r w:rsidRPr="0029502E">
        <w:rPr>
          <w:rFonts w:eastAsiaTheme="minorEastAsia" w:cs="Calibri"/>
          <w:sz w:val="22"/>
          <w:szCs w:val="22"/>
          <w:lang w:val="en-US"/>
        </w:rPr>
        <w:t xml:space="preserve"> </w:t>
      </w:r>
      <w:r w:rsidR="0071130C" w:rsidRPr="0029502E">
        <w:rPr>
          <w:rFonts w:eastAsiaTheme="minorEastAsia" w:cs="Calibri"/>
          <w:sz w:val="22"/>
          <w:szCs w:val="22"/>
          <w:lang w:val="en-US"/>
        </w:rPr>
        <w:t xml:space="preserve">million </w:t>
      </w:r>
      <w:r w:rsidR="002E1DD9" w:rsidRPr="0029502E">
        <w:rPr>
          <w:rFonts w:eastAsiaTheme="minorEastAsia" w:cs="Calibri"/>
          <w:sz w:val="22"/>
          <w:szCs w:val="22"/>
          <w:lang w:val="en-US"/>
        </w:rPr>
        <w:t>in</w:t>
      </w:r>
      <w:r w:rsidRPr="0029502E">
        <w:rPr>
          <w:rFonts w:eastAsiaTheme="minorEastAsia" w:cs="Calibri"/>
          <w:sz w:val="22"/>
          <w:szCs w:val="22"/>
          <w:lang w:val="en-US"/>
        </w:rPr>
        <w:t xml:space="preserve"> 202</w:t>
      </w:r>
      <w:r w:rsidR="00CC49CC" w:rsidRPr="0029502E">
        <w:rPr>
          <w:rFonts w:eastAsiaTheme="minorEastAsia" w:cs="Calibri"/>
          <w:sz w:val="22"/>
          <w:szCs w:val="22"/>
          <w:lang w:val="en-US"/>
        </w:rPr>
        <w:t>5</w:t>
      </w:r>
      <w:r w:rsidR="0FA89FBB" w:rsidRPr="0029502E">
        <w:rPr>
          <w:rFonts w:eastAsiaTheme="minorEastAsia" w:cs="Calibri"/>
          <w:sz w:val="22"/>
          <w:szCs w:val="22"/>
          <w:lang w:val="en-US"/>
        </w:rPr>
        <w:t>,</w:t>
      </w:r>
      <w:r w:rsidRPr="0029502E">
        <w:rPr>
          <w:rFonts w:eastAsiaTheme="minorEastAsia" w:cs="Calibri"/>
          <w:sz w:val="22"/>
          <w:szCs w:val="22"/>
          <w:lang w:val="en-US"/>
        </w:rPr>
        <w:t xml:space="preserve"> </w:t>
      </w:r>
      <w:r w:rsidR="002D2213" w:rsidRPr="0029502E">
        <w:rPr>
          <w:rFonts w:eastAsiaTheme="minorEastAsia" w:cs="Calibri"/>
          <w:sz w:val="22"/>
          <w:szCs w:val="22"/>
          <w:lang w:val="en-US"/>
        </w:rPr>
        <w:t>driven by ammunition sales.</w:t>
      </w:r>
      <w:r w:rsidRPr="0029502E">
        <w:rPr>
          <w:rFonts w:eastAsiaTheme="minorEastAsia" w:cs="Calibri"/>
          <w:sz w:val="22"/>
          <w:szCs w:val="22"/>
          <w:lang w:val="en-US"/>
        </w:rPr>
        <w:t xml:space="preserve"> </w:t>
      </w:r>
      <w:bookmarkStart w:id="0" w:name="_Hlk67647981"/>
    </w:p>
    <w:p w14:paraId="49647052" w14:textId="79A59DCA" w:rsidR="00BD3D9F" w:rsidRPr="0029502E" w:rsidRDefault="002D2213" w:rsidP="00C9570D">
      <w:pPr>
        <w:autoSpaceDE w:val="0"/>
        <w:autoSpaceDN w:val="0"/>
        <w:adjustRightInd w:val="0"/>
        <w:spacing w:before="120"/>
        <w:rPr>
          <w:rFonts w:eastAsiaTheme="minorEastAsia" w:cs="Calibri"/>
          <w:sz w:val="22"/>
          <w:szCs w:val="22"/>
          <w:lang w:val="en-US"/>
        </w:rPr>
      </w:pPr>
      <w:r w:rsidRPr="0029502E">
        <w:rPr>
          <w:rFonts w:eastAsiaTheme="minorEastAsia" w:cs="Calibri"/>
          <w:sz w:val="22"/>
          <w:szCs w:val="22"/>
          <w:lang w:val="en-US"/>
        </w:rPr>
        <w:t xml:space="preserve">In </w:t>
      </w:r>
      <w:r w:rsidR="39F475C9" w:rsidRPr="0029502E">
        <w:rPr>
          <w:rFonts w:eastAsiaTheme="minorEastAsia" w:cs="Calibri"/>
          <w:sz w:val="22"/>
          <w:szCs w:val="22"/>
          <w:lang w:val="en-US"/>
        </w:rPr>
        <w:t>the</w:t>
      </w:r>
      <w:r w:rsidRPr="0029502E">
        <w:rPr>
          <w:rFonts w:eastAsiaTheme="minorEastAsia" w:cs="Calibri"/>
          <w:sz w:val="22"/>
          <w:szCs w:val="22"/>
          <w:lang w:val="en-US"/>
        </w:rPr>
        <w:t xml:space="preserve"> </w:t>
      </w:r>
      <w:r w:rsidR="0007420F" w:rsidRPr="0029502E">
        <w:rPr>
          <w:rFonts w:eastAsiaTheme="minorEastAsia" w:cs="Calibri"/>
          <w:sz w:val="22"/>
          <w:szCs w:val="22"/>
          <w:lang w:val="en-US"/>
        </w:rPr>
        <w:t>Latin America region, sales in 202</w:t>
      </w:r>
      <w:r w:rsidRPr="0029502E">
        <w:rPr>
          <w:rFonts w:eastAsiaTheme="minorEastAsia" w:cs="Calibri"/>
          <w:sz w:val="22"/>
          <w:szCs w:val="22"/>
          <w:lang w:val="en-US"/>
        </w:rPr>
        <w:t>5</w:t>
      </w:r>
      <w:r w:rsidR="0007420F" w:rsidRPr="0029502E">
        <w:rPr>
          <w:rFonts w:eastAsiaTheme="minorEastAsia" w:cs="Calibri"/>
          <w:sz w:val="22"/>
          <w:szCs w:val="22"/>
          <w:lang w:val="en-US"/>
        </w:rPr>
        <w:t xml:space="preserve"> amounted to CZK </w:t>
      </w:r>
      <w:r w:rsidRPr="0029502E">
        <w:rPr>
          <w:rFonts w:eastAsiaTheme="minorEastAsia" w:cs="Calibri"/>
          <w:sz w:val="22"/>
          <w:szCs w:val="22"/>
          <w:lang w:val="en-US"/>
        </w:rPr>
        <w:t>663.4</w:t>
      </w:r>
      <w:r w:rsidR="0007420F" w:rsidRPr="0029502E">
        <w:rPr>
          <w:rFonts w:eastAsiaTheme="minorEastAsia" w:cs="Calibri"/>
          <w:sz w:val="22"/>
          <w:szCs w:val="22"/>
          <w:lang w:val="en-US"/>
        </w:rPr>
        <w:t xml:space="preserve"> million, which is </w:t>
      </w:r>
      <w:r w:rsidRPr="0029502E">
        <w:rPr>
          <w:rFonts w:eastAsiaTheme="minorEastAsia" w:cs="Calibri"/>
          <w:sz w:val="22"/>
          <w:szCs w:val="22"/>
          <w:lang w:val="en-US"/>
        </w:rPr>
        <w:t>15.6</w:t>
      </w:r>
      <w:r w:rsidR="0007420F" w:rsidRPr="0029502E">
        <w:rPr>
          <w:rFonts w:eastAsiaTheme="minorEastAsia" w:cs="Calibri"/>
          <w:sz w:val="22"/>
          <w:szCs w:val="22"/>
          <w:lang w:val="en-US"/>
        </w:rPr>
        <w:t xml:space="preserve">% more y-o-y. Revenues from sales to other parts of the world reached CZK </w:t>
      </w:r>
      <w:r w:rsidRPr="0029502E">
        <w:rPr>
          <w:rFonts w:eastAsiaTheme="minorEastAsia" w:cs="Calibri"/>
          <w:sz w:val="22"/>
          <w:szCs w:val="22"/>
          <w:lang w:val="en-US"/>
        </w:rPr>
        <w:t>128.8</w:t>
      </w:r>
      <w:r w:rsidR="0007420F" w:rsidRPr="0029502E">
        <w:rPr>
          <w:rFonts w:eastAsiaTheme="minorEastAsia" w:cs="Calibri"/>
          <w:sz w:val="22"/>
          <w:szCs w:val="22"/>
          <w:lang w:val="en-US"/>
        </w:rPr>
        <w:t xml:space="preserve"> million in 202</w:t>
      </w:r>
      <w:r w:rsidRPr="0029502E">
        <w:rPr>
          <w:rFonts w:eastAsiaTheme="minorEastAsia" w:cs="Calibri"/>
          <w:sz w:val="22"/>
          <w:szCs w:val="22"/>
          <w:lang w:val="en-US"/>
        </w:rPr>
        <w:t>5</w:t>
      </w:r>
      <w:r w:rsidR="0007420F" w:rsidRPr="0029502E">
        <w:rPr>
          <w:rFonts w:eastAsiaTheme="minorEastAsia" w:cs="Calibri"/>
          <w:sz w:val="22"/>
          <w:szCs w:val="22"/>
          <w:lang w:val="en-US"/>
        </w:rPr>
        <w:t xml:space="preserve">, </w:t>
      </w:r>
      <w:r w:rsidRPr="0029502E">
        <w:rPr>
          <w:rFonts w:eastAsiaTheme="minorEastAsia" w:cs="Calibri"/>
          <w:sz w:val="22"/>
          <w:szCs w:val="22"/>
          <w:lang w:val="en-US"/>
        </w:rPr>
        <w:t>up</w:t>
      </w:r>
      <w:r w:rsidR="0007420F" w:rsidRPr="0029502E">
        <w:rPr>
          <w:rFonts w:eastAsiaTheme="minorEastAsia" w:cs="Calibri"/>
          <w:sz w:val="22"/>
          <w:szCs w:val="22"/>
          <w:lang w:val="en-US"/>
        </w:rPr>
        <w:t xml:space="preserve"> by </w:t>
      </w:r>
      <w:r w:rsidRPr="0029502E">
        <w:rPr>
          <w:rFonts w:eastAsiaTheme="minorEastAsia" w:cs="Calibri"/>
          <w:sz w:val="22"/>
          <w:szCs w:val="22"/>
          <w:lang w:val="en-US"/>
        </w:rPr>
        <w:t>66.2</w:t>
      </w:r>
      <w:r w:rsidR="0007420F" w:rsidRPr="0029502E">
        <w:rPr>
          <w:rFonts w:eastAsiaTheme="minorEastAsia" w:cs="Calibri"/>
          <w:sz w:val="22"/>
          <w:szCs w:val="22"/>
          <w:lang w:val="en-US"/>
        </w:rPr>
        <w:t>% y-o-y.</w:t>
      </w:r>
    </w:p>
    <w:p w14:paraId="750F209A" w14:textId="77777777" w:rsidR="009E7287" w:rsidRPr="0029502E" w:rsidRDefault="009E7287" w:rsidP="009E7287">
      <w:pPr>
        <w:pStyle w:val="DocText"/>
        <w:rPr>
          <w:rStyle w:val="Zdraznn"/>
          <w:sz w:val="22"/>
          <w:lang w:val="en-US"/>
        </w:rPr>
      </w:pPr>
      <w:r w:rsidRPr="0029502E">
        <w:rPr>
          <w:rStyle w:val="Zdraznn"/>
          <w:sz w:val="22"/>
          <w:lang w:val="en-US"/>
        </w:rPr>
        <w:t>Breakdown of Group’s revenues for the reported periods by regions:</w:t>
      </w:r>
    </w:p>
    <w:tbl>
      <w:tblPr>
        <w:tblW w:w="5000" w:type="pct"/>
        <w:tblLook w:val="04A0" w:firstRow="1" w:lastRow="0" w:firstColumn="1" w:lastColumn="0" w:noHBand="0" w:noVBand="1"/>
      </w:tblPr>
      <w:tblGrid>
        <w:gridCol w:w="2267"/>
        <w:gridCol w:w="1561"/>
        <w:gridCol w:w="1559"/>
        <w:gridCol w:w="1559"/>
        <w:gridCol w:w="1842"/>
      </w:tblGrid>
      <w:tr w:rsidR="00C375B1" w:rsidRPr="0029502E" w14:paraId="15974413" w14:textId="77777777" w:rsidTr="00760645">
        <w:trPr>
          <w:trHeight w:val="428"/>
        </w:trPr>
        <w:tc>
          <w:tcPr>
            <w:tcW w:w="1290" w:type="pct"/>
          </w:tcPr>
          <w:p w14:paraId="7EEABF60" w14:textId="77777777" w:rsidR="002D2213" w:rsidRPr="0029502E" w:rsidRDefault="002D2213" w:rsidP="002D2213">
            <w:pPr>
              <w:pStyle w:val="ClientNormal"/>
              <w:spacing w:before="120"/>
              <w:rPr>
                <w:rFonts w:ascii="Atyp Colt CZ" w:eastAsia="Calibri" w:hAnsi="Atyp Colt CZ"/>
                <w:sz w:val="22"/>
                <w:lang w:val="en-US"/>
              </w:rPr>
            </w:pPr>
            <w:r w:rsidRPr="0029502E">
              <w:rPr>
                <w:rFonts w:ascii="Atyp Colt CZ" w:eastAsia="Calibri" w:hAnsi="Atyp Colt CZ" w:cs="Calibri"/>
                <w:sz w:val="22"/>
                <w:lang w:val="en-US"/>
              </w:rPr>
              <w:t>(in CZK thousand)</w:t>
            </w:r>
          </w:p>
        </w:tc>
        <w:tc>
          <w:tcPr>
            <w:tcW w:w="888" w:type="pct"/>
          </w:tcPr>
          <w:p w14:paraId="0EBCB872" w14:textId="3496463B"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FY 2025</w:t>
            </w:r>
          </w:p>
        </w:tc>
        <w:tc>
          <w:tcPr>
            <w:tcW w:w="887" w:type="pct"/>
          </w:tcPr>
          <w:p w14:paraId="39B2F45F" w14:textId="60DCDEAC"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FY 2024</w:t>
            </w:r>
          </w:p>
        </w:tc>
        <w:tc>
          <w:tcPr>
            <w:tcW w:w="887" w:type="pct"/>
          </w:tcPr>
          <w:p w14:paraId="0D286E5A" w14:textId="33FE5138"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Change in %</w:t>
            </w:r>
          </w:p>
        </w:tc>
        <w:tc>
          <w:tcPr>
            <w:tcW w:w="1048" w:type="pct"/>
          </w:tcPr>
          <w:p w14:paraId="631E1EFA" w14:textId="43AA085A" w:rsidR="002D2213" w:rsidRPr="00E50A32" w:rsidRDefault="002D2213" w:rsidP="002D2213">
            <w:pPr>
              <w:pStyle w:val="ClientNormal"/>
              <w:spacing w:before="120"/>
              <w:jc w:val="right"/>
              <w:rPr>
                <w:rFonts w:ascii="Atyp Colt CZ" w:eastAsia="Calibri" w:hAnsi="Atyp Colt CZ" w:cs="Calibri"/>
                <w:i/>
                <w:iCs/>
                <w:sz w:val="22"/>
                <w:lang w:val="en-US"/>
              </w:rPr>
            </w:pPr>
            <w:r w:rsidRPr="00E50A32">
              <w:rPr>
                <w:rFonts w:ascii="Atyp Colt CZ" w:eastAsia="Calibri" w:hAnsi="Atyp Colt CZ" w:cs="Calibri"/>
                <w:i/>
                <w:iCs/>
                <w:sz w:val="22"/>
                <w:lang w:val="en-US"/>
              </w:rPr>
              <w:t>Share on total revenues in %</w:t>
            </w:r>
          </w:p>
        </w:tc>
      </w:tr>
      <w:tr w:rsidR="00C375B1" w:rsidRPr="0029502E" w14:paraId="664E6BE4" w14:textId="77777777" w:rsidTr="00760645">
        <w:trPr>
          <w:trHeight w:val="283"/>
        </w:trPr>
        <w:tc>
          <w:tcPr>
            <w:tcW w:w="1290" w:type="pct"/>
            <w:vAlign w:val="bottom"/>
          </w:tcPr>
          <w:p w14:paraId="664DF627" w14:textId="0A2423DF"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lastRenderedPageBreak/>
              <w:t>Czech Republic</w:t>
            </w:r>
          </w:p>
        </w:tc>
        <w:tc>
          <w:tcPr>
            <w:tcW w:w="888" w:type="pct"/>
            <w:vAlign w:val="bottom"/>
          </w:tcPr>
          <w:p w14:paraId="57E91BB2" w14:textId="253A6945"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4,813,221</w:t>
            </w:r>
          </w:p>
        </w:tc>
        <w:tc>
          <w:tcPr>
            <w:tcW w:w="887" w:type="pct"/>
            <w:vAlign w:val="bottom"/>
          </w:tcPr>
          <w:p w14:paraId="70F1DF54" w14:textId="1457589C"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4,425,720</w:t>
            </w:r>
          </w:p>
        </w:tc>
        <w:tc>
          <w:tcPr>
            <w:tcW w:w="887" w:type="pct"/>
            <w:vAlign w:val="bottom"/>
          </w:tcPr>
          <w:p w14:paraId="1B0A1F64" w14:textId="47857B92"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8.8%</w:t>
            </w:r>
          </w:p>
        </w:tc>
        <w:tc>
          <w:tcPr>
            <w:tcW w:w="1048" w:type="pct"/>
            <w:vAlign w:val="bottom"/>
          </w:tcPr>
          <w:p w14:paraId="6E62FB45" w14:textId="7EC425B0"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20.6%</w:t>
            </w:r>
          </w:p>
        </w:tc>
      </w:tr>
      <w:tr w:rsidR="00C375B1" w:rsidRPr="0029502E" w14:paraId="404D4186" w14:textId="77777777" w:rsidTr="00760645">
        <w:trPr>
          <w:trHeight w:val="283"/>
        </w:trPr>
        <w:tc>
          <w:tcPr>
            <w:tcW w:w="1290" w:type="pct"/>
            <w:vAlign w:val="bottom"/>
          </w:tcPr>
          <w:p w14:paraId="698E0455" w14:textId="66C12403"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USA</w:t>
            </w:r>
          </w:p>
        </w:tc>
        <w:tc>
          <w:tcPr>
            <w:tcW w:w="888" w:type="pct"/>
            <w:vAlign w:val="bottom"/>
          </w:tcPr>
          <w:p w14:paraId="08493069" w14:textId="4A15E42C"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6,744,068</w:t>
            </w:r>
          </w:p>
        </w:tc>
        <w:tc>
          <w:tcPr>
            <w:tcW w:w="887" w:type="pct"/>
            <w:vAlign w:val="bottom"/>
          </w:tcPr>
          <w:p w14:paraId="6100B10E" w14:textId="75EF1044"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8,846,458</w:t>
            </w:r>
          </w:p>
        </w:tc>
        <w:tc>
          <w:tcPr>
            <w:tcW w:w="887" w:type="pct"/>
            <w:vAlign w:val="bottom"/>
          </w:tcPr>
          <w:p w14:paraId="07B9DE5A" w14:textId="16F36F30"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(23.8%)</w:t>
            </w:r>
          </w:p>
        </w:tc>
        <w:tc>
          <w:tcPr>
            <w:tcW w:w="1048" w:type="pct"/>
            <w:vAlign w:val="bottom"/>
          </w:tcPr>
          <w:p w14:paraId="0093C731" w14:textId="44AFAFDB"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28.8%</w:t>
            </w:r>
          </w:p>
        </w:tc>
      </w:tr>
      <w:tr w:rsidR="00C375B1" w:rsidRPr="0029502E" w14:paraId="7C56420D" w14:textId="77777777" w:rsidTr="00760645">
        <w:trPr>
          <w:trHeight w:val="283"/>
        </w:trPr>
        <w:tc>
          <w:tcPr>
            <w:tcW w:w="1290" w:type="pct"/>
            <w:vAlign w:val="bottom"/>
          </w:tcPr>
          <w:p w14:paraId="6ED77749" w14:textId="4411FC2C"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Canada</w:t>
            </w:r>
          </w:p>
        </w:tc>
        <w:tc>
          <w:tcPr>
            <w:tcW w:w="888" w:type="pct"/>
            <w:vAlign w:val="bottom"/>
          </w:tcPr>
          <w:p w14:paraId="5B082D5E" w14:textId="2F9ACAA8"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1,408,607</w:t>
            </w:r>
          </w:p>
        </w:tc>
        <w:tc>
          <w:tcPr>
            <w:tcW w:w="887" w:type="pct"/>
            <w:vAlign w:val="bottom"/>
          </w:tcPr>
          <w:p w14:paraId="63381377" w14:textId="6F4FF85C"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1,148,745</w:t>
            </w:r>
          </w:p>
        </w:tc>
        <w:tc>
          <w:tcPr>
            <w:tcW w:w="887" w:type="pct"/>
            <w:vAlign w:val="bottom"/>
          </w:tcPr>
          <w:p w14:paraId="0D9D6F99" w14:textId="77FA33C6"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22.6%</w:t>
            </w:r>
          </w:p>
        </w:tc>
        <w:tc>
          <w:tcPr>
            <w:tcW w:w="1048" w:type="pct"/>
            <w:vAlign w:val="bottom"/>
          </w:tcPr>
          <w:p w14:paraId="6BCEEC90" w14:textId="7380D483"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6.0%</w:t>
            </w:r>
          </w:p>
        </w:tc>
      </w:tr>
      <w:tr w:rsidR="00C375B1" w:rsidRPr="0029502E" w14:paraId="4308A482" w14:textId="77777777" w:rsidTr="00760645">
        <w:trPr>
          <w:trHeight w:val="283"/>
        </w:trPr>
        <w:tc>
          <w:tcPr>
            <w:tcW w:w="1290" w:type="pct"/>
            <w:vAlign w:val="bottom"/>
          </w:tcPr>
          <w:p w14:paraId="1430E2BD" w14:textId="457430EB"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Europe (excl. the Czech Republic)</w:t>
            </w:r>
          </w:p>
        </w:tc>
        <w:tc>
          <w:tcPr>
            <w:tcW w:w="888" w:type="pct"/>
            <w:vAlign w:val="bottom"/>
          </w:tcPr>
          <w:p w14:paraId="3277236F" w14:textId="794D1E18"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8,092,268</w:t>
            </w:r>
          </w:p>
        </w:tc>
        <w:tc>
          <w:tcPr>
            <w:tcW w:w="887" w:type="pct"/>
            <w:vAlign w:val="bottom"/>
          </w:tcPr>
          <w:p w14:paraId="009B5B6B" w14:textId="69F7E4C5"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6,186,178</w:t>
            </w:r>
          </w:p>
        </w:tc>
        <w:tc>
          <w:tcPr>
            <w:tcW w:w="887" w:type="pct"/>
            <w:vAlign w:val="bottom"/>
          </w:tcPr>
          <w:p w14:paraId="054DD28C" w14:textId="4841A4F1"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30.8%</w:t>
            </w:r>
          </w:p>
        </w:tc>
        <w:tc>
          <w:tcPr>
            <w:tcW w:w="1048" w:type="pct"/>
            <w:vAlign w:val="bottom"/>
          </w:tcPr>
          <w:p w14:paraId="1592FD35" w14:textId="43463492"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34.6%</w:t>
            </w:r>
          </w:p>
        </w:tc>
      </w:tr>
      <w:tr w:rsidR="00C375B1" w:rsidRPr="0029502E" w14:paraId="799BFE76" w14:textId="77777777" w:rsidTr="00760645">
        <w:trPr>
          <w:trHeight w:val="283"/>
        </w:trPr>
        <w:tc>
          <w:tcPr>
            <w:tcW w:w="1290" w:type="pct"/>
            <w:vAlign w:val="bottom"/>
          </w:tcPr>
          <w:p w14:paraId="3D9BE94A" w14:textId="76216524"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Africa</w:t>
            </w:r>
          </w:p>
        </w:tc>
        <w:tc>
          <w:tcPr>
            <w:tcW w:w="888" w:type="pct"/>
            <w:vAlign w:val="bottom"/>
          </w:tcPr>
          <w:p w14:paraId="2151A276" w14:textId="7388ABED"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228,432</w:t>
            </w:r>
          </w:p>
        </w:tc>
        <w:tc>
          <w:tcPr>
            <w:tcW w:w="887" w:type="pct"/>
            <w:vAlign w:val="bottom"/>
          </w:tcPr>
          <w:p w14:paraId="4842F686" w14:textId="66104370"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176,984</w:t>
            </w:r>
          </w:p>
        </w:tc>
        <w:tc>
          <w:tcPr>
            <w:tcW w:w="887" w:type="pct"/>
            <w:vAlign w:val="bottom"/>
          </w:tcPr>
          <w:p w14:paraId="4736018A" w14:textId="4E97A837"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29.1%</w:t>
            </w:r>
          </w:p>
        </w:tc>
        <w:tc>
          <w:tcPr>
            <w:tcW w:w="1048" w:type="pct"/>
            <w:vAlign w:val="bottom"/>
          </w:tcPr>
          <w:p w14:paraId="7DE5F2AE" w14:textId="0F10A4C1"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1.0%</w:t>
            </w:r>
          </w:p>
        </w:tc>
      </w:tr>
      <w:tr w:rsidR="00C375B1" w:rsidRPr="0029502E" w14:paraId="777CD43C" w14:textId="77777777" w:rsidTr="00760645">
        <w:trPr>
          <w:trHeight w:val="283"/>
        </w:trPr>
        <w:tc>
          <w:tcPr>
            <w:tcW w:w="1290" w:type="pct"/>
            <w:vAlign w:val="bottom"/>
          </w:tcPr>
          <w:p w14:paraId="707DDB71" w14:textId="7EFE2AB2"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Asia</w:t>
            </w:r>
          </w:p>
        </w:tc>
        <w:tc>
          <w:tcPr>
            <w:tcW w:w="888" w:type="pct"/>
            <w:vAlign w:val="bottom"/>
          </w:tcPr>
          <w:p w14:paraId="27587184" w14:textId="0C0A1133"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1,319,572</w:t>
            </w:r>
          </w:p>
        </w:tc>
        <w:tc>
          <w:tcPr>
            <w:tcW w:w="887" w:type="pct"/>
            <w:vAlign w:val="bottom"/>
          </w:tcPr>
          <w:p w14:paraId="10A1F039" w14:textId="18F812C8"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940,284</w:t>
            </w:r>
          </w:p>
        </w:tc>
        <w:tc>
          <w:tcPr>
            <w:tcW w:w="887" w:type="pct"/>
            <w:vAlign w:val="bottom"/>
          </w:tcPr>
          <w:p w14:paraId="4C45395E" w14:textId="176EAC0F" w:rsidR="002D2213" w:rsidRPr="0029502E" w:rsidRDefault="002D2213" w:rsidP="002D2213">
            <w:pPr>
              <w:pStyle w:val="ClientNormal"/>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40.3%</w:t>
            </w:r>
          </w:p>
        </w:tc>
        <w:tc>
          <w:tcPr>
            <w:tcW w:w="1048" w:type="pct"/>
            <w:vAlign w:val="bottom"/>
          </w:tcPr>
          <w:p w14:paraId="16B6A24B" w14:textId="1E5D4C69" w:rsidR="002D2213" w:rsidRPr="00E50A32" w:rsidRDefault="002D2213" w:rsidP="002D2213">
            <w:pPr>
              <w:pStyle w:val="ClientNormal"/>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5.6%</w:t>
            </w:r>
          </w:p>
        </w:tc>
      </w:tr>
      <w:tr w:rsidR="00C375B1" w:rsidRPr="0029502E" w14:paraId="3F44B6E4" w14:textId="77777777" w:rsidTr="00760645">
        <w:trPr>
          <w:trHeight w:val="283"/>
        </w:trPr>
        <w:tc>
          <w:tcPr>
            <w:tcW w:w="1290" w:type="pct"/>
            <w:vAlign w:val="bottom"/>
          </w:tcPr>
          <w:p w14:paraId="4ADF18F9" w14:textId="042FC2CB" w:rsidR="002D2213" w:rsidRPr="0029502E" w:rsidRDefault="002D2213" w:rsidP="002D2213">
            <w:pPr>
              <w:pStyle w:val="ClientNormal"/>
              <w:tabs>
                <w:tab w:val="left" w:leader="dot" w:pos="5264"/>
              </w:tabs>
              <w:spacing w:before="120" w:line="260" w:lineRule="atLeast"/>
              <w:rPr>
                <w:rFonts w:ascii="Atyp Colt CZ" w:eastAsia="Calibri" w:hAnsi="Atyp Colt CZ" w:cs="Calibri"/>
                <w:sz w:val="22"/>
                <w:lang w:val="en-US"/>
              </w:rPr>
            </w:pPr>
            <w:r w:rsidRPr="0029502E">
              <w:rPr>
                <w:rFonts w:ascii="Atyp Colt CZ" w:eastAsia="Calibri" w:hAnsi="Atyp Colt CZ" w:cs="Calibri"/>
                <w:sz w:val="22"/>
                <w:lang w:val="en-US"/>
              </w:rPr>
              <w:t>LATAM</w:t>
            </w:r>
          </w:p>
        </w:tc>
        <w:tc>
          <w:tcPr>
            <w:tcW w:w="888" w:type="pct"/>
            <w:vAlign w:val="bottom"/>
          </w:tcPr>
          <w:p w14:paraId="6BCDDA6D" w14:textId="06239DFD"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663,413</w:t>
            </w:r>
          </w:p>
        </w:tc>
        <w:tc>
          <w:tcPr>
            <w:tcW w:w="887" w:type="pct"/>
            <w:vAlign w:val="bottom"/>
          </w:tcPr>
          <w:p w14:paraId="478E24A6" w14:textId="7FF53621"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573,949</w:t>
            </w:r>
          </w:p>
        </w:tc>
        <w:tc>
          <w:tcPr>
            <w:tcW w:w="887" w:type="pct"/>
            <w:vAlign w:val="bottom"/>
          </w:tcPr>
          <w:p w14:paraId="125FE81B" w14:textId="17C71C20" w:rsidR="002D2213" w:rsidRPr="0029502E" w:rsidRDefault="002D2213" w:rsidP="002D2213">
            <w:pPr>
              <w:pStyle w:val="ClientNormal"/>
              <w:spacing w:before="120"/>
              <w:jc w:val="right"/>
              <w:rPr>
                <w:rFonts w:ascii="Atyp Colt CZ" w:hAnsi="Atyp Colt CZ"/>
                <w:bCs/>
                <w:sz w:val="22"/>
                <w:lang w:val="en-US"/>
              </w:rPr>
            </w:pPr>
            <w:r w:rsidRPr="0029502E">
              <w:rPr>
                <w:rFonts w:ascii="Atyp Colt CZ" w:hAnsi="Atyp Colt CZ" w:cs="Calibri"/>
                <w:color w:val="000000"/>
                <w:sz w:val="22"/>
                <w:lang w:val="en-US"/>
              </w:rPr>
              <w:t>15.6%</w:t>
            </w:r>
          </w:p>
        </w:tc>
        <w:tc>
          <w:tcPr>
            <w:tcW w:w="1048" w:type="pct"/>
            <w:vAlign w:val="bottom"/>
          </w:tcPr>
          <w:p w14:paraId="045801AB" w14:textId="1D2C77F3" w:rsidR="002D2213" w:rsidRPr="00FF30AB" w:rsidRDefault="002D2213" w:rsidP="002D2213">
            <w:pPr>
              <w:pStyle w:val="ClientNormal"/>
              <w:spacing w:before="120"/>
              <w:jc w:val="right"/>
              <w:rPr>
                <w:rFonts w:ascii="Atyp Colt CZ" w:hAnsi="Atyp Colt CZ"/>
                <w:i/>
                <w:iCs/>
                <w:szCs w:val="20"/>
                <w:lang w:val="en-US"/>
              </w:rPr>
            </w:pPr>
            <w:r w:rsidRPr="00E50A32">
              <w:rPr>
                <w:rFonts w:ascii="Atyp Colt CZ" w:hAnsi="Atyp Colt CZ" w:cs="Calibri"/>
                <w:i/>
                <w:iCs/>
                <w:color w:val="000000"/>
                <w:sz w:val="22"/>
                <w:lang w:val="en-US"/>
              </w:rPr>
              <w:t>2.8%</w:t>
            </w:r>
          </w:p>
        </w:tc>
      </w:tr>
      <w:tr w:rsidR="00C375B1" w:rsidRPr="0029502E" w14:paraId="0FC24F4D" w14:textId="77777777" w:rsidTr="00760645">
        <w:trPr>
          <w:trHeight w:val="283"/>
        </w:trPr>
        <w:tc>
          <w:tcPr>
            <w:tcW w:w="1290" w:type="pct"/>
            <w:vAlign w:val="bottom"/>
          </w:tcPr>
          <w:p w14:paraId="0AE6FC75" w14:textId="74C08210" w:rsidR="002D2213" w:rsidRPr="0029502E" w:rsidRDefault="002D2213" w:rsidP="002D2213">
            <w:pPr>
              <w:pStyle w:val="ClientNormal"/>
              <w:tabs>
                <w:tab w:val="left" w:leader="dot" w:pos="5264"/>
              </w:tabs>
              <w:spacing w:before="120" w:line="260" w:lineRule="atLeast"/>
              <w:rPr>
                <w:rFonts w:ascii="Atyp Colt CZ" w:eastAsia="Calibri" w:hAnsi="Atyp Colt CZ"/>
                <w:sz w:val="22"/>
                <w:lang w:val="en-US"/>
              </w:rPr>
            </w:pPr>
            <w:r w:rsidRPr="0029502E">
              <w:rPr>
                <w:rFonts w:ascii="Atyp Colt CZ" w:eastAsia="Calibri" w:hAnsi="Atyp Colt CZ" w:cs="Calibri"/>
                <w:sz w:val="22"/>
                <w:lang w:val="en-US"/>
              </w:rPr>
              <w:t>Other</w:t>
            </w:r>
          </w:p>
        </w:tc>
        <w:tc>
          <w:tcPr>
            <w:tcW w:w="888" w:type="pct"/>
            <w:vAlign w:val="bottom"/>
          </w:tcPr>
          <w:p w14:paraId="5A6FD551" w14:textId="41EADBC6" w:rsidR="002D2213" w:rsidRPr="0029502E" w:rsidRDefault="002D2213" w:rsidP="002D2213">
            <w:pPr>
              <w:pStyle w:val="ClientNormal"/>
              <w:pBdr>
                <w:bottom w:val="single" w:sz="4" w:space="1" w:color="auto"/>
              </w:pBdr>
              <w:spacing w:before="120"/>
              <w:jc w:val="right"/>
              <w:rPr>
                <w:rFonts w:ascii="Atyp Colt CZ" w:hAnsi="Atyp Colt CZ"/>
                <w:bCs/>
                <w:sz w:val="22"/>
                <w:lang w:val="en-US"/>
              </w:rPr>
            </w:pPr>
            <w:r w:rsidRPr="0029502E">
              <w:rPr>
                <w:rFonts w:ascii="Atyp Colt CZ" w:hAnsi="Atyp Colt CZ" w:cs="Calibri"/>
                <w:color w:val="000000"/>
                <w:sz w:val="22"/>
                <w:lang w:val="en-US"/>
              </w:rPr>
              <w:t>128,755</w:t>
            </w:r>
          </w:p>
        </w:tc>
        <w:tc>
          <w:tcPr>
            <w:tcW w:w="887" w:type="pct"/>
            <w:vAlign w:val="bottom"/>
          </w:tcPr>
          <w:p w14:paraId="0E2C409F" w14:textId="7D2A8805" w:rsidR="002D2213" w:rsidRPr="0029502E" w:rsidRDefault="002D2213" w:rsidP="002D2213">
            <w:pPr>
              <w:pStyle w:val="ClientNormal"/>
              <w:pBdr>
                <w:bottom w:val="single" w:sz="4" w:space="1" w:color="auto"/>
              </w:pBdr>
              <w:spacing w:before="120"/>
              <w:jc w:val="right"/>
              <w:rPr>
                <w:rFonts w:ascii="Atyp Colt CZ" w:hAnsi="Atyp Colt CZ"/>
                <w:bCs/>
                <w:sz w:val="22"/>
                <w:lang w:val="en-US"/>
              </w:rPr>
            </w:pPr>
            <w:r w:rsidRPr="0029502E">
              <w:rPr>
                <w:rFonts w:ascii="Atyp Colt CZ" w:hAnsi="Atyp Colt CZ" w:cs="Calibri"/>
                <w:color w:val="000000"/>
                <w:sz w:val="22"/>
                <w:lang w:val="en-US"/>
              </w:rPr>
              <w:t>77,474</w:t>
            </w:r>
          </w:p>
        </w:tc>
        <w:tc>
          <w:tcPr>
            <w:tcW w:w="887" w:type="pct"/>
            <w:vAlign w:val="bottom"/>
          </w:tcPr>
          <w:p w14:paraId="2677807D" w14:textId="183876C4" w:rsidR="002D2213" w:rsidRPr="0029502E" w:rsidRDefault="002D2213" w:rsidP="002D2213">
            <w:pPr>
              <w:pStyle w:val="ClientNormal"/>
              <w:pBdr>
                <w:bottom w:val="single" w:sz="4" w:space="1" w:color="auto"/>
              </w:pBdr>
              <w:spacing w:before="120"/>
              <w:jc w:val="right"/>
              <w:rPr>
                <w:rFonts w:ascii="Atyp Colt CZ" w:eastAsia="Calibri" w:hAnsi="Atyp Colt CZ" w:cs="Calibri"/>
                <w:sz w:val="22"/>
                <w:lang w:val="en-US"/>
              </w:rPr>
            </w:pPr>
            <w:r w:rsidRPr="0029502E">
              <w:rPr>
                <w:rFonts w:ascii="Atyp Colt CZ" w:hAnsi="Atyp Colt CZ" w:cs="Calibri"/>
                <w:color w:val="000000"/>
                <w:sz w:val="22"/>
                <w:lang w:val="en-US"/>
              </w:rPr>
              <w:t>66.2%</w:t>
            </w:r>
          </w:p>
        </w:tc>
        <w:tc>
          <w:tcPr>
            <w:tcW w:w="1048" w:type="pct"/>
            <w:vAlign w:val="bottom"/>
          </w:tcPr>
          <w:p w14:paraId="5188FF98" w14:textId="4B4D3333" w:rsidR="002D2213" w:rsidRPr="00E50A32" w:rsidRDefault="002D2213" w:rsidP="002D2213">
            <w:pPr>
              <w:pStyle w:val="ClientNormal"/>
              <w:pBdr>
                <w:bottom w:val="single" w:sz="4" w:space="1" w:color="auto"/>
              </w:pBdr>
              <w:spacing w:before="120"/>
              <w:jc w:val="right"/>
              <w:rPr>
                <w:rFonts w:ascii="Atyp Colt CZ" w:eastAsia="Calibri" w:hAnsi="Atyp Colt CZ" w:cs="Calibri"/>
                <w:i/>
                <w:iCs/>
                <w:szCs w:val="20"/>
                <w:lang w:val="en-US"/>
              </w:rPr>
            </w:pPr>
            <w:r w:rsidRPr="00E50A32">
              <w:rPr>
                <w:rFonts w:ascii="Atyp Colt CZ" w:hAnsi="Atyp Colt CZ" w:cs="Calibri"/>
                <w:i/>
                <w:iCs/>
                <w:color w:val="000000"/>
                <w:sz w:val="22"/>
                <w:lang w:val="en-US"/>
              </w:rPr>
              <w:t>0.6%</w:t>
            </w:r>
          </w:p>
        </w:tc>
      </w:tr>
      <w:tr w:rsidR="00C375B1" w:rsidRPr="0029502E" w14:paraId="7B0B74E0" w14:textId="77777777" w:rsidTr="00760645">
        <w:trPr>
          <w:trHeight w:val="283"/>
        </w:trPr>
        <w:tc>
          <w:tcPr>
            <w:tcW w:w="1290" w:type="pct"/>
            <w:vAlign w:val="bottom"/>
          </w:tcPr>
          <w:p w14:paraId="2C68F1B9" w14:textId="6A7F6AED" w:rsidR="002D2213" w:rsidRPr="0029502E" w:rsidRDefault="002D2213" w:rsidP="002D2213">
            <w:pPr>
              <w:pStyle w:val="ClientNormal"/>
              <w:tabs>
                <w:tab w:val="left" w:leader="dot" w:pos="5264"/>
              </w:tabs>
              <w:spacing w:before="120" w:line="260" w:lineRule="atLeast"/>
              <w:rPr>
                <w:rFonts w:ascii="Atyp Colt CZ" w:eastAsia="Calibri" w:hAnsi="Atyp Colt CZ"/>
                <w:b/>
                <w:bCs/>
                <w:sz w:val="22"/>
                <w:lang w:val="en-US"/>
              </w:rPr>
            </w:pPr>
            <w:r w:rsidRPr="0029502E">
              <w:rPr>
                <w:rFonts w:ascii="Atyp Colt CZ" w:eastAsia="Calibri" w:hAnsi="Atyp Colt CZ" w:cs="Calibri"/>
                <w:b/>
                <w:bCs/>
                <w:sz w:val="22"/>
                <w:lang w:val="en-US"/>
              </w:rPr>
              <w:t>Total</w:t>
            </w:r>
          </w:p>
        </w:tc>
        <w:tc>
          <w:tcPr>
            <w:tcW w:w="888" w:type="pct"/>
            <w:vAlign w:val="center"/>
          </w:tcPr>
          <w:p w14:paraId="510E1B40" w14:textId="7D04F7F1" w:rsidR="002D2213" w:rsidRPr="0029502E" w:rsidRDefault="002D2213" w:rsidP="002D2213">
            <w:pPr>
              <w:pStyle w:val="ClientNormal"/>
              <w:pBdr>
                <w:bottom w:val="double" w:sz="4" w:space="1" w:color="auto"/>
              </w:pBdr>
              <w:spacing w:before="120"/>
              <w:jc w:val="right"/>
              <w:rPr>
                <w:rFonts w:ascii="Atyp Colt CZ" w:eastAsia="Calibri" w:hAnsi="Atyp Colt CZ" w:cs="Calibri"/>
                <w:b/>
                <w:bCs/>
                <w:sz w:val="22"/>
                <w:lang w:val="en-US"/>
              </w:rPr>
            </w:pPr>
            <w:r w:rsidRPr="0029502E">
              <w:rPr>
                <w:rFonts w:ascii="Atyp Colt CZ" w:hAnsi="Atyp Colt CZ" w:cs="Calibri"/>
                <w:b/>
                <w:bCs/>
                <w:color w:val="000000"/>
                <w:sz w:val="22"/>
                <w:lang w:val="en-US"/>
              </w:rPr>
              <w:t>23,398,336</w:t>
            </w:r>
          </w:p>
        </w:tc>
        <w:tc>
          <w:tcPr>
            <w:tcW w:w="887" w:type="pct"/>
          </w:tcPr>
          <w:p w14:paraId="72FDF751" w14:textId="63B127B8" w:rsidR="002D2213" w:rsidRPr="0029502E" w:rsidRDefault="002D2213" w:rsidP="002D2213">
            <w:pPr>
              <w:pStyle w:val="ClientNormal"/>
              <w:pBdr>
                <w:bottom w:val="double" w:sz="4" w:space="1" w:color="auto"/>
              </w:pBdr>
              <w:spacing w:before="120"/>
              <w:jc w:val="right"/>
              <w:rPr>
                <w:rFonts w:ascii="Atyp Colt CZ" w:hAnsi="Atyp Colt CZ"/>
                <w:b/>
                <w:bCs/>
                <w:sz w:val="22"/>
                <w:lang w:val="en-US"/>
              </w:rPr>
            </w:pPr>
            <w:r w:rsidRPr="0029502E">
              <w:rPr>
                <w:rFonts w:ascii="Atyp Colt CZ" w:hAnsi="Atyp Colt CZ"/>
                <w:b/>
                <w:bCs/>
                <w:sz w:val="22"/>
                <w:lang w:val="en-US"/>
              </w:rPr>
              <w:t>22,375,792</w:t>
            </w:r>
          </w:p>
        </w:tc>
        <w:tc>
          <w:tcPr>
            <w:tcW w:w="887" w:type="pct"/>
            <w:vAlign w:val="bottom"/>
          </w:tcPr>
          <w:p w14:paraId="7AEE194A" w14:textId="78935217" w:rsidR="002D2213" w:rsidRPr="0029502E" w:rsidRDefault="002D2213" w:rsidP="002D2213">
            <w:pPr>
              <w:pStyle w:val="ClientNormal"/>
              <w:pBdr>
                <w:bottom w:val="double" w:sz="4" w:space="1" w:color="auto"/>
              </w:pBdr>
              <w:spacing w:before="120"/>
              <w:jc w:val="right"/>
              <w:rPr>
                <w:rFonts w:ascii="Atyp Colt CZ" w:eastAsia="Calibri" w:hAnsi="Atyp Colt CZ" w:cs="Calibri"/>
                <w:b/>
                <w:bCs/>
                <w:sz w:val="22"/>
                <w:lang w:val="en-US"/>
              </w:rPr>
            </w:pPr>
            <w:r w:rsidRPr="0029502E">
              <w:rPr>
                <w:rFonts w:ascii="Atyp Colt CZ" w:hAnsi="Atyp Colt CZ" w:cs="Calibri"/>
                <w:b/>
                <w:bCs/>
                <w:color w:val="000000"/>
                <w:sz w:val="22"/>
                <w:lang w:val="en-US"/>
              </w:rPr>
              <w:t>4.6%</w:t>
            </w:r>
          </w:p>
        </w:tc>
        <w:tc>
          <w:tcPr>
            <w:tcW w:w="1048" w:type="pct"/>
            <w:vAlign w:val="bottom"/>
          </w:tcPr>
          <w:p w14:paraId="1B4D2EDC" w14:textId="5EB4D9AF" w:rsidR="002D2213" w:rsidRPr="00E50A32" w:rsidRDefault="002D2213" w:rsidP="002D2213">
            <w:pPr>
              <w:pStyle w:val="ClientNormal"/>
              <w:pBdr>
                <w:bottom w:val="double" w:sz="4" w:space="1" w:color="auto"/>
              </w:pBdr>
              <w:spacing w:before="120"/>
              <w:jc w:val="right"/>
              <w:rPr>
                <w:rFonts w:ascii="Atyp Colt CZ" w:eastAsia="Calibri" w:hAnsi="Atyp Colt CZ" w:cs="Calibri"/>
                <w:b/>
                <w:bCs/>
                <w:i/>
                <w:iCs/>
                <w:sz w:val="22"/>
                <w:lang w:val="en-US"/>
              </w:rPr>
            </w:pPr>
            <w:r w:rsidRPr="00FF30AB">
              <w:rPr>
                <w:rFonts w:ascii="Atyp Colt CZ" w:hAnsi="Atyp Colt CZ" w:cs="Calibri"/>
                <w:b/>
                <w:bCs/>
                <w:i/>
                <w:iCs/>
                <w:color w:val="000000"/>
                <w:sz w:val="22"/>
                <w:lang w:val="en-US"/>
              </w:rPr>
              <w:t>100.0%</w:t>
            </w:r>
          </w:p>
        </w:tc>
      </w:tr>
      <w:bookmarkEnd w:id="0"/>
    </w:tbl>
    <w:p w14:paraId="3A4F6908" w14:textId="77777777" w:rsidR="000760F9" w:rsidRPr="0029502E" w:rsidRDefault="000760F9" w:rsidP="000760F9">
      <w:pPr>
        <w:spacing w:before="120" w:after="0" w:line="259" w:lineRule="auto"/>
        <w:rPr>
          <w:rFonts w:eastAsia="Calibri"/>
          <w:sz w:val="22"/>
          <w:szCs w:val="22"/>
          <w:lang w:val="en-US"/>
        </w:rPr>
      </w:pPr>
    </w:p>
    <w:p w14:paraId="6608B75E" w14:textId="7B3D847F" w:rsidR="000760F9" w:rsidRPr="0029502E" w:rsidRDefault="000760F9" w:rsidP="000760F9">
      <w:pPr>
        <w:spacing w:before="120" w:after="0" w:line="259" w:lineRule="auto"/>
        <w:rPr>
          <w:rFonts w:eastAsia="Calibri"/>
          <w:i/>
          <w:iCs/>
          <w:sz w:val="22"/>
          <w:szCs w:val="22"/>
          <w:lang w:val="en-US"/>
        </w:rPr>
      </w:pPr>
      <w:r w:rsidRPr="0029502E">
        <w:rPr>
          <w:rFonts w:eastAsia="Calibri"/>
          <w:i/>
          <w:iCs/>
          <w:sz w:val="22"/>
          <w:szCs w:val="22"/>
          <w:lang w:val="en-US"/>
        </w:rPr>
        <w:t>a.</w:t>
      </w:r>
      <w:r w:rsidRPr="0029502E">
        <w:rPr>
          <w:rFonts w:eastAsia="Calibri"/>
          <w:i/>
          <w:iCs/>
          <w:sz w:val="22"/>
          <w:szCs w:val="22"/>
          <w:lang w:val="en-US"/>
        </w:rPr>
        <w:tab/>
        <w:t>Firearms segment</w:t>
      </w:r>
    </w:p>
    <w:p w14:paraId="4F7CA9F7" w14:textId="73A9A0EA" w:rsidR="002A37C9" w:rsidRPr="0029502E" w:rsidRDefault="000760F9" w:rsidP="00C9570D">
      <w:pPr>
        <w:spacing w:before="120" w:after="0"/>
        <w:rPr>
          <w:rStyle w:val="Zdraznn"/>
          <w:rFonts w:eastAsia="Calibri"/>
          <w:b w:val="0"/>
          <w:sz w:val="22"/>
          <w:szCs w:val="22"/>
          <w:lang w:val="en-US"/>
        </w:rPr>
      </w:pPr>
      <w:r w:rsidRPr="0029502E">
        <w:rPr>
          <w:rFonts w:eastAsia="Calibri"/>
          <w:sz w:val="22"/>
          <w:szCs w:val="22"/>
          <w:lang w:val="en-US"/>
        </w:rPr>
        <w:t>In 202</w:t>
      </w:r>
      <w:r w:rsidR="002A37C9" w:rsidRPr="0029502E">
        <w:rPr>
          <w:rFonts w:eastAsia="Calibri"/>
          <w:sz w:val="22"/>
          <w:szCs w:val="22"/>
          <w:lang w:val="en-US"/>
        </w:rPr>
        <w:t>5</w:t>
      </w:r>
      <w:r w:rsidRPr="0029502E">
        <w:rPr>
          <w:rFonts w:eastAsia="Calibri"/>
          <w:sz w:val="22"/>
          <w:szCs w:val="22"/>
          <w:lang w:val="en-US"/>
        </w:rPr>
        <w:t xml:space="preserve">, there was a </w:t>
      </w:r>
      <w:r w:rsidR="002A37C9" w:rsidRPr="0029502E">
        <w:rPr>
          <w:rFonts w:eastAsia="Calibri"/>
          <w:sz w:val="22"/>
          <w:szCs w:val="22"/>
          <w:lang w:val="en-US"/>
        </w:rPr>
        <w:t>decrease</w:t>
      </w:r>
      <w:r w:rsidRPr="0029502E">
        <w:rPr>
          <w:rFonts w:eastAsia="Calibri"/>
          <w:sz w:val="22"/>
          <w:szCs w:val="22"/>
          <w:lang w:val="en-US"/>
        </w:rPr>
        <w:t xml:space="preserve"> of </w:t>
      </w:r>
      <w:r w:rsidR="002A37C9" w:rsidRPr="0029502E">
        <w:rPr>
          <w:rFonts w:eastAsia="Calibri"/>
          <w:sz w:val="22"/>
          <w:szCs w:val="22"/>
          <w:lang w:val="en-US"/>
        </w:rPr>
        <w:t>8.7</w:t>
      </w:r>
      <w:r w:rsidRPr="0029502E">
        <w:rPr>
          <w:rFonts w:eastAsia="Calibri"/>
          <w:sz w:val="22"/>
          <w:szCs w:val="22"/>
          <w:lang w:val="en-US"/>
        </w:rPr>
        <w:t xml:space="preserve">% y-o-y in the number of sold firearms to </w:t>
      </w:r>
      <w:r w:rsidR="002A37C9" w:rsidRPr="0029502E">
        <w:rPr>
          <w:rFonts w:eastAsia="Calibri"/>
          <w:sz w:val="22"/>
          <w:szCs w:val="22"/>
          <w:lang w:val="en-US"/>
        </w:rPr>
        <w:t>578,491</w:t>
      </w:r>
      <w:r w:rsidR="0071130C" w:rsidRPr="0029502E">
        <w:rPr>
          <w:rFonts w:eastAsia="Calibri"/>
          <w:sz w:val="22"/>
          <w:szCs w:val="22"/>
          <w:lang w:val="en-US"/>
        </w:rPr>
        <w:t xml:space="preserve"> </w:t>
      </w:r>
      <w:r w:rsidRPr="0029502E">
        <w:rPr>
          <w:rFonts w:eastAsia="Calibri"/>
          <w:sz w:val="22"/>
          <w:szCs w:val="22"/>
          <w:lang w:val="en-US"/>
        </w:rPr>
        <w:t>units</w:t>
      </w:r>
      <w:r w:rsidR="00296BD5">
        <w:rPr>
          <w:rFonts w:eastAsia="Calibri"/>
          <w:sz w:val="22"/>
          <w:szCs w:val="22"/>
          <w:lang w:val="en-US"/>
        </w:rPr>
        <w:t>,</w:t>
      </w:r>
      <w:r w:rsidR="002A37C9" w:rsidRPr="0029502E">
        <w:rPr>
          <w:rFonts w:eastAsia="Calibri"/>
          <w:sz w:val="22"/>
          <w:szCs w:val="22"/>
          <w:lang w:val="en-US"/>
        </w:rPr>
        <w:t xml:space="preserve"> which affected both short guns and long guns sales.</w:t>
      </w:r>
      <w:r w:rsidRPr="0029502E">
        <w:rPr>
          <w:rFonts w:eastAsia="Calibri"/>
          <w:sz w:val="22"/>
          <w:szCs w:val="22"/>
          <w:lang w:val="en-US"/>
        </w:rPr>
        <w:t xml:space="preserve"> </w:t>
      </w:r>
      <w:r w:rsidR="00E50A32" w:rsidRPr="0029502E">
        <w:rPr>
          <w:rStyle w:val="Zdraznn"/>
          <w:rFonts w:eastAsia="Calibri"/>
          <w:b w:val="0"/>
          <w:sz w:val="22"/>
          <w:szCs w:val="22"/>
          <w:lang w:val="en-US"/>
        </w:rPr>
        <w:t>Revenues from the firearms segment reached CZK 12.1 billion in 2025, down by 21.5% y-o-y.</w:t>
      </w:r>
      <w:r w:rsidR="00DD1734">
        <w:rPr>
          <w:rStyle w:val="Zdraznn"/>
          <w:rFonts w:eastAsia="Calibri"/>
          <w:b w:val="0"/>
          <w:sz w:val="22"/>
          <w:szCs w:val="22"/>
          <w:lang w:val="en-US"/>
        </w:rPr>
        <w:t xml:space="preserve"> </w:t>
      </w:r>
      <w:r w:rsidR="005F6BE9" w:rsidRPr="0029502E">
        <w:rPr>
          <w:rFonts w:eastAsia="Calibri"/>
          <w:sz w:val="22"/>
          <w:szCs w:val="22"/>
          <w:lang w:val="en-US"/>
        </w:rPr>
        <w:t>S</w:t>
      </w:r>
      <w:r w:rsidR="002A37C9" w:rsidRPr="0029502E">
        <w:rPr>
          <w:rFonts w:eastAsia="Calibri"/>
          <w:sz w:val="22"/>
          <w:szCs w:val="22"/>
          <w:lang w:val="en-US"/>
        </w:rPr>
        <w:t xml:space="preserve">ales </w:t>
      </w:r>
      <w:r w:rsidR="00AE21E8" w:rsidRPr="0029502E">
        <w:rPr>
          <w:rFonts w:eastAsia="Calibri"/>
          <w:sz w:val="22"/>
          <w:szCs w:val="22"/>
          <w:lang w:val="en-US"/>
        </w:rPr>
        <w:t>of</w:t>
      </w:r>
      <w:r w:rsidR="002A37C9" w:rsidRPr="0029502E">
        <w:rPr>
          <w:rFonts w:eastAsia="Calibri"/>
          <w:sz w:val="22"/>
          <w:szCs w:val="22"/>
          <w:lang w:val="en-US"/>
        </w:rPr>
        <w:t xml:space="preserve"> CZ</w:t>
      </w:r>
      <w:r w:rsidR="00AE21E8" w:rsidRPr="0029502E">
        <w:rPr>
          <w:rFonts w:eastAsia="Calibri"/>
          <w:sz w:val="22"/>
          <w:szCs w:val="22"/>
          <w:lang w:val="en-US"/>
        </w:rPr>
        <w:t>-</w:t>
      </w:r>
      <w:r w:rsidR="002A37C9" w:rsidRPr="0029502E">
        <w:rPr>
          <w:rFonts w:eastAsia="Calibri"/>
          <w:sz w:val="22"/>
          <w:szCs w:val="22"/>
          <w:lang w:val="en-US"/>
        </w:rPr>
        <w:t xml:space="preserve">branded products </w:t>
      </w:r>
      <w:r w:rsidR="000238D6" w:rsidRPr="0029502E">
        <w:rPr>
          <w:rFonts w:eastAsia="Calibri"/>
          <w:sz w:val="22"/>
          <w:szCs w:val="22"/>
          <w:lang w:val="en-US"/>
        </w:rPr>
        <w:t>increased</w:t>
      </w:r>
      <w:r w:rsidR="002A37C9" w:rsidRPr="0029502E">
        <w:rPr>
          <w:rFonts w:eastAsia="Calibri"/>
          <w:sz w:val="22"/>
          <w:szCs w:val="22"/>
          <w:lang w:val="en-US"/>
        </w:rPr>
        <w:t xml:space="preserve"> on the annual basis</w:t>
      </w:r>
      <w:r w:rsidR="00421ABD" w:rsidRPr="0029502E">
        <w:rPr>
          <w:rFonts w:eastAsia="Calibri"/>
          <w:sz w:val="22"/>
          <w:szCs w:val="22"/>
          <w:lang w:val="en-US"/>
        </w:rPr>
        <w:t xml:space="preserve">, partially offsetting </w:t>
      </w:r>
      <w:r w:rsidR="00503E53" w:rsidRPr="0029502E">
        <w:rPr>
          <w:rFonts w:eastAsia="Calibri"/>
          <w:sz w:val="22"/>
          <w:szCs w:val="22"/>
          <w:lang w:val="en-US"/>
        </w:rPr>
        <w:t>the decline</w:t>
      </w:r>
      <w:r w:rsidR="002A37C9" w:rsidRPr="0029502E">
        <w:rPr>
          <w:rFonts w:eastAsia="Calibri"/>
          <w:sz w:val="22"/>
          <w:szCs w:val="22"/>
          <w:lang w:val="en-US"/>
        </w:rPr>
        <w:t xml:space="preserve"> of Colt</w:t>
      </w:r>
      <w:r w:rsidR="00503E53" w:rsidRPr="0029502E">
        <w:rPr>
          <w:rFonts w:eastAsia="Calibri"/>
          <w:sz w:val="22"/>
          <w:szCs w:val="22"/>
          <w:lang w:val="en-US"/>
        </w:rPr>
        <w:t>-</w:t>
      </w:r>
      <w:r w:rsidR="002A37C9" w:rsidRPr="0029502E">
        <w:rPr>
          <w:rFonts w:eastAsia="Calibri"/>
          <w:sz w:val="22"/>
          <w:szCs w:val="22"/>
          <w:lang w:val="en-US"/>
        </w:rPr>
        <w:t>branded product</w:t>
      </w:r>
      <w:r w:rsidR="00503E53" w:rsidRPr="0029502E">
        <w:rPr>
          <w:rFonts w:eastAsia="Calibri"/>
          <w:sz w:val="22"/>
          <w:szCs w:val="22"/>
          <w:lang w:val="en-US"/>
        </w:rPr>
        <w:t>s</w:t>
      </w:r>
      <w:r w:rsidR="00CE6C5F" w:rsidRPr="0029502E">
        <w:rPr>
          <w:rFonts w:eastAsia="Calibri"/>
          <w:sz w:val="22"/>
          <w:szCs w:val="22"/>
          <w:lang w:val="en-US"/>
        </w:rPr>
        <w:t xml:space="preserve">. Sales of Colt-branded </w:t>
      </w:r>
      <w:r w:rsidR="00BC7128" w:rsidRPr="0029502E">
        <w:rPr>
          <w:rFonts w:eastAsia="Calibri"/>
          <w:sz w:val="22"/>
          <w:szCs w:val="22"/>
          <w:lang w:val="en-US"/>
        </w:rPr>
        <w:t>products</w:t>
      </w:r>
      <w:r w:rsidR="002A37C9" w:rsidRPr="0029502E">
        <w:rPr>
          <w:rFonts w:eastAsia="Calibri"/>
          <w:sz w:val="22"/>
          <w:szCs w:val="22"/>
          <w:lang w:val="en-US"/>
        </w:rPr>
        <w:t xml:space="preserve"> declined on annual basis due to the U.S. commercial market weakness and impact of the six-week shutdown of the U.S. federal government in the last quarter of 2025. </w:t>
      </w:r>
    </w:p>
    <w:p w14:paraId="41856741" w14:textId="77777777" w:rsidR="00CA7641" w:rsidRPr="0029502E" w:rsidRDefault="00CA7641" w:rsidP="002A37C9">
      <w:pPr>
        <w:spacing w:before="120" w:after="0" w:line="259" w:lineRule="auto"/>
        <w:rPr>
          <w:rFonts w:eastAsia="Calibri"/>
          <w:sz w:val="22"/>
          <w:szCs w:val="22"/>
          <w:lang w:val="en-US"/>
        </w:rPr>
      </w:pPr>
    </w:p>
    <w:p w14:paraId="048A61E5" w14:textId="20CF65AF" w:rsidR="009E7287" w:rsidRPr="0029502E" w:rsidRDefault="009E7287" w:rsidP="002A37C9">
      <w:pPr>
        <w:spacing w:before="120" w:after="0" w:line="259" w:lineRule="auto"/>
        <w:rPr>
          <w:rStyle w:val="Zdraznn"/>
          <w:rFonts w:eastAsia="Calibri"/>
          <w:sz w:val="22"/>
          <w:lang w:val="en-US"/>
        </w:rPr>
      </w:pPr>
      <w:r w:rsidRPr="0029502E">
        <w:rPr>
          <w:rStyle w:val="Zdraznn"/>
          <w:rFonts w:eastAsia="Calibri"/>
          <w:sz w:val="22"/>
          <w:lang w:val="en-US"/>
        </w:rPr>
        <w:t>Overview of the firearm units sold by type:</w:t>
      </w:r>
    </w:p>
    <w:tbl>
      <w:tblPr>
        <w:tblW w:w="5000" w:type="pct"/>
        <w:tblLook w:val="04A0" w:firstRow="1" w:lastRow="0" w:firstColumn="1" w:lastColumn="0" w:noHBand="0" w:noVBand="1"/>
      </w:tblPr>
      <w:tblGrid>
        <w:gridCol w:w="3298"/>
        <w:gridCol w:w="2042"/>
        <w:gridCol w:w="1726"/>
        <w:gridCol w:w="1722"/>
      </w:tblGrid>
      <w:tr w:rsidR="002A37C9" w:rsidRPr="0029502E" w14:paraId="66CB0658" w14:textId="77777777" w:rsidTr="686446D2">
        <w:trPr>
          <w:trHeight w:val="464"/>
        </w:trPr>
        <w:tc>
          <w:tcPr>
            <w:tcW w:w="1876" w:type="pct"/>
            <w:vAlign w:val="center"/>
          </w:tcPr>
          <w:p w14:paraId="618DF303" w14:textId="77777777" w:rsidR="002A37C9" w:rsidRPr="0029502E" w:rsidRDefault="002A37C9" w:rsidP="002A37C9">
            <w:pPr>
              <w:pStyle w:val="ClientNormal"/>
              <w:spacing w:before="120"/>
              <w:rPr>
                <w:rFonts w:ascii="Atyp Colt CZ" w:eastAsia="Calibri" w:hAnsi="Atyp Colt CZ"/>
                <w:sz w:val="22"/>
                <w:lang w:val="en-US"/>
              </w:rPr>
            </w:pPr>
            <w:r w:rsidRPr="0029502E">
              <w:rPr>
                <w:rFonts w:ascii="Atyp Colt CZ" w:eastAsia="Calibri" w:hAnsi="Atyp Colt CZ"/>
                <w:sz w:val="22"/>
                <w:lang w:val="en-US"/>
              </w:rPr>
              <w:t>In units</w:t>
            </w:r>
          </w:p>
        </w:tc>
        <w:tc>
          <w:tcPr>
            <w:tcW w:w="1162" w:type="pct"/>
          </w:tcPr>
          <w:p w14:paraId="1DB0968E" w14:textId="6AEF467A" w:rsidR="002A37C9" w:rsidRPr="0029502E" w:rsidRDefault="002A37C9" w:rsidP="002A37C9">
            <w:pPr>
              <w:pStyle w:val="ClientNormal"/>
              <w:spacing w:before="120"/>
              <w:jc w:val="right"/>
              <w:rPr>
                <w:rFonts w:ascii="Atyp Colt CZ" w:eastAsia="Calibri" w:hAnsi="Atyp Colt CZ"/>
                <w:sz w:val="22"/>
                <w:lang w:val="en-US"/>
              </w:rPr>
            </w:pPr>
            <w:r w:rsidRPr="0029502E">
              <w:rPr>
                <w:rFonts w:ascii="Atyp Colt CZ" w:eastAsia="Calibri" w:hAnsi="Atyp Colt CZ" w:cs="Calibri"/>
                <w:sz w:val="22"/>
                <w:lang w:val="en-US"/>
              </w:rPr>
              <w:t>FY 2025</w:t>
            </w:r>
          </w:p>
        </w:tc>
        <w:tc>
          <w:tcPr>
            <w:tcW w:w="982" w:type="pct"/>
          </w:tcPr>
          <w:p w14:paraId="23CE3275" w14:textId="431FACF7" w:rsidR="002A37C9" w:rsidRPr="0029502E" w:rsidRDefault="002A37C9" w:rsidP="002A37C9">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FY 2024</w:t>
            </w:r>
          </w:p>
        </w:tc>
        <w:tc>
          <w:tcPr>
            <w:tcW w:w="980" w:type="pct"/>
          </w:tcPr>
          <w:p w14:paraId="1AE1E2EB" w14:textId="7F927DDC" w:rsidR="002A37C9" w:rsidRPr="0029502E" w:rsidRDefault="002A37C9" w:rsidP="002A37C9">
            <w:pPr>
              <w:pStyle w:val="ClientNormal"/>
              <w:spacing w:before="120"/>
              <w:jc w:val="right"/>
              <w:rPr>
                <w:rFonts w:ascii="Atyp Colt CZ" w:eastAsia="Calibri" w:hAnsi="Atyp Colt CZ"/>
                <w:sz w:val="22"/>
                <w:lang w:val="en-US"/>
              </w:rPr>
            </w:pPr>
            <w:r w:rsidRPr="0029502E">
              <w:rPr>
                <w:rFonts w:ascii="Atyp Colt CZ" w:eastAsia="Calibri" w:hAnsi="Atyp Colt CZ" w:cs="Calibri"/>
                <w:sz w:val="22"/>
                <w:lang w:val="en-US"/>
              </w:rPr>
              <w:t>Change in %</w:t>
            </w:r>
          </w:p>
        </w:tc>
      </w:tr>
      <w:tr w:rsidR="002A37C9" w:rsidRPr="0029502E" w14:paraId="3BA82104" w14:textId="77777777" w:rsidTr="686446D2">
        <w:trPr>
          <w:trHeight w:val="283"/>
        </w:trPr>
        <w:tc>
          <w:tcPr>
            <w:tcW w:w="1876" w:type="pct"/>
            <w:vAlign w:val="center"/>
          </w:tcPr>
          <w:p w14:paraId="1CE7AB00" w14:textId="27939620" w:rsidR="002A37C9" w:rsidRPr="0029502E" w:rsidRDefault="002A37C9" w:rsidP="002A37C9">
            <w:pPr>
              <w:pStyle w:val="ClientNormal"/>
              <w:spacing w:before="120"/>
              <w:rPr>
                <w:rFonts w:ascii="Atyp Colt CZ" w:eastAsia="Calibri" w:hAnsi="Atyp Colt CZ" w:cs="Calibri"/>
                <w:sz w:val="22"/>
                <w:lang w:val="en-US"/>
              </w:rPr>
            </w:pPr>
            <w:r w:rsidRPr="0029502E">
              <w:rPr>
                <w:rFonts w:ascii="Atyp Colt CZ" w:eastAsia="Calibri" w:hAnsi="Atyp Colt CZ" w:cs="Calibri"/>
                <w:sz w:val="22"/>
                <w:lang w:val="en-US"/>
              </w:rPr>
              <w:t>Long firearms</w:t>
            </w:r>
          </w:p>
        </w:tc>
        <w:tc>
          <w:tcPr>
            <w:tcW w:w="1162" w:type="pct"/>
            <w:vAlign w:val="bottom"/>
          </w:tcPr>
          <w:p w14:paraId="7E97E1AF" w14:textId="37FB9824" w:rsidR="002A37C9" w:rsidRPr="0029502E" w:rsidRDefault="002A37C9" w:rsidP="002A37C9">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252,507</w:t>
            </w:r>
          </w:p>
        </w:tc>
        <w:tc>
          <w:tcPr>
            <w:tcW w:w="982" w:type="pct"/>
            <w:vAlign w:val="bottom"/>
          </w:tcPr>
          <w:p w14:paraId="1C008ED8" w14:textId="313B51B4" w:rsidR="002A37C9" w:rsidRPr="0029502E" w:rsidRDefault="002A37C9" w:rsidP="002A37C9">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280,706</w:t>
            </w:r>
          </w:p>
        </w:tc>
        <w:tc>
          <w:tcPr>
            <w:tcW w:w="980" w:type="pct"/>
            <w:vAlign w:val="center"/>
          </w:tcPr>
          <w:p w14:paraId="2E48D88B" w14:textId="1DAD9925" w:rsidR="002A37C9" w:rsidRPr="0029502E" w:rsidRDefault="002A37C9" w:rsidP="002A37C9">
            <w:pPr>
              <w:pStyle w:val="ClientNormal"/>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(10.0%)</w:t>
            </w:r>
          </w:p>
        </w:tc>
      </w:tr>
      <w:tr w:rsidR="002A37C9" w:rsidRPr="0029502E" w14:paraId="64460C43" w14:textId="77777777" w:rsidTr="686446D2">
        <w:trPr>
          <w:trHeight w:val="283"/>
        </w:trPr>
        <w:tc>
          <w:tcPr>
            <w:tcW w:w="1876" w:type="pct"/>
            <w:vAlign w:val="center"/>
          </w:tcPr>
          <w:p w14:paraId="3C076C19" w14:textId="63F306C4" w:rsidR="002A37C9" w:rsidRPr="0029502E" w:rsidRDefault="002A37C9" w:rsidP="002A37C9">
            <w:pPr>
              <w:pStyle w:val="ClientNormal"/>
              <w:spacing w:before="120"/>
              <w:rPr>
                <w:rFonts w:ascii="Atyp Colt CZ" w:eastAsia="Calibri" w:hAnsi="Atyp Colt CZ" w:cs="Calibri"/>
                <w:sz w:val="22"/>
                <w:lang w:val="en-US"/>
              </w:rPr>
            </w:pPr>
            <w:r w:rsidRPr="0029502E">
              <w:rPr>
                <w:rFonts w:ascii="Atyp Colt CZ" w:eastAsia="Calibri" w:hAnsi="Atyp Colt CZ" w:cs="Calibri"/>
                <w:sz w:val="22"/>
                <w:lang w:val="en-US"/>
              </w:rPr>
              <w:t>Handguns</w:t>
            </w:r>
          </w:p>
        </w:tc>
        <w:tc>
          <w:tcPr>
            <w:tcW w:w="1162" w:type="pct"/>
            <w:vAlign w:val="center"/>
          </w:tcPr>
          <w:p w14:paraId="03CAC62A" w14:textId="554C2BAD" w:rsidR="002A37C9" w:rsidRPr="0029502E" w:rsidRDefault="002A37C9" w:rsidP="002A37C9">
            <w:pPr>
              <w:pStyle w:val="ClientNormal"/>
              <w:pBdr>
                <w:bottom w:val="single" w:sz="4" w:space="1" w:color="auto"/>
              </w:pBdr>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325,984</w:t>
            </w:r>
          </w:p>
        </w:tc>
        <w:tc>
          <w:tcPr>
            <w:tcW w:w="982" w:type="pct"/>
            <w:vAlign w:val="center"/>
          </w:tcPr>
          <w:p w14:paraId="03F10E5B" w14:textId="4BBA354A" w:rsidR="002A37C9" w:rsidRPr="0029502E" w:rsidRDefault="002A37C9" w:rsidP="002A37C9">
            <w:pPr>
              <w:pStyle w:val="ClientNormal"/>
              <w:pBdr>
                <w:bottom w:val="single" w:sz="4" w:space="1" w:color="auto"/>
              </w:pBdr>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353,033</w:t>
            </w:r>
          </w:p>
        </w:tc>
        <w:tc>
          <w:tcPr>
            <w:tcW w:w="980" w:type="pct"/>
          </w:tcPr>
          <w:p w14:paraId="2B2C79B6" w14:textId="729BBD9D" w:rsidR="002A37C9" w:rsidRPr="0029502E" w:rsidRDefault="002A37C9" w:rsidP="002A37C9">
            <w:pPr>
              <w:pStyle w:val="ClientNormal"/>
              <w:pBdr>
                <w:bottom w:val="single" w:sz="4" w:space="1" w:color="auto"/>
              </w:pBdr>
              <w:spacing w:before="120"/>
              <w:jc w:val="right"/>
              <w:rPr>
                <w:rFonts w:ascii="Atyp Colt CZ" w:eastAsia="Calibri" w:hAnsi="Atyp Colt CZ" w:cs="Calibri"/>
                <w:sz w:val="22"/>
                <w:lang w:val="en-US"/>
              </w:rPr>
            </w:pPr>
            <w:r w:rsidRPr="0029502E">
              <w:rPr>
                <w:rFonts w:ascii="Atyp Colt CZ" w:eastAsia="Calibri" w:hAnsi="Atyp Colt CZ" w:cs="Calibri"/>
                <w:sz w:val="22"/>
                <w:lang w:val="en-US"/>
              </w:rPr>
              <w:t>(7.7%)</w:t>
            </w:r>
          </w:p>
        </w:tc>
      </w:tr>
      <w:tr w:rsidR="002A37C9" w:rsidRPr="0029502E" w14:paraId="3D176091" w14:textId="77777777" w:rsidTr="686446D2">
        <w:trPr>
          <w:trHeight w:val="283"/>
        </w:trPr>
        <w:tc>
          <w:tcPr>
            <w:tcW w:w="1876" w:type="pct"/>
            <w:vAlign w:val="center"/>
          </w:tcPr>
          <w:p w14:paraId="6E515BAD" w14:textId="1CC73C88" w:rsidR="002A37C9" w:rsidRPr="0029502E" w:rsidRDefault="002A37C9" w:rsidP="002A37C9">
            <w:pPr>
              <w:pStyle w:val="ClientNormal"/>
              <w:spacing w:before="120"/>
              <w:rPr>
                <w:rFonts w:ascii="Atyp Colt CZ" w:eastAsia="Calibri" w:hAnsi="Atyp Colt CZ" w:cs="Calibri"/>
                <w:b/>
                <w:bCs/>
                <w:sz w:val="22"/>
                <w:lang w:val="en-US"/>
              </w:rPr>
            </w:pPr>
            <w:r w:rsidRPr="0029502E">
              <w:rPr>
                <w:rFonts w:ascii="Atyp Colt CZ" w:hAnsi="Atyp Colt CZ" w:cs="Calibri"/>
                <w:b/>
                <w:bCs/>
                <w:sz w:val="22"/>
                <w:lang w:val="en-US"/>
              </w:rPr>
              <w:t>Total firearms</w:t>
            </w:r>
          </w:p>
        </w:tc>
        <w:tc>
          <w:tcPr>
            <w:tcW w:w="1162" w:type="pct"/>
            <w:vAlign w:val="center"/>
          </w:tcPr>
          <w:p w14:paraId="4236E6EC" w14:textId="519BA7E2" w:rsidR="002A37C9" w:rsidRPr="0029502E" w:rsidRDefault="002A37C9" w:rsidP="002A37C9">
            <w:pPr>
              <w:pStyle w:val="ClientNormal"/>
              <w:pBdr>
                <w:bottom w:val="double" w:sz="4" w:space="1" w:color="auto"/>
              </w:pBdr>
              <w:spacing w:before="120"/>
              <w:jc w:val="right"/>
              <w:rPr>
                <w:rFonts w:ascii="Atyp Colt CZ" w:eastAsia="Calibri" w:hAnsi="Atyp Colt CZ" w:cs="Calibri"/>
                <w:b/>
                <w:bCs/>
                <w:sz w:val="22"/>
                <w:lang w:val="en-US"/>
              </w:rPr>
            </w:pPr>
            <w:r w:rsidRPr="0029502E">
              <w:rPr>
                <w:rFonts w:ascii="Atyp Colt CZ" w:eastAsia="Calibri" w:hAnsi="Atyp Colt CZ" w:cs="Calibri"/>
                <w:b/>
                <w:bCs/>
                <w:sz w:val="22"/>
                <w:lang w:val="en-US"/>
              </w:rPr>
              <w:t>578,491</w:t>
            </w:r>
          </w:p>
        </w:tc>
        <w:tc>
          <w:tcPr>
            <w:tcW w:w="982" w:type="pct"/>
            <w:vAlign w:val="center"/>
          </w:tcPr>
          <w:p w14:paraId="5D27BFEA" w14:textId="419B3BFD" w:rsidR="002A37C9" w:rsidRPr="0029502E" w:rsidRDefault="002A37C9" w:rsidP="002A37C9">
            <w:pPr>
              <w:pStyle w:val="ClientNormal"/>
              <w:pBdr>
                <w:bottom w:val="double" w:sz="4" w:space="1" w:color="auto"/>
              </w:pBdr>
              <w:spacing w:before="120"/>
              <w:jc w:val="right"/>
              <w:rPr>
                <w:rFonts w:ascii="Atyp Colt CZ" w:eastAsia="Calibri" w:hAnsi="Atyp Colt CZ" w:cs="Calibri"/>
                <w:b/>
                <w:bCs/>
                <w:sz w:val="22"/>
                <w:lang w:val="en-US"/>
              </w:rPr>
            </w:pPr>
            <w:r w:rsidRPr="0029502E">
              <w:rPr>
                <w:rFonts w:ascii="Atyp Colt CZ" w:eastAsia="Calibri" w:hAnsi="Atyp Colt CZ" w:cs="Calibri"/>
                <w:b/>
                <w:bCs/>
                <w:sz w:val="22"/>
                <w:lang w:val="en-US"/>
              </w:rPr>
              <w:t>633,739</w:t>
            </w:r>
          </w:p>
        </w:tc>
        <w:tc>
          <w:tcPr>
            <w:tcW w:w="980" w:type="pct"/>
            <w:vAlign w:val="center"/>
          </w:tcPr>
          <w:p w14:paraId="403B46C9" w14:textId="02413AC2" w:rsidR="002A37C9" w:rsidRPr="0029502E" w:rsidRDefault="002A37C9" w:rsidP="686446D2">
            <w:pPr>
              <w:pStyle w:val="ClientNormal"/>
              <w:pBdr>
                <w:bottom w:val="double" w:sz="4" w:space="1" w:color="auto"/>
              </w:pBdr>
              <w:spacing w:before="120"/>
              <w:jc w:val="right"/>
              <w:rPr>
                <w:rFonts w:ascii="Atyp Colt CZ" w:eastAsia="Calibri" w:hAnsi="Atyp Colt CZ" w:cs="Calibri"/>
                <w:b/>
                <w:bCs/>
                <w:sz w:val="22"/>
                <w:lang w:val="en-US"/>
              </w:rPr>
            </w:pPr>
            <w:r w:rsidRPr="686446D2">
              <w:rPr>
                <w:rFonts w:ascii="Atyp Colt CZ" w:eastAsia="Calibri" w:hAnsi="Atyp Colt CZ" w:cs="Calibri"/>
                <w:b/>
                <w:bCs/>
                <w:sz w:val="22"/>
                <w:lang w:val="en-US"/>
              </w:rPr>
              <w:t>(8.7%)</w:t>
            </w:r>
          </w:p>
        </w:tc>
      </w:tr>
    </w:tbl>
    <w:p w14:paraId="000832AD" w14:textId="77777777" w:rsidR="0016667A" w:rsidRPr="0029502E" w:rsidRDefault="0016667A" w:rsidP="00C375B1">
      <w:pPr>
        <w:spacing w:before="240" w:line="276" w:lineRule="auto"/>
        <w:rPr>
          <w:rFonts w:eastAsiaTheme="minorEastAsia" w:cs="Calibri"/>
          <w:i/>
          <w:iCs/>
          <w:sz w:val="22"/>
          <w:szCs w:val="22"/>
          <w:lang w:val="en-US"/>
        </w:rPr>
      </w:pPr>
      <w:r w:rsidRPr="0029502E">
        <w:rPr>
          <w:rFonts w:eastAsiaTheme="minorEastAsia" w:cs="Calibri"/>
          <w:i/>
          <w:iCs/>
          <w:sz w:val="22"/>
          <w:szCs w:val="22"/>
          <w:lang w:val="en-US"/>
        </w:rPr>
        <w:t>b.</w:t>
      </w:r>
      <w:r w:rsidRPr="0029502E">
        <w:rPr>
          <w:rFonts w:eastAsiaTheme="minorEastAsia" w:cs="Calibri"/>
          <w:i/>
          <w:iCs/>
          <w:sz w:val="22"/>
          <w:szCs w:val="22"/>
          <w:lang w:val="en-US"/>
        </w:rPr>
        <w:tab/>
        <w:t>Ammunition segment</w:t>
      </w:r>
    </w:p>
    <w:p w14:paraId="621FAC71" w14:textId="311EB065" w:rsidR="0016667A" w:rsidRPr="0029502E" w:rsidRDefault="0574DAD4" w:rsidP="00C9570D">
      <w:pPr>
        <w:spacing w:before="120"/>
        <w:rPr>
          <w:rFonts w:eastAsiaTheme="minorEastAsia" w:cs="Calibri"/>
          <w:sz w:val="22"/>
          <w:szCs w:val="22"/>
          <w:lang w:val="en-US"/>
        </w:rPr>
      </w:pPr>
      <w:r w:rsidRPr="0029502E">
        <w:rPr>
          <w:rFonts w:eastAsiaTheme="minorEastAsia" w:cs="Calibri"/>
          <w:sz w:val="22"/>
          <w:szCs w:val="22"/>
          <w:lang w:val="en-US"/>
        </w:rPr>
        <w:t>T</w:t>
      </w:r>
      <w:r w:rsidR="0016667A" w:rsidRPr="0029502E">
        <w:rPr>
          <w:rFonts w:eastAsiaTheme="minorEastAsia" w:cs="Calibri"/>
          <w:sz w:val="22"/>
          <w:szCs w:val="22"/>
          <w:lang w:val="en-US"/>
        </w:rPr>
        <w:t xml:space="preserve">he ammunition segment includes revenues from </w:t>
      </w:r>
      <w:r w:rsidR="00BD74A6" w:rsidRPr="0029502E">
        <w:rPr>
          <w:rFonts w:eastAsiaTheme="minorEastAsia" w:cs="Calibri"/>
          <w:sz w:val="22"/>
          <w:szCs w:val="22"/>
          <w:lang w:val="en-US"/>
        </w:rPr>
        <w:t>the Group’s</w:t>
      </w:r>
      <w:r w:rsidR="0016667A" w:rsidRPr="0029502E">
        <w:rPr>
          <w:rFonts w:eastAsiaTheme="minorEastAsia" w:cs="Calibri"/>
          <w:sz w:val="22"/>
          <w:szCs w:val="22"/>
          <w:lang w:val="en-US"/>
        </w:rPr>
        <w:t xml:space="preserve"> subsidiaries Sellier &amp; Bellot</w:t>
      </w:r>
      <w:r w:rsidR="00BD74A6" w:rsidRPr="0029502E">
        <w:rPr>
          <w:rFonts w:eastAsiaTheme="minorEastAsia" w:cs="Calibri"/>
          <w:sz w:val="22"/>
          <w:szCs w:val="22"/>
          <w:lang w:val="en-US"/>
        </w:rPr>
        <w:t xml:space="preserve"> and</w:t>
      </w:r>
      <w:r w:rsidR="0016667A" w:rsidRPr="0029502E">
        <w:rPr>
          <w:rFonts w:eastAsiaTheme="minorEastAsia" w:cs="Calibri"/>
          <w:sz w:val="22"/>
          <w:szCs w:val="22"/>
          <w:lang w:val="en-US"/>
        </w:rPr>
        <w:t xml:space="preserve"> swissAA, </w:t>
      </w:r>
      <w:r w:rsidR="00BD74A6" w:rsidRPr="0029502E">
        <w:rPr>
          <w:rFonts w:eastAsiaTheme="minorEastAsia" w:cs="Calibri"/>
          <w:sz w:val="22"/>
          <w:szCs w:val="22"/>
          <w:lang w:val="en-US"/>
        </w:rPr>
        <w:t>together with</w:t>
      </w:r>
      <w:r w:rsidR="0016667A" w:rsidRPr="0029502E">
        <w:rPr>
          <w:rFonts w:eastAsiaTheme="minorEastAsia" w:cs="Calibri"/>
          <w:sz w:val="22"/>
          <w:szCs w:val="22"/>
          <w:lang w:val="en-US"/>
        </w:rPr>
        <w:t xml:space="preserve"> the relevant part of revenues of Colt CZ Defen</w:t>
      </w:r>
      <w:r w:rsidR="0C392CAC" w:rsidRPr="0029502E">
        <w:rPr>
          <w:rFonts w:eastAsiaTheme="minorEastAsia" w:cs="Calibri"/>
          <w:sz w:val="22"/>
          <w:szCs w:val="22"/>
          <w:lang w:val="en-US"/>
        </w:rPr>
        <w:t>c</w:t>
      </w:r>
      <w:r w:rsidR="0016667A" w:rsidRPr="0029502E">
        <w:rPr>
          <w:rFonts w:eastAsiaTheme="minorEastAsia" w:cs="Calibri"/>
          <w:sz w:val="22"/>
          <w:szCs w:val="22"/>
          <w:lang w:val="en-US"/>
        </w:rPr>
        <w:t xml:space="preserve">e Solutions. In the ammunition segment, the Group achieved revenues of CZK </w:t>
      </w:r>
      <w:r w:rsidR="00F068FD" w:rsidRPr="0029502E">
        <w:rPr>
          <w:rFonts w:eastAsiaTheme="minorEastAsia" w:cs="Calibri"/>
          <w:sz w:val="22"/>
          <w:szCs w:val="22"/>
          <w:lang w:val="en-US"/>
        </w:rPr>
        <w:t>11.3</w:t>
      </w:r>
      <w:r w:rsidR="0016667A" w:rsidRPr="0029502E">
        <w:rPr>
          <w:rFonts w:eastAsiaTheme="minorEastAsia" w:cs="Calibri"/>
          <w:sz w:val="22"/>
          <w:szCs w:val="22"/>
          <w:lang w:val="en-US"/>
        </w:rPr>
        <w:t xml:space="preserve"> billion in 202</w:t>
      </w:r>
      <w:r w:rsidR="00F068FD" w:rsidRPr="0029502E">
        <w:rPr>
          <w:rFonts w:eastAsiaTheme="minorEastAsia" w:cs="Calibri"/>
          <w:sz w:val="22"/>
          <w:szCs w:val="22"/>
          <w:lang w:val="en-US"/>
        </w:rPr>
        <w:t>5, up by 62.7% y</w:t>
      </w:r>
      <w:r w:rsidR="00561C69" w:rsidRPr="0029502E">
        <w:rPr>
          <w:rFonts w:eastAsiaTheme="minorEastAsia" w:cs="Calibri"/>
          <w:sz w:val="22"/>
          <w:szCs w:val="22"/>
          <w:lang w:val="en-US"/>
        </w:rPr>
        <w:t>-</w:t>
      </w:r>
      <w:r w:rsidR="00F068FD" w:rsidRPr="0029502E">
        <w:rPr>
          <w:rFonts w:eastAsiaTheme="minorEastAsia" w:cs="Calibri"/>
          <w:sz w:val="22"/>
          <w:szCs w:val="22"/>
          <w:lang w:val="en-US"/>
        </w:rPr>
        <w:t>o</w:t>
      </w:r>
      <w:r w:rsidR="00561C69" w:rsidRPr="0029502E">
        <w:rPr>
          <w:rFonts w:eastAsiaTheme="minorEastAsia" w:cs="Calibri"/>
          <w:sz w:val="22"/>
          <w:szCs w:val="22"/>
          <w:lang w:val="en-US"/>
        </w:rPr>
        <w:t>-</w:t>
      </w:r>
      <w:r w:rsidR="00F068FD" w:rsidRPr="0029502E">
        <w:rPr>
          <w:rFonts w:eastAsiaTheme="minorEastAsia" w:cs="Calibri"/>
          <w:sz w:val="22"/>
          <w:szCs w:val="22"/>
          <w:lang w:val="en-US"/>
        </w:rPr>
        <w:t>y</w:t>
      </w:r>
      <w:r w:rsidR="00174604" w:rsidRPr="0029502E">
        <w:rPr>
          <w:rFonts w:eastAsiaTheme="minorEastAsia" w:cs="Calibri"/>
          <w:sz w:val="22"/>
          <w:szCs w:val="22"/>
          <w:lang w:val="en-US"/>
        </w:rPr>
        <w:t>, driven by strong performance of the segment and also by the effect of the full consolidation of Sellier &amp; Bellot (consolidation of Sellier &amp; Bellot took place from May</w:t>
      </w:r>
      <w:r w:rsidR="00312582" w:rsidRPr="0029502E">
        <w:rPr>
          <w:rFonts w:eastAsiaTheme="minorEastAsia" w:cs="Calibri"/>
          <w:sz w:val="22"/>
          <w:szCs w:val="22"/>
          <w:lang w:val="en-US"/>
        </w:rPr>
        <w:t xml:space="preserve"> 16,</w:t>
      </w:r>
      <w:r w:rsidR="00174604" w:rsidRPr="0029502E">
        <w:rPr>
          <w:rFonts w:eastAsiaTheme="minorEastAsia" w:cs="Calibri"/>
          <w:sz w:val="22"/>
          <w:szCs w:val="22"/>
          <w:lang w:val="en-US"/>
        </w:rPr>
        <w:t xml:space="preserve"> 2024).</w:t>
      </w:r>
    </w:p>
    <w:p w14:paraId="6F2DFCCA" w14:textId="68426784" w:rsidR="00BD3D9F" w:rsidRPr="0029502E" w:rsidRDefault="00D77C03" w:rsidP="00BD3D9F">
      <w:pPr>
        <w:spacing w:before="120" w:line="276" w:lineRule="auto"/>
        <w:rPr>
          <w:rFonts w:eastAsiaTheme="minorEastAsia" w:cs="Calibri"/>
          <w:b/>
          <w:sz w:val="22"/>
          <w:szCs w:val="22"/>
          <w:lang w:val="en-US"/>
        </w:rPr>
      </w:pPr>
      <w:r w:rsidRPr="0029502E">
        <w:rPr>
          <w:rFonts w:eastAsiaTheme="minorEastAsia" w:cs="Calibri"/>
          <w:b/>
          <w:sz w:val="22"/>
          <w:szCs w:val="22"/>
          <w:lang w:val="en-US"/>
        </w:rPr>
        <w:lastRenderedPageBreak/>
        <w:t xml:space="preserve">EBITDA and </w:t>
      </w:r>
      <w:r w:rsidR="00444BA2" w:rsidRPr="0029502E">
        <w:rPr>
          <w:rFonts w:eastAsiaTheme="minorEastAsia" w:cs="Calibri"/>
          <w:b/>
          <w:sz w:val="22"/>
          <w:szCs w:val="22"/>
          <w:lang w:val="en-US"/>
        </w:rPr>
        <w:t>A</w:t>
      </w:r>
      <w:r w:rsidR="009E7287" w:rsidRPr="0029502E">
        <w:rPr>
          <w:rFonts w:eastAsiaTheme="minorEastAsia" w:cs="Calibri"/>
          <w:b/>
          <w:sz w:val="22"/>
          <w:szCs w:val="22"/>
          <w:lang w:val="en-US"/>
        </w:rPr>
        <w:t xml:space="preserve">djusted </w:t>
      </w:r>
      <w:r w:rsidR="0017605D" w:rsidRPr="0029502E">
        <w:rPr>
          <w:rFonts w:eastAsiaTheme="minorEastAsia" w:cs="Calibri"/>
          <w:b/>
          <w:sz w:val="22"/>
          <w:szCs w:val="22"/>
          <w:lang w:val="en-US"/>
        </w:rPr>
        <w:t>EBITDA</w:t>
      </w:r>
      <w:r w:rsidR="0017605D" w:rsidRPr="0029502E">
        <w:rPr>
          <w:rStyle w:val="Znakapoznpodarou"/>
          <w:rFonts w:eastAsiaTheme="minorEastAsia" w:cs="Calibri"/>
          <w:b/>
          <w:sz w:val="22"/>
          <w:szCs w:val="22"/>
          <w:lang w:val="en-US"/>
        </w:rPr>
        <w:footnoteReference w:id="3"/>
      </w:r>
    </w:p>
    <w:p w14:paraId="2BBD9C2A" w14:textId="69C3B69C" w:rsidR="009E7287" w:rsidRPr="0029502E" w:rsidRDefault="0069599F" w:rsidP="00C9570D">
      <w:pPr>
        <w:spacing w:before="120"/>
        <w:rPr>
          <w:rFonts w:eastAsiaTheme="minorEastAsia" w:cs="Calibri"/>
          <w:sz w:val="22"/>
          <w:szCs w:val="22"/>
          <w:lang w:val="en-US"/>
        </w:rPr>
      </w:pPr>
      <w:r w:rsidRPr="0029502E">
        <w:rPr>
          <w:rFonts w:eastAsiaTheme="minorEastAsia" w:cs="Calibri"/>
          <w:sz w:val="22"/>
          <w:szCs w:val="22"/>
          <w:lang w:val="en-US"/>
        </w:rPr>
        <w:t>In 202</w:t>
      </w:r>
      <w:r w:rsidR="00C67281" w:rsidRPr="0029502E">
        <w:rPr>
          <w:rFonts w:eastAsiaTheme="minorEastAsia" w:cs="Calibri"/>
          <w:sz w:val="22"/>
          <w:szCs w:val="22"/>
          <w:lang w:val="en-US"/>
        </w:rPr>
        <w:t>5</w:t>
      </w:r>
      <w:r w:rsidR="00CF7B9B" w:rsidRPr="0029502E">
        <w:rPr>
          <w:rFonts w:eastAsiaTheme="minorEastAsia" w:cs="Calibri"/>
          <w:sz w:val="22"/>
          <w:szCs w:val="22"/>
          <w:lang w:val="en-US"/>
        </w:rPr>
        <w:t>,</w:t>
      </w:r>
      <w:r w:rsidRPr="0029502E">
        <w:rPr>
          <w:rFonts w:eastAsiaTheme="minorEastAsia" w:cs="Calibri"/>
          <w:sz w:val="22"/>
          <w:szCs w:val="22"/>
          <w:lang w:val="en-US"/>
        </w:rPr>
        <w:t xml:space="preserve"> </w:t>
      </w:r>
      <w:r w:rsidR="009E7287" w:rsidRPr="0029502E">
        <w:rPr>
          <w:rFonts w:eastAsiaTheme="minorEastAsia" w:cs="Calibri"/>
          <w:sz w:val="22"/>
          <w:szCs w:val="22"/>
          <w:lang w:val="en-US"/>
        </w:rPr>
        <w:t>EBITDA</w:t>
      </w:r>
      <w:r w:rsidR="00E35138" w:rsidRPr="0029502E">
        <w:rPr>
          <w:rFonts w:eastAsiaTheme="minorEastAsia" w:cs="Calibri"/>
          <w:sz w:val="22"/>
          <w:szCs w:val="22"/>
          <w:lang w:val="en-US"/>
        </w:rPr>
        <w:t xml:space="preserve"> (including </w:t>
      </w:r>
      <w:r w:rsidR="0014667D" w:rsidRPr="0029502E">
        <w:rPr>
          <w:rFonts w:eastAsiaTheme="minorEastAsia" w:cs="Calibri"/>
          <w:sz w:val="22"/>
          <w:szCs w:val="22"/>
          <w:lang w:val="en-US"/>
        </w:rPr>
        <w:t>extraordinary</w:t>
      </w:r>
      <w:r w:rsidR="00E35138" w:rsidRPr="0029502E">
        <w:rPr>
          <w:rFonts w:eastAsiaTheme="minorEastAsia" w:cs="Calibri"/>
          <w:sz w:val="22"/>
          <w:szCs w:val="22"/>
          <w:lang w:val="en-US"/>
        </w:rPr>
        <w:t xml:space="preserve"> items)</w:t>
      </w:r>
      <w:r w:rsidR="009E7287" w:rsidRPr="0029502E">
        <w:rPr>
          <w:rFonts w:eastAsiaTheme="minorEastAsia" w:cs="Calibri"/>
          <w:sz w:val="22"/>
          <w:szCs w:val="22"/>
          <w:lang w:val="en-US"/>
        </w:rPr>
        <w:t xml:space="preserve"> </w:t>
      </w:r>
      <w:r w:rsidR="000B64D9" w:rsidRPr="0029502E">
        <w:rPr>
          <w:rFonts w:eastAsiaTheme="minorEastAsia" w:cs="Calibri"/>
          <w:sz w:val="22"/>
          <w:szCs w:val="22"/>
          <w:lang w:val="en-US"/>
        </w:rPr>
        <w:t>increased</w:t>
      </w:r>
      <w:r w:rsidR="009E7287" w:rsidRPr="0029502E">
        <w:rPr>
          <w:rFonts w:eastAsiaTheme="minorEastAsia" w:cs="Calibri"/>
          <w:sz w:val="22"/>
          <w:szCs w:val="22"/>
          <w:lang w:val="en-US"/>
        </w:rPr>
        <w:t xml:space="preserve"> by </w:t>
      </w:r>
      <w:r w:rsidR="00C67281" w:rsidRPr="0029502E">
        <w:rPr>
          <w:rFonts w:eastAsiaTheme="minorEastAsia" w:cs="Calibri"/>
          <w:sz w:val="22"/>
          <w:szCs w:val="22"/>
          <w:lang w:val="en-US"/>
        </w:rPr>
        <w:t>38.2</w:t>
      </w:r>
      <w:r w:rsidR="009E7287" w:rsidRPr="0029502E">
        <w:rPr>
          <w:rFonts w:eastAsiaTheme="minorEastAsia" w:cs="Calibri"/>
          <w:sz w:val="22"/>
          <w:szCs w:val="22"/>
          <w:lang w:val="en-US"/>
        </w:rPr>
        <w:t xml:space="preserve">% to CZK </w:t>
      </w:r>
      <w:r w:rsidR="00C67281" w:rsidRPr="0029502E">
        <w:rPr>
          <w:rFonts w:eastAsiaTheme="minorEastAsia" w:cs="Calibri"/>
          <w:sz w:val="22"/>
          <w:szCs w:val="22"/>
          <w:lang w:val="en-US"/>
        </w:rPr>
        <w:t xml:space="preserve">4.8 </w:t>
      </w:r>
      <w:r w:rsidR="00CF7B9B" w:rsidRPr="0029502E">
        <w:rPr>
          <w:rFonts w:eastAsiaTheme="minorEastAsia" w:cs="Calibri"/>
          <w:sz w:val="22"/>
          <w:szCs w:val="22"/>
          <w:lang w:val="en-US"/>
        </w:rPr>
        <w:t>billion</w:t>
      </w:r>
      <w:r w:rsidR="009E7287" w:rsidRPr="0029502E">
        <w:rPr>
          <w:rFonts w:eastAsiaTheme="minorEastAsia" w:cs="Calibri"/>
          <w:sz w:val="22"/>
          <w:szCs w:val="22"/>
          <w:lang w:val="en-US"/>
        </w:rPr>
        <w:t xml:space="preserve"> compared with the same period last year</w:t>
      </w:r>
      <w:r w:rsidR="00C67281" w:rsidRPr="0029502E">
        <w:rPr>
          <w:rFonts w:eastAsiaTheme="minorEastAsia" w:cs="Calibri"/>
          <w:sz w:val="22"/>
          <w:szCs w:val="22"/>
          <w:lang w:val="en-US"/>
        </w:rPr>
        <w:t xml:space="preserve">. The increase was primarily driven by the organic growth of the ammunition segment, which generated higher margins, and consolidation of Sellier &amp; Bellot for the full </w:t>
      </w:r>
      <w:r w:rsidR="00FC73B3" w:rsidRPr="0029502E">
        <w:rPr>
          <w:rFonts w:eastAsiaTheme="minorEastAsia" w:cs="Calibri"/>
          <w:sz w:val="22"/>
          <w:szCs w:val="22"/>
          <w:lang w:val="en-US"/>
        </w:rPr>
        <w:t>year</w:t>
      </w:r>
      <w:r w:rsidR="00C67281" w:rsidRPr="0029502E">
        <w:rPr>
          <w:rFonts w:eastAsiaTheme="minorEastAsia" w:cs="Calibri"/>
          <w:sz w:val="22"/>
          <w:szCs w:val="22"/>
          <w:lang w:val="en-US"/>
        </w:rPr>
        <w:t xml:space="preserve"> 2025 (consolidation of Sellier &amp; Bellot took place from May </w:t>
      </w:r>
      <w:r w:rsidR="00EF2406" w:rsidRPr="0029502E">
        <w:rPr>
          <w:rFonts w:eastAsiaTheme="minorEastAsia" w:cs="Calibri"/>
          <w:sz w:val="22"/>
          <w:szCs w:val="22"/>
          <w:lang w:val="en-US"/>
        </w:rPr>
        <w:t xml:space="preserve">16, </w:t>
      </w:r>
      <w:r w:rsidR="00C67281" w:rsidRPr="0029502E">
        <w:rPr>
          <w:rFonts w:eastAsiaTheme="minorEastAsia" w:cs="Calibri"/>
          <w:sz w:val="22"/>
          <w:szCs w:val="22"/>
          <w:lang w:val="en-US"/>
        </w:rPr>
        <w:t>2024)</w:t>
      </w:r>
      <w:r w:rsidR="00B80F2D" w:rsidRPr="0029502E">
        <w:rPr>
          <w:rFonts w:eastAsiaTheme="minorEastAsia" w:cs="Calibri"/>
          <w:sz w:val="22"/>
          <w:szCs w:val="22"/>
          <w:lang w:val="en-US"/>
        </w:rPr>
        <w:t xml:space="preserve"> and also by significantly </w:t>
      </w:r>
      <w:r w:rsidR="00B80F2D" w:rsidRPr="0029502E">
        <w:rPr>
          <w:w w:val="0"/>
          <w:sz w:val="22"/>
          <w:szCs w:val="22"/>
          <w:lang w:val="en-US"/>
        </w:rPr>
        <w:t>lower staff costs related to the Employees Share Option Plan (ESOP)</w:t>
      </w:r>
      <w:r w:rsidR="00617133">
        <w:rPr>
          <w:w w:val="0"/>
          <w:sz w:val="22"/>
          <w:szCs w:val="22"/>
          <w:lang w:val="en-US"/>
        </w:rPr>
        <w:t>.</w:t>
      </w:r>
    </w:p>
    <w:p w14:paraId="5B21BAFE" w14:textId="01EDAD9B" w:rsidR="00416DC9" w:rsidRPr="0029502E" w:rsidRDefault="00953E22" w:rsidP="00C9570D">
      <w:pPr>
        <w:spacing w:before="120"/>
        <w:rPr>
          <w:rFonts w:eastAsiaTheme="minorEastAsia" w:cs="Calibri"/>
          <w:sz w:val="22"/>
          <w:szCs w:val="22"/>
          <w:lang w:val="en-US"/>
        </w:rPr>
      </w:pPr>
      <w:r w:rsidRPr="0029502E">
        <w:rPr>
          <w:rFonts w:eastAsiaTheme="minorEastAsia" w:cs="Calibri"/>
          <w:sz w:val="22"/>
          <w:szCs w:val="22"/>
          <w:lang w:val="en-US"/>
        </w:rPr>
        <w:t xml:space="preserve">The adjusted EBITDA amounted to CZK </w:t>
      </w:r>
      <w:r w:rsidR="00842BFA" w:rsidRPr="0029502E">
        <w:rPr>
          <w:rFonts w:eastAsiaTheme="minorEastAsia" w:cs="Calibri"/>
          <w:sz w:val="22"/>
          <w:szCs w:val="22"/>
          <w:lang w:val="en-US"/>
        </w:rPr>
        <w:t>4.</w:t>
      </w:r>
      <w:r w:rsidR="6109E89D" w:rsidRPr="0029502E">
        <w:rPr>
          <w:rFonts w:eastAsiaTheme="minorEastAsia" w:cs="Calibri"/>
          <w:sz w:val="22"/>
          <w:szCs w:val="22"/>
          <w:lang w:val="en-US"/>
        </w:rPr>
        <w:t>7</w:t>
      </w:r>
      <w:r w:rsidRPr="0029502E">
        <w:rPr>
          <w:rFonts w:eastAsiaTheme="minorEastAsia" w:cs="Calibri"/>
          <w:sz w:val="22"/>
          <w:szCs w:val="22"/>
          <w:lang w:val="en-US"/>
        </w:rPr>
        <w:t xml:space="preserve"> </w:t>
      </w:r>
      <w:r w:rsidR="004F0513" w:rsidRPr="0029502E">
        <w:rPr>
          <w:rFonts w:eastAsiaTheme="minorEastAsia" w:cs="Calibri"/>
          <w:sz w:val="22"/>
          <w:szCs w:val="22"/>
          <w:lang w:val="en-US"/>
        </w:rPr>
        <w:t>billion</w:t>
      </w:r>
      <w:r w:rsidR="74ABB9C4" w:rsidRPr="0029502E">
        <w:rPr>
          <w:rFonts w:eastAsiaTheme="minorEastAsia" w:cs="Calibri"/>
          <w:sz w:val="22"/>
          <w:szCs w:val="22"/>
          <w:lang w:val="en-US"/>
        </w:rPr>
        <w:t xml:space="preserve"> in 202</w:t>
      </w:r>
      <w:r w:rsidR="00C67281" w:rsidRPr="0029502E">
        <w:rPr>
          <w:rFonts w:eastAsiaTheme="minorEastAsia" w:cs="Calibri"/>
          <w:sz w:val="22"/>
          <w:szCs w:val="22"/>
          <w:lang w:val="en-US"/>
        </w:rPr>
        <w:t>5</w:t>
      </w:r>
      <w:r w:rsidR="004F0513" w:rsidRPr="0029502E">
        <w:rPr>
          <w:rFonts w:eastAsiaTheme="minorEastAsia" w:cs="Calibri"/>
          <w:sz w:val="22"/>
          <w:szCs w:val="22"/>
          <w:lang w:val="en-US"/>
        </w:rPr>
        <w:t xml:space="preserve">, </w:t>
      </w:r>
      <w:r w:rsidR="00842BFA" w:rsidRPr="0029502E">
        <w:rPr>
          <w:rFonts w:eastAsiaTheme="minorEastAsia" w:cs="Calibri"/>
          <w:sz w:val="22"/>
          <w:szCs w:val="22"/>
          <w:lang w:val="en-US"/>
        </w:rPr>
        <w:t>up</w:t>
      </w:r>
      <w:r w:rsidRPr="0029502E">
        <w:rPr>
          <w:rFonts w:eastAsiaTheme="minorEastAsia" w:cs="Calibri"/>
          <w:sz w:val="22"/>
          <w:szCs w:val="22"/>
          <w:lang w:val="en-US"/>
        </w:rPr>
        <w:t xml:space="preserve"> </w:t>
      </w:r>
      <w:r w:rsidR="007D7369">
        <w:rPr>
          <w:rFonts w:eastAsiaTheme="minorEastAsia" w:cs="Calibri"/>
          <w:sz w:val="22"/>
          <w:szCs w:val="22"/>
          <w:lang w:val="en-US"/>
        </w:rPr>
        <w:t xml:space="preserve">by </w:t>
      </w:r>
      <w:r w:rsidR="00C67281" w:rsidRPr="0029502E">
        <w:rPr>
          <w:rFonts w:eastAsiaTheme="minorEastAsia" w:cs="Calibri"/>
          <w:sz w:val="22"/>
          <w:szCs w:val="22"/>
          <w:lang w:val="en-US"/>
        </w:rPr>
        <w:t>1.4</w:t>
      </w:r>
      <w:r w:rsidRPr="0029502E">
        <w:rPr>
          <w:rFonts w:eastAsiaTheme="minorEastAsia" w:cs="Calibri"/>
          <w:sz w:val="22"/>
          <w:szCs w:val="22"/>
          <w:lang w:val="en-US"/>
        </w:rPr>
        <w:t>% y</w:t>
      </w:r>
      <w:r w:rsidR="00052CEA" w:rsidRPr="0029502E">
        <w:rPr>
          <w:rFonts w:eastAsiaTheme="minorEastAsia" w:cs="Calibri"/>
          <w:sz w:val="22"/>
          <w:szCs w:val="22"/>
          <w:lang w:val="en-US"/>
        </w:rPr>
        <w:t>-</w:t>
      </w:r>
      <w:r w:rsidRPr="0029502E">
        <w:rPr>
          <w:rFonts w:eastAsiaTheme="minorEastAsia" w:cs="Calibri"/>
          <w:sz w:val="22"/>
          <w:szCs w:val="22"/>
          <w:lang w:val="en-US"/>
        </w:rPr>
        <w:t>o</w:t>
      </w:r>
      <w:r w:rsidR="00052CEA" w:rsidRPr="0029502E">
        <w:rPr>
          <w:rFonts w:eastAsiaTheme="minorEastAsia" w:cs="Calibri"/>
          <w:sz w:val="22"/>
          <w:szCs w:val="22"/>
          <w:lang w:val="en-US"/>
        </w:rPr>
        <w:t>-</w:t>
      </w:r>
      <w:r w:rsidRPr="0029502E">
        <w:rPr>
          <w:rFonts w:eastAsiaTheme="minorEastAsia" w:cs="Calibri"/>
          <w:sz w:val="22"/>
          <w:szCs w:val="22"/>
          <w:lang w:val="en-US"/>
        </w:rPr>
        <w:t>y.</w:t>
      </w:r>
      <w:r w:rsidR="004F0513" w:rsidRPr="0029502E">
        <w:rPr>
          <w:rFonts w:eastAsiaTheme="minorEastAsia" w:cs="Calibri"/>
          <w:sz w:val="22"/>
          <w:szCs w:val="22"/>
          <w:lang w:val="en-US"/>
        </w:rPr>
        <w:t xml:space="preserve"> </w:t>
      </w:r>
      <w:r w:rsidR="00842BFA" w:rsidRPr="0029502E">
        <w:rPr>
          <w:rFonts w:eastAsiaTheme="minorEastAsia" w:cs="Calibri"/>
          <w:sz w:val="22"/>
          <w:szCs w:val="22"/>
          <w:lang w:val="en-US"/>
        </w:rPr>
        <w:t xml:space="preserve">The </w:t>
      </w:r>
      <w:r w:rsidR="00C67281" w:rsidRPr="0029502E">
        <w:rPr>
          <w:rFonts w:eastAsiaTheme="minorEastAsia" w:cs="Calibri"/>
          <w:sz w:val="22"/>
          <w:szCs w:val="22"/>
          <w:lang w:val="en-US"/>
        </w:rPr>
        <w:t>adjustment</w:t>
      </w:r>
      <w:r w:rsidR="00386D2B" w:rsidRPr="0029502E">
        <w:rPr>
          <w:rFonts w:eastAsiaTheme="minorEastAsia" w:cs="Calibri"/>
          <w:sz w:val="22"/>
          <w:szCs w:val="22"/>
          <w:lang w:val="en-US"/>
        </w:rPr>
        <w:t xml:space="preserve">s </w:t>
      </w:r>
      <w:r w:rsidR="00C67281" w:rsidRPr="0029502E">
        <w:rPr>
          <w:rFonts w:eastAsiaTheme="minorEastAsia" w:cs="Calibri"/>
          <w:sz w:val="22"/>
          <w:szCs w:val="22"/>
          <w:lang w:val="en-US"/>
        </w:rPr>
        <w:t xml:space="preserve">were </w:t>
      </w:r>
      <w:r w:rsidR="00502071" w:rsidRPr="0029502E">
        <w:rPr>
          <w:rFonts w:eastAsiaTheme="minorEastAsia" w:cs="Calibri"/>
          <w:sz w:val="22"/>
          <w:szCs w:val="22"/>
          <w:lang w:val="en-US"/>
        </w:rPr>
        <w:t>related to</w:t>
      </w:r>
      <w:r w:rsidR="00C67281" w:rsidRPr="0029502E">
        <w:rPr>
          <w:rFonts w:eastAsiaTheme="minorEastAsia" w:cs="Calibri"/>
          <w:sz w:val="22"/>
          <w:szCs w:val="22"/>
          <w:lang w:val="en-US"/>
        </w:rPr>
        <w:t xml:space="preserve"> ESOP </w:t>
      </w:r>
      <w:r w:rsidR="00502071" w:rsidRPr="0029502E">
        <w:rPr>
          <w:rFonts w:eastAsiaTheme="minorEastAsia" w:cs="Calibri"/>
          <w:sz w:val="22"/>
          <w:szCs w:val="22"/>
          <w:lang w:val="en-US"/>
        </w:rPr>
        <w:t xml:space="preserve">costs </w:t>
      </w:r>
      <w:r w:rsidR="00C67281" w:rsidRPr="0029502E">
        <w:rPr>
          <w:rFonts w:eastAsiaTheme="minorEastAsia" w:cs="Calibri"/>
          <w:sz w:val="22"/>
          <w:szCs w:val="22"/>
          <w:lang w:val="en-US"/>
        </w:rPr>
        <w:t>and commodity hedging</w:t>
      </w:r>
      <w:r w:rsidR="00502071" w:rsidRPr="0029502E">
        <w:rPr>
          <w:rFonts w:eastAsiaTheme="minorEastAsia" w:cs="Calibri"/>
          <w:sz w:val="22"/>
          <w:szCs w:val="22"/>
          <w:lang w:val="en-US"/>
        </w:rPr>
        <w:t xml:space="preserve"> impacts</w:t>
      </w:r>
      <w:r w:rsidR="00C67281" w:rsidRPr="0029502E">
        <w:rPr>
          <w:rFonts w:eastAsiaTheme="minorEastAsia" w:cs="Calibri"/>
          <w:sz w:val="22"/>
          <w:szCs w:val="22"/>
          <w:lang w:val="en-US"/>
        </w:rPr>
        <w:t>.</w:t>
      </w:r>
    </w:p>
    <w:p w14:paraId="2ED603BA" w14:textId="77777777" w:rsidR="009E7287" w:rsidRPr="0029502E" w:rsidRDefault="009E7287" w:rsidP="009E7287">
      <w:pPr>
        <w:spacing w:before="120" w:line="276" w:lineRule="auto"/>
        <w:rPr>
          <w:rFonts w:eastAsiaTheme="minorEastAsia" w:cs="Calibri"/>
          <w:b/>
          <w:sz w:val="22"/>
          <w:szCs w:val="22"/>
          <w:lang w:val="en-US"/>
        </w:rPr>
      </w:pPr>
      <w:r w:rsidRPr="0029502E">
        <w:rPr>
          <w:rFonts w:eastAsiaTheme="minorEastAsia" w:cs="Calibri"/>
          <w:b/>
          <w:sz w:val="22"/>
          <w:szCs w:val="22"/>
          <w:lang w:val="en-US"/>
        </w:rPr>
        <w:t>Profit (loss) before tax</w:t>
      </w:r>
    </w:p>
    <w:p w14:paraId="6359C8D7" w14:textId="35D32320" w:rsidR="00582330" w:rsidRPr="0029502E" w:rsidRDefault="009E7287" w:rsidP="00C9570D">
      <w:pPr>
        <w:spacing w:before="120"/>
        <w:rPr>
          <w:rFonts w:eastAsiaTheme="minorEastAsia" w:cs="Calibri"/>
          <w:sz w:val="22"/>
          <w:szCs w:val="22"/>
          <w:lang w:val="en-US"/>
        </w:rPr>
      </w:pPr>
      <w:r w:rsidRPr="0029502E">
        <w:rPr>
          <w:rFonts w:eastAsiaTheme="minorEastAsia" w:cs="Calibri"/>
          <w:sz w:val="22"/>
          <w:szCs w:val="22"/>
          <w:lang w:val="en-US"/>
        </w:rPr>
        <w:t xml:space="preserve">Profit (loss) before tax </w:t>
      </w:r>
      <w:r w:rsidR="008F2780" w:rsidRPr="0029502E">
        <w:rPr>
          <w:rFonts w:eastAsiaTheme="minorEastAsia" w:cs="Calibri"/>
          <w:sz w:val="22"/>
          <w:szCs w:val="22"/>
          <w:lang w:val="en-US"/>
        </w:rPr>
        <w:t xml:space="preserve">of the Group </w:t>
      </w:r>
      <w:r w:rsidR="00C67281" w:rsidRPr="0029502E">
        <w:rPr>
          <w:rFonts w:eastAsiaTheme="minorEastAsia" w:cs="Calibri"/>
          <w:sz w:val="22"/>
          <w:szCs w:val="22"/>
          <w:lang w:val="en-US"/>
        </w:rPr>
        <w:t>increased</w:t>
      </w:r>
      <w:r w:rsidRPr="0029502E">
        <w:rPr>
          <w:rFonts w:eastAsiaTheme="minorEastAsia" w:cs="Calibri"/>
          <w:sz w:val="22"/>
          <w:szCs w:val="22"/>
          <w:lang w:val="en-US"/>
        </w:rPr>
        <w:t xml:space="preserve"> </w:t>
      </w:r>
      <w:r w:rsidR="00247236" w:rsidRPr="0029502E">
        <w:rPr>
          <w:rFonts w:eastAsiaTheme="minorEastAsia" w:cs="Calibri"/>
          <w:sz w:val="22"/>
          <w:szCs w:val="22"/>
          <w:lang w:val="en-US"/>
        </w:rPr>
        <w:t>in 202</w:t>
      </w:r>
      <w:r w:rsidR="00C67281" w:rsidRPr="0029502E">
        <w:rPr>
          <w:rFonts w:eastAsiaTheme="minorEastAsia" w:cs="Calibri"/>
          <w:sz w:val="22"/>
          <w:szCs w:val="22"/>
          <w:lang w:val="en-US"/>
        </w:rPr>
        <w:t>5</w:t>
      </w:r>
      <w:r w:rsidR="00247236" w:rsidRPr="0029502E">
        <w:rPr>
          <w:rFonts w:eastAsiaTheme="minorEastAsia" w:cs="Calibri"/>
          <w:sz w:val="22"/>
          <w:szCs w:val="22"/>
          <w:lang w:val="en-US"/>
        </w:rPr>
        <w:t xml:space="preserve"> </w:t>
      </w:r>
      <w:r w:rsidRPr="0029502E">
        <w:rPr>
          <w:rFonts w:eastAsiaTheme="minorEastAsia" w:cs="Calibri"/>
          <w:sz w:val="22"/>
          <w:szCs w:val="22"/>
          <w:lang w:val="en-US"/>
        </w:rPr>
        <w:t xml:space="preserve">by </w:t>
      </w:r>
      <w:r w:rsidR="00C67281" w:rsidRPr="0029502E">
        <w:rPr>
          <w:rFonts w:eastAsiaTheme="minorEastAsia" w:cs="Calibri"/>
          <w:sz w:val="22"/>
          <w:szCs w:val="22"/>
          <w:lang w:val="en-US"/>
        </w:rPr>
        <w:t>86.4</w:t>
      </w:r>
      <w:r w:rsidRPr="0029502E">
        <w:rPr>
          <w:rFonts w:eastAsiaTheme="minorEastAsia" w:cs="Calibri"/>
          <w:sz w:val="22"/>
          <w:szCs w:val="22"/>
          <w:lang w:val="en-US"/>
        </w:rPr>
        <w:t xml:space="preserve">% y-o-y to CZK </w:t>
      </w:r>
      <w:r w:rsidR="00C67281" w:rsidRPr="0029502E">
        <w:rPr>
          <w:rFonts w:eastAsiaTheme="minorEastAsia" w:cs="Calibri"/>
          <w:sz w:val="22"/>
          <w:szCs w:val="22"/>
          <w:lang w:val="en-US"/>
        </w:rPr>
        <w:t>2.6</w:t>
      </w:r>
      <w:r w:rsidRPr="0029502E">
        <w:rPr>
          <w:rFonts w:eastAsiaTheme="minorEastAsia" w:cs="Calibri"/>
          <w:sz w:val="22"/>
          <w:szCs w:val="22"/>
          <w:lang w:val="en-US"/>
        </w:rPr>
        <w:t xml:space="preserve"> </w:t>
      </w:r>
      <w:r w:rsidR="00FB02CB" w:rsidRPr="0029502E">
        <w:rPr>
          <w:rFonts w:eastAsiaTheme="minorEastAsia" w:cs="Calibri"/>
          <w:sz w:val="22"/>
          <w:szCs w:val="22"/>
          <w:lang w:val="en-US"/>
        </w:rPr>
        <w:t>billion</w:t>
      </w:r>
      <w:r w:rsidR="00842BFA" w:rsidRPr="0029502E">
        <w:rPr>
          <w:rFonts w:eastAsiaTheme="minorEastAsia" w:cs="Calibri"/>
          <w:sz w:val="22"/>
          <w:szCs w:val="22"/>
          <w:lang w:val="en-US"/>
        </w:rPr>
        <w:t xml:space="preserve">, due to </w:t>
      </w:r>
      <w:r w:rsidR="00C67281" w:rsidRPr="0029502E">
        <w:rPr>
          <w:rFonts w:eastAsiaTheme="minorEastAsia" w:cs="Calibri"/>
          <w:sz w:val="22"/>
          <w:szCs w:val="22"/>
          <w:lang w:val="en-US"/>
        </w:rPr>
        <w:t>the higher operating profitability driven by strong margins of the ammunition segment and by the full consolidation of Sellier &amp; Bellot.</w:t>
      </w:r>
      <w:r w:rsidR="00842BFA" w:rsidRPr="0029502E">
        <w:rPr>
          <w:rFonts w:eastAsiaTheme="minorEastAsia" w:cs="Calibri"/>
          <w:sz w:val="22"/>
          <w:szCs w:val="22"/>
          <w:lang w:val="en-US"/>
        </w:rPr>
        <w:t xml:space="preserve">  </w:t>
      </w:r>
    </w:p>
    <w:p w14:paraId="2FFB084A" w14:textId="54FD9DC0" w:rsidR="009E7287" w:rsidRPr="0029502E" w:rsidRDefault="009E7287" w:rsidP="00C67281">
      <w:pPr>
        <w:spacing w:before="0" w:after="0"/>
        <w:jc w:val="left"/>
        <w:rPr>
          <w:rFonts w:eastAsiaTheme="minorEastAsia" w:cs="Calibri"/>
          <w:b/>
          <w:sz w:val="22"/>
          <w:szCs w:val="22"/>
          <w:lang w:val="en-US"/>
        </w:rPr>
      </w:pPr>
      <w:r w:rsidRPr="0029502E">
        <w:rPr>
          <w:rFonts w:eastAsiaTheme="minorEastAsia" w:cs="Calibri"/>
          <w:b/>
          <w:sz w:val="22"/>
          <w:szCs w:val="22"/>
          <w:lang w:val="en-US"/>
        </w:rPr>
        <w:t>Net profit</w:t>
      </w:r>
      <w:r w:rsidR="004859A5" w:rsidRPr="0029502E">
        <w:rPr>
          <w:rFonts w:eastAsiaTheme="minorEastAsia" w:cs="Calibri"/>
          <w:b/>
          <w:sz w:val="22"/>
          <w:szCs w:val="22"/>
          <w:lang w:val="en-US"/>
        </w:rPr>
        <w:t xml:space="preserve"> </w:t>
      </w:r>
      <w:r w:rsidRPr="0029502E">
        <w:rPr>
          <w:rFonts w:eastAsiaTheme="minorEastAsia" w:cs="Calibri"/>
          <w:b/>
          <w:sz w:val="22"/>
          <w:szCs w:val="22"/>
          <w:lang w:val="en-US"/>
        </w:rPr>
        <w:t>/ Adjusted Net profit</w:t>
      </w:r>
      <w:r w:rsidR="00C30947" w:rsidRPr="0029502E">
        <w:rPr>
          <w:rStyle w:val="Znakapoznpodarou"/>
          <w:rFonts w:eastAsiaTheme="minorEastAsia" w:cs="Calibri"/>
          <w:b/>
          <w:sz w:val="22"/>
          <w:szCs w:val="22"/>
          <w:lang w:val="en-US"/>
        </w:rPr>
        <w:footnoteReference w:id="4"/>
      </w:r>
    </w:p>
    <w:p w14:paraId="328D068F" w14:textId="4D0B31C2" w:rsidR="00C67281" w:rsidRPr="0029502E" w:rsidRDefault="00CE3C48" w:rsidP="00C9570D">
      <w:pPr>
        <w:spacing w:before="120"/>
        <w:rPr>
          <w:rFonts w:eastAsiaTheme="minorEastAsia" w:cs="Calibri"/>
          <w:sz w:val="22"/>
          <w:szCs w:val="22"/>
          <w:lang w:val="en-US"/>
        </w:rPr>
      </w:pPr>
      <w:r w:rsidRPr="0029502E">
        <w:rPr>
          <w:rFonts w:eastAsiaTheme="minorEastAsia" w:cs="Calibri"/>
          <w:sz w:val="22"/>
          <w:szCs w:val="22"/>
          <w:lang w:val="en-US"/>
        </w:rPr>
        <w:t>In 202</w:t>
      </w:r>
      <w:r w:rsidR="00C67281" w:rsidRPr="0029502E">
        <w:rPr>
          <w:rFonts w:eastAsiaTheme="minorEastAsia" w:cs="Calibri"/>
          <w:sz w:val="22"/>
          <w:szCs w:val="22"/>
          <w:lang w:val="en-US"/>
        </w:rPr>
        <w:t>5</w:t>
      </w:r>
      <w:r w:rsidRPr="0029502E">
        <w:rPr>
          <w:rFonts w:eastAsiaTheme="minorEastAsia" w:cs="Calibri"/>
          <w:sz w:val="22"/>
          <w:szCs w:val="22"/>
          <w:lang w:val="en-US"/>
        </w:rPr>
        <w:t xml:space="preserve">, net profit </w:t>
      </w:r>
      <w:r w:rsidR="00C67281" w:rsidRPr="0029502E">
        <w:rPr>
          <w:rFonts w:eastAsiaTheme="minorEastAsia" w:cs="Calibri"/>
          <w:sz w:val="22"/>
          <w:szCs w:val="22"/>
          <w:lang w:val="en-US"/>
        </w:rPr>
        <w:t>increased</w:t>
      </w:r>
      <w:r w:rsidRPr="0029502E">
        <w:rPr>
          <w:rFonts w:eastAsiaTheme="minorEastAsia" w:cs="Calibri"/>
          <w:sz w:val="22"/>
          <w:szCs w:val="22"/>
          <w:lang w:val="en-US"/>
        </w:rPr>
        <w:t xml:space="preserve"> by </w:t>
      </w:r>
      <w:r w:rsidR="00C67281" w:rsidRPr="0029502E">
        <w:rPr>
          <w:rFonts w:eastAsiaTheme="minorEastAsia" w:cs="Calibri"/>
          <w:sz w:val="22"/>
          <w:szCs w:val="22"/>
          <w:lang w:val="en-US"/>
        </w:rPr>
        <w:t>95.7</w:t>
      </w:r>
      <w:r w:rsidRPr="0029502E">
        <w:rPr>
          <w:rFonts w:eastAsiaTheme="minorEastAsia" w:cs="Calibri"/>
          <w:sz w:val="22"/>
          <w:szCs w:val="22"/>
          <w:lang w:val="en-US"/>
        </w:rPr>
        <w:t xml:space="preserve">% to CZK </w:t>
      </w:r>
      <w:r w:rsidR="00C67281" w:rsidRPr="0029502E">
        <w:rPr>
          <w:rFonts w:eastAsiaTheme="minorEastAsia" w:cs="Calibri"/>
          <w:sz w:val="22"/>
          <w:szCs w:val="22"/>
          <w:lang w:val="en-US"/>
        </w:rPr>
        <w:t>2,044.</w:t>
      </w:r>
      <w:r w:rsidR="471351A7" w:rsidRPr="0029502E">
        <w:rPr>
          <w:rFonts w:eastAsiaTheme="minorEastAsia" w:cs="Calibri"/>
          <w:sz w:val="22"/>
          <w:szCs w:val="22"/>
          <w:lang w:val="en-US"/>
        </w:rPr>
        <w:t>3</w:t>
      </w:r>
      <w:r w:rsidRPr="0029502E">
        <w:rPr>
          <w:rFonts w:eastAsiaTheme="minorEastAsia" w:cs="Calibri"/>
          <w:sz w:val="22"/>
          <w:szCs w:val="22"/>
          <w:lang w:val="en-US"/>
        </w:rPr>
        <w:t xml:space="preserve"> million compared with the same period of last year, </w:t>
      </w:r>
      <w:r w:rsidR="00C67281" w:rsidRPr="0029502E">
        <w:rPr>
          <w:rFonts w:eastAsiaTheme="minorEastAsia" w:cs="Calibri"/>
          <w:sz w:val="22"/>
          <w:szCs w:val="22"/>
          <w:lang w:val="en-US"/>
        </w:rPr>
        <w:t>due to the higher operating profitability driven by strong margins of the ammunition segment</w:t>
      </w:r>
      <w:r w:rsidR="00617133">
        <w:rPr>
          <w:rFonts w:eastAsiaTheme="minorEastAsia" w:cs="Calibri"/>
          <w:sz w:val="22"/>
          <w:szCs w:val="22"/>
          <w:lang w:val="en-US"/>
        </w:rPr>
        <w:t xml:space="preserve">, </w:t>
      </w:r>
      <w:r w:rsidR="00C67281" w:rsidRPr="0029502E">
        <w:rPr>
          <w:rFonts w:eastAsiaTheme="minorEastAsia" w:cs="Calibri"/>
          <w:sz w:val="22"/>
          <w:szCs w:val="22"/>
          <w:lang w:val="en-US"/>
        </w:rPr>
        <w:t>the full consolidation of Sellier &amp; Bellot</w:t>
      </w:r>
      <w:r w:rsidR="007F068C">
        <w:rPr>
          <w:rFonts w:eastAsiaTheme="minorEastAsia" w:cs="Calibri"/>
          <w:sz w:val="22"/>
          <w:szCs w:val="22"/>
          <w:lang w:val="en-US"/>
        </w:rPr>
        <w:t>,</w:t>
      </w:r>
      <w:r w:rsidR="00617133">
        <w:rPr>
          <w:rFonts w:eastAsiaTheme="minorEastAsia" w:cs="Calibri"/>
          <w:sz w:val="22"/>
          <w:szCs w:val="22"/>
          <w:lang w:val="en-US"/>
        </w:rPr>
        <w:t xml:space="preserve"> and </w:t>
      </w:r>
      <w:r w:rsidR="00617133" w:rsidRPr="0029502E">
        <w:rPr>
          <w:w w:val="0"/>
          <w:sz w:val="22"/>
          <w:szCs w:val="22"/>
          <w:lang w:val="en-US"/>
        </w:rPr>
        <w:t>lower costs related to the Employees Share Option Plan</w:t>
      </w:r>
      <w:r w:rsidR="00C67281" w:rsidRPr="0029502E">
        <w:rPr>
          <w:rFonts w:eastAsiaTheme="minorEastAsia" w:cs="Calibri"/>
          <w:sz w:val="22"/>
          <w:szCs w:val="22"/>
          <w:lang w:val="en-US"/>
        </w:rPr>
        <w:t xml:space="preserve">.  </w:t>
      </w:r>
    </w:p>
    <w:p w14:paraId="01FE7D5A" w14:textId="7DACD55D" w:rsidR="00CD0AD2" w:rsidRPr="0029502E" w:rsidRDefault="00CE3C48" w:rsidP="00C9570D">
      <w:pPr>
        <w:spacing w:before="120"/>
        <w:rPr>
          <w:rFonts w:eastAsiaTheme="minorEastAsia" w:cs="Calibri"/>
          <w:sz w:val="22"/>
          <w:szCs w:val="22"/>
          <w:lang w:val="en-US"/>
        </w:rPr>
      </w:pPr>
      <w:r w:rsidRPr="0029502E">
        <w:rPr>
          <w:rFonts w:eastAsiaTheme="minorEastAsia" w:cs="Calibri"/>
          <w:sz w:val="22"/>
          <w:szCs w:val="22"/>
          <w:lang w:val="en-US"/>
        </w:rPr>
        <w:t>In 202</w:t>
      </w:r>
      <w:r w:rsidR="00C67281" w:rsidRPr="0029502E">
        <w:rPr>
          <w:rFonts w:eastAsiaTheme="minorEastAsia" w:cs="Calibri"/>
          <w:sz w:val="22"/>
          <w:szCs w:val="22"/>
          <w:lang w:val="en-US"/>
        </w:rPr>
        <w:t>5</w:t>
      </w:r>
      <w:r w:rsidRPr="0029502E">
        <w:rPr>
          <w:rFonts w:eastAsiaTheme="minorEastAsia" w:cs="Calibri"/>
          <w:sz w:val="22"/>
          <w:szCs w:val="22"/>
          <w:lang w:val="en-US"/>
        </w:rPr>
        <w:t xml:space="preserve">, net profit adjusted for extraordinary items </w:t>
      </w:r>
      <w:r w:rsidR="00C67281" w:rsidRPr="0029502E">
        <w:rPr>
          <w:rFonts w:eastAsiaTheme="minorEastAsia" w:cs="Calibri"/>
          <w:sz w:val="22"/>
          <w:szCs w:val="22"/>
          <w:lang w:val="en-US"/>
        </w:rPr>
        <w:t>increased</w:t>
      </w:r>
      <w:r w:rsidRPr="0029502E">
        <w:rPr>
          <w:rFonts w:eastAsiaTheme="minorEastAsia" w:cs="Calibri"/>
          <w:sz w:val="22"/>
          <w:szCs w:val="22"/>
          <w:lang w:val="en-US"/>
        </w:rPr>
        <w:t xml:space="preserve"> by </w:t>
      </w:r>
      <w:r w:rsidR="00EA1C29" w:rsidRPr="0029502E">
        <w:rPr>
          <w:rFonts w:eastAsiaTheme="minorEastAsia" w:cs="Calibri"/>
          <w:sz w:val="22"/>
          <w:szCs w:val="22"/>
          <w:lang w:val="en-US"/>
        </w:rPr>
        <w:t>5.</w:t>
      </w:r>
      <w:r w:rsidR="00C67281" w:rsidRPr="0029502E">
        <w:rPr>
          <w:rFonts w:eastAsiaTheme="minorEastAsia" w:cs="Calibri"/>
          <w:sz w:val="22"/>
          <w:szCs w:val="22"/>
          <w:lang w:val="en-US"/>
        </w:rPr>
        <w:t>0</w:t>
      </w:r>
      <w:r w:rsidRPr="0029502E">
        <w:rPr>
          <w:rFonts w:eastAsiaTheme="minorEastAsia" w:cs="Calibri"/>
          <w:sz w:val="22"/>
          <w:szCs w:val="22"/>
          <w:lang w:val="en-US"/>
        </w:rPr>
        <w:t xml:space="preserve">% to CZK </w:t>
      </w:r>
      <w:r w:rsidR="00C67281" w:rsidRPr="0029502E">
        <w:rPr>
          <w:rFonts w:eastAsiaTheme="minorEastAsia" w:cs="Calibri"/>
          <w:sz w:val="22"/>
          <w:szCs w:val="22"/>
          <w:lang w:val="en-US"/>
        </w:rPr>
        <w:t>2.0</w:t>
      </w:r>
      <w:r w:rsidRPr="0029502E">
        <w:rPr>
          <w:rFonts w:eastAsiaTheme="minorEastAsia" w:cs="Calibri"/>
          <w:sz w:val="22"/>
          <w:szCs w:val="22"/>
          <w:lang w:val="en-US"/>
        </w:rPr>
        <w:t xml:space="preserve"> billion compared with the same period in 202</w:t>
      </w:r>
      <w:r w:rsidR="002D5798" w:rsidRPr="0029502E">
        <w:rPr>
          <w:rFonts w:eastAsiaTheme="minorEastAsia" w:cs="Calibri"/>
          <w:sz w:val="22"/>
          <w:szCs w:val="22"/>
          <w:lang w:val="en-US"/>
        </w:rPr>
        <w:t>4</w:t>
      </w:r>
      <w:r w:rsidR="00EA1C29" w:rsidRPr="0029502E">
        <w:rPr>
          <w:rFonts w:eastAsiaTheme="minorEastAsia" w:cs="Calibri"/>
          <w:sz w:val="22"/>
          <w:szCs w:val="22"/>
          <w:lang w:val="en-US"/>
        </w:rPr>
        <w:t>.</w:t>
      </w:r>
    </w:p>
    <w:p w14:paraId="53CC9B41" w14:textId="138C946F" w:rsidR="009E7287" w:rsidRPr="0029502E" w:rsidRDefault="009E7287" w:rsidP="00CE3C48">
      <w:pPr>
        <w:spacing w:before="120" w:line="276" w:lineRule="auto"/>
        <w:rPr>
          <w:rFonts w:eastAsiaTheme="minorEastAsia" w:cs="Calibri"/>
          <w:b/>
          <w:sz w:val="22"/>
          <w:szCs w:val="22"/>
          <w:lang w:val="en-US"/>
        </w:rPr>
      </w:pPr>
      <w:r w:rsidRPr="0029502E">
        <w:rPr>
          <w:rFonts w:eastAsiaTheme="minorEastAsia" w:cs="Calibri"/>
          <w:b/>
          <w:sz w:val="22"/>
          <w:szCs w:val="22"/>
          <w:lang w:val="en-US"/>
        </w:rPr>
        <w:t>Investments</w:t>
      </w:r>
    </w:p>
    <w:p w14:paraId="3C36695B" w14:textId="402A21E1" w:rsidR="00C700F8" w:rsidRPr="0029502E" w:rsidRDefault="009E7287" w:rsidP="00C9570D">
      <w:pPr>
        <w:spacing w:before="120"/>
        <w:rPr>
          <w:rFonts w:eastAsiaTheme="minorEastAsia" w:cs="Calibri"/>
          <w:sz w:val="22"/>
          <w:szCs w:val="22"/>
          <w:lang w:val="en-US"/>
        </w:rPr>
      </w:pPr>
      <w:r w:rsidRPr="0029502E">
        <w:rPr>
          <w:rFonts w:eastAsiaTheme="minorEastAsia" w:cs="Calibri"/>
          <w:sz w:val="22"/>
          <w:szCs w:val="22"/>
          <w:lang w:val="en-US"/>
        </w:rPr>
        <w:t xml:space="preserve">The </w:t>
      </w:r>
      <w:r w:rsidR="00CE3C48" w:rsidRPr="0029502E">
        <w:rPr>
          <w:rFonts w:eastAsiaTheme="minorEastAsia" w:cs="Calibri"/>
          <w:sz w:val="22"/>
          <w:szCs w:val="22"/>
          <w:lang w:val="en-US"/>
        </w:rPr>
        <w:t>Group’s</w:t>
      </w:r>
      <w:r w:rsidRPr="0029502E">
        <w:rPr>
          <w:rFonts w:eastAsiaTheme="minorEastAsia" w:cs="Calibri"/>
          <w:sz w:val="22"/>
          <w:szCs w:val="22"/>
          <w:lang w:val="en-US"/>
        </w:rPr>
        <w:t xml:space="preserve"> capital expenditures were CZK </w:t>
      </w:r>
      <w:r w:rsidR="00480A59" w:rsidRPr="0029502E">
        <w:rPr>
          <w:rFonts w:eastAsiaTheme="minorEastAsia" w:cs="Calibri"/>
          <w:sz w:val="22"/>
          <w:szCs w:val="22"/>
          <w:lang w:val="en-US"/>
        </w:rPr>
        <w:t>1,035</w:t>
      </w:r>
      <w:r w:rsidRPr="0029502E">
        <w:rPr>
          <w:rFonts w:eastAsiaTheme="minorEastAsia" w:cs="Calibri"/>
          <w:sz w:val="22"/>
          <w:szCs w:val="22"/>
          <w:lang w:val="en-US"/>
        </w:rPr>
        <w:t xml:space="preserve"> million in 202</w:t>
      </w:r>
      <w:r w:rsidR="00FC73B3" w:rsidRPr="0029502E">
        <w:rPr>
          <w:rFonts w:eastAsiaTheme="minorEastAsia" w:cs="Calibri"/>
          <w:sz w:val="22"/>
          <w:szCs w:val="22"/>
          <w:lang w:val="en-US"/>
        </w:rPr>
        <w:t>5</w:t>
      </w:r>
      <w:r w:rsidR="00FB02CB" w:rsidRPr="0029502E">
        <w:rPr>
          <w:rFonts w:eastAsiaTheme="minorEastAsia" w:cs="Calibri"/>
          <w:sz w:val="22"/>
          <w:szCs w:val="22"/>
          <w:lang w:val="en-US"/>
        </w:rPr>
        <w:t>,</w:t>
      </w:r>
      <w:r w:rsidRPr="0029502E">
        <w:rPr>
          <w:rFonts w:eastAsiaTheme="minorEastAsia" w:cs="Calibri"/>
          <w:sz w:val="22"/>
          <w:szCs w:val="22"/>
          <w:lang w:val="en-US"/>
        </w:rPr>
        <w:t xml:space="preserve"> </w:t>
      </w:r>
      <w:r w:rsidR="004248A9" w:rsidRPr="0029502E">
        <w:rPr>
          <w:rFonts w:eastAsiaTheme="minorEastAsia" w:cs="Calibri"/>
          <w:sz w:val="22"/>
          <w:szCs w:val="22"/>
          <w:lang w:val="en-US"/>
        </w:rPr>
        <w:t>up</w:t>
      </w:r>
      <w:r w:rsidRPr="0029502E">
        <w:rPr>
          <w:rFonts w:eastAsiaTheme="minorEastAsia" w:cs="Calibri"/>
          <w:sz w:val="22"/>
          <w:szCs w:val="22"/>
          <w:lang w:val="en-US"/>
        </w:rPr>
        <w:t xml:space="preserve"> </w:t>
      </w:r>
      <w:r w:rsidR="50805692" w:rsidRPr="0029502E">
        <w:rPr>
          <w:rFonts w:eastAsiaTheme="minorEastAsia" w:cs="Calibri"/>
          <w:sz w:val="22"/>
          <w:szCs w:val="22"/>
          <w:lang w:val="en-US"/>
        </w:rPr>
        <w:t xml:space="preserve">by </w:t>
      </w:r>
      <w:r w:rsidR="00480A59" w:rsidRPr="0029502E">
        <w:rPr>
          <w:rFonts w:eastAsiaTheme="minorEastAsia" w:cs="Calibri"/>
          <w:sz w:val="22"/>
          <w:szCs w:val="22"/>
          <w:lang w:val="en-US"/>
        </w:rPr>
        <w:t>12.3</w:t>
      </w:r>
      <w:r w:rsidRPr="0029502E">
        <w:rPr>
          <w:rFonts w:eastAsiaTheme="minorEastAsia" w:cs="Calibri"/>
          <w:sz w:val="22"/>
          <w:szCs w:val="22"/>
          <w:lang w:val="en-US"/>
        </w:rPr>
        <w:t>% y-o-y</w:t>
      </w:r>
      <w:r w:rsidR="00247236" w:rsidRPr="0029502E">
        <w:rPr>
          <w:rFonts w:eastAsiaTheme="minorEastAsia" w:cs="Calibri"/>
          <w:sz w:val="22"/>
          <w:szCs w:val="22"/>
          <w:lang w:val="en-US"/>
        </w:rPr>
        <w:t>. This represents</w:t>
      </w:r>
      <w:r w:rsidRPr="0029502E">
        <w:rPr>
          <w:rFonts w:eastAsiaTheme="minorEastAsia" w:cs="Calibri"/>
          <w:sz w:val="22"/>
          <w:szCs w:val="22"/>
          <w:lang w:val="en-US"/>
        </w:rPr>
        <w:t xml:space="preserve"> </w:t>
      </w:r>
      <w:r w:rsidR="00247236" w:rsidRPr="0029502E">
        <w:rPr>
          <w:rFonts w:eastAsiaTheme="minorEastAsia" w:cs="Calibri"/>
          <w:sz w:val="22"/>
          <w:szCs w:val="22"/>
          <w:lang w:val="en-US"/>
        </w:rPr>
        <w:t>a</w:t>
      </w:r>
      <w:r w:rsidRPr="0029502E">
        <w:rPr>
          <w:rFonts w:eastAsiaTheme="minorEastAsia" w:cs="Calibri"/>
          <w:sz w:val="22"/>
          <w:szCs w:val="22"/>
          <w:lang w:val="en-US"/>
        </w:rPr>
        <w:t xml:space="preserve"> </w:t>
      </w:r>
      <w:r w:rsidR="00480A59" w:rsidRPr="0029502E">
        <w:rPr>
          <w:rFonts w:eastAsiaTheme="minorEastAsia" w:cs="Calibri"/>
          <w:sz w:val="22"/>
          <w:szCs w:val="22"/>
          <w:lang w:val="en-US"/>
        </w:rPr>
        <w:t>4.4</w:t>
      </w:r>
      <w:r w:rsidRPr="0029502E">
        <w:rPr>
          <w:rFonts w:eastAsiaTheme="minorEastAsia" w:cs="Calibri"/>
          <w:sz w:val="22"/>
          <w:szCs w:val="22"/>
          <w:lang w:val="en-US"/>
        </w:rPr>
        <w:t xml:space="preserve">% </w:t>
      </w:r>
      <w:r w:rsidR="00247236" w:rsidRPr="0029502E">
        <w:rPr>
          <w:rFonts w:eastAsiaTheme="minorEastAsia" w:cs="Calibri"/>
          <w:sz w:val="22"/>
          <w:szCs w:val="22"/>
          <w:lang w:val="en-US"/>
        </w:rPr>
        <w:t>share o</w:t>
      </w:r>
      <w:r w:rsidR="00A931F0" w:rsidRPr="0029502E">
        <w:rPr>
          <w:rFonts w:eastAsiaTheme="minorEastAsia" w:cs="Calibri"/>
          <w:sz w:val="22"/>
          <w:szCs w:val="22"/>
          <w:lang w:val="en-US"/>
        </w:rPr>
        <w:t>f the</w:t>
      </w:r>
      <w:r w:rsidRPr="0029502E">
        <w:rPr>
          <w:rFonts w:eastAsiaTheme="minorEastAsia" w:cs="Calibri"/>
          <w:sz w:val="22"/>
          <w:szCs w:val="22"/>
          <w:lang w:val="en-US"/>
        </w:rPr>
        <w:t xml:space="preserve"> total revenues</w:t>
      </w:r>
      <w:r w:rsidR="00480A59" w:rsidRPr="0029502E">
        <w:rPr>
          <w:rFonts w:eastAsiaTheme="minorEastAsia" w:cs="Calibri"/>
          <w:sz w:val="22"/>
          <w:szCs w:val="22"/>
          <w:lang w:val="en-US"/>
        </w:rPr>
        <w:t>.</w:t>
      </w:r>
    </w:p>
    <w:p w14:paraId="4634A51E" w14:textId="77753592" w:rsidR="00BD3D9F" w:rsidRPr="0029502E" w:rsidRDefault="009E7287" w:rsidP="00BD3D9F">
      <w:pPr>
        <w:spacing w:before="120" w:line="276" w:lineRule="auto"/>
        <w:rPr>
          <w:rFonts w:eastAsiaTheme="minorEastAsia" w:cs="Calibri"/>
          <w:b/>
          <w:sz w:val="22"/>
          <w:szCs w:val="22"/>
          <w:lang w:val="en-US"/>
        </w:rPr>
      </w:pPr>
      <w:r w:rsidRPr="0029502E">
        <w:rPr>
          <w:rFonts w:eastAsiaTheme="minorEastAsia" w:cs="Calibri"/>
          <w:b/>
          <w:sz w:val="22"/>
          <w:szCs w:val="22"/>
          <w:lang w:val="en-US"/>
        </w:rPr>
        <w:t>202</w:t>
      </w:r>
      <w:r w:rsidR="00FC73B3" w:rsidRPr="0029502E">
        <w:rPr>
          <w:rFonts w:eastAsiaTheme="minorEastAsia" w:cs="Calibri"/>
          <w:b/>
          <w:sz w:val="22"/>
          <w:szCs w:val="22"/>
          <w:lang w:val="en-US"/>
        </w:rPr>
        <w:t>6</w:t>
      </w:r>
      <w:r w:rsidRPr="0029502E">
        <w:rPr>
          <w:rFonts w:eastAsiaTheme="minorEastAsia" w:cs="Calibri"/>
          <w:b/>
          <w:sz w:val="22"/>
          <w:szCs w:val="22"/>
          <w:lang w:val="en-US"/>
        </w:rPr>
        <w:t xml:space="preserve"> </w:t>
      </w:r>
      <w:r w:rsidR="009D6D75" w:rsidRPr="0029502E">
        <w:rPr>
          <w:rFonts w:eastAsiaTheme="minorEastAsia" w:cs="Calibri"/>
          <w:b/>
          <w:sz w:val="22"/>
          <w:szCs w:val="22"/>
          <w:lang w:val="en-US"/>
        </w:rPr>
        <w:t>G</w:t>
      </w:r>
      <w:r w:rsidRPr="0029502E">
        <w:rPr>
          <w:rFonts w:eastAsiaTheme="minorEastAsia" w:cs="Calibri"/>
          <w:b/>
          <w:sz w:val="22"/>
          <w:szCs w:val="22"/>
          <w:lang w:val="en-US"/>
        </w:rPr>
        <w:t xml:space="preserve">uidance </w:t>
      </w:r>
    </w:p>
    <w:p w14:paraId="3A75ECB4" w14:textId="4A2725C3" w:rsidR="00811EF2" w:rsidRPr="0029502E" w:rsidRDefault="00D070FC" w:rsidP="00C9570D">
      <w:pPr>
        <w:spacing w:before="120"/>
        <w:rPr>
          <w:rFonts w:eastAsiaTheme="minorEastAsia" w:cs="Calibri"/>
          <w:sz w:val="22"/>
          <w:szCs w:val="22"/>
          <w:lang w:val="en-US"/>
        </w:rPr>
      </w:pPr>
      <w:r w:rsidRPr="0029502E">
        <w:rPr>
          <w:rFonts w:eastAsiaTheme="minorEastAsia" w:cs="Calibri"/>
          <w:sz w:val="22"/>
          <w:szCs w:val="22"/>
          <w:lang w:val="en-US"/>
        </w:rPr>
        <w:t xml:space="preserve">Regarding the 2026 outlook, Colt CZ Group continues to </w:t>
      </w:r>
      <w:r w:rsidR="00416651" w:rsidRPr="0029502E">
        <w:rPr>
          <w:rFonts w:eastAsiaTheme="minorEastAsia" w:cs="Calibri"/>
          <w:sz w:val="22"/>
          <w:szCs w:val="22"/>
          <w:lang w:val="en-US"/>
        </w:rPr>
        <w:t>identify</w:t>
      </w:r>
      <w:r w:rsidRPr="0029502E">
        <w:rPr>
          <w:rFonts w:eastAsiaTheme="minorEastAsia" w:cs="Calibri"/>
          <w:sz w:val="22"/>
          <w:szCs w:val="22"/>
          <w:lang w:val="en-US"/>
        </w:rPr>
        <w:t xml:space="preserve"> significant global opportunities in the military and law enforcement segment. Cooperation with NATO and EU member states, as well as with the NATO Support and Procurement Agency (NSPA), remains a key priority, while the Group also </w:t>
      </w:r>
      <w:r w:rsidR="00A06ACC" w:rsidRPr="0029502E">
        <w:rPr>
          <w:rFonts w:eastAsiaTheme="minorEastAsia" w:cs="Calibri"/>
          <w:sz w:val="22"/>
          <w:szCs w:val="22"/>
          <w:lang w:val="en-US"/>
        </w:rPr>
        <w:t>sees</w:t>
      </w:r>
      <w:r w:rsidRPr="0029502E">
        <w:rPr>
          <w:rFonts w:eastAsiaTheme="minorEastAsia" w:cs="Calibri"/>
          <w:sz w:val="22"/>
          <w:szCs w:val="22"/>
          <w:lang w:val="en-US"/>
        </w:rPr>
        <w:t xml:space="preserve"> </w:t>
      </w:r>
      <w:r w:rsidR="00A06ACC" w:rsidRPr="0029502E">
        <w:rPr>
          <w:rFonts w:eastAsiaTheme="minorEastAsia" w:cs="Calibri"/>
          <w:sz w:val="22"/>
          <w:szCs w:val="22"/>
          <w:lang w:val="en-US"/>
        </w:rPr>
        <w:t>growing</w:t>
      </w:r>
      <w:r w:rsidRPr="0029502E">
        <w:rPr>
          <w:rFonts w:eastAsiaTheme="minorEastAsia" w:cs="Calibri"/>
          <w:sz w:val="22"/>
          <w:szCs w:val="22"/>
          <w:lang w:val="en-US"/>
        </w:rPr>
        <w:t xml:space="preserve"> importance of other markets, particularly in Asia. Securing new tenders and the timely execution of signed contracts </w:t>
      </w:r>
      <w:r w:rsidR="00DC383C" w:rsidRPr="0029502E">
        <w:rPr>
          <w:rFonts w:eastAsiaTheme="minorEastAsia" w:cs="Calibri"/>
          <w:sz w:val="22"/>
          <w:szCs w:val="22"/>
          <w:lang w:val="en-US"/>
        </w:rPr>
        <w:t>throughout</w:t>
      </w:r>
      <w:r w:rsidRPr="0029502E">
        <w:rPr>
          <w:rFonts w:eastAsiaTheme="minorEastAsia" w:cs="Calibri"/>
          <w:sz w:val="22"/>
          <w:szCs w:val="22"/>
          <w:lang w:val="en-US"/>
        </w:rPr>
        <w:t xml:space="preserve"> the year will be critical for achieving the 2026 outlook. The </w:t>
      </w:r>
      <w:r w:rsidRPr="0029502E">
        <w:rPr>
          <w:rFonts w:eastAsiaTheme="minorEastAsia" w:cs="Calibri"/>
          <w:sz w:val="22"/>
          <w:szCs w:val="22"/>
          <w:lang w:val="en-US"/>
        </w:rPr>
        <w:lastRenderedPageBreak/>
        <w:t xml:space="preserve">Group is also expected to realize revenues originally anticipated in Q4 2025 that were postponed due to the six-week shutdown of the U.S. federal government. </w:t>
      </w:r>
      <w:r w:rsidR="00811EF2" w:rsidRPr="0029502E">
        <w:rPr>
          <w:rFonts w:eastAsiaTheme="minorEastAsia" w:cs="Calibri"/>
          <w:sz w:val="22"/>
          <w:szCs w:val="22"/>
          <w:lang w:val="en-US"/>
        </w:rPr>
        <w:t xml:space="preserve">One of the Company’s key objectives for 2026 in the U.S. market is to mitigate the market slowdown </w:t>
      </w:r>
      <w:r w:rsidR="00386D2B" w:rsidRPr="0029502E">
        <w:rPr>
          <w:rFonts w:eastAsiaTheme="minorEastAsia" w:cs="Calibri"/>
          <w:sz w:val="22"/>
          <w:szCs w:val="22"/>
          <w:lang w:val="en-US"/>
        </w:rPr>
        <w:t xml:space="preserve">and import tariffs </w:t>
      </w:r>
      <w:r w:rsidR="00811EF2" w:rsidRPr="0029502E">
        <w:rPr>
          <w:rFonts w:eastAsiaTheme="minorEastAsia" w:cs="Calibri"/>
          <w:sz w:val="22"/>
          <w:szCs w:val="22"/>
          <w:lang w:val="en-US"/>
        </w:rPr>
        <w:t>while retaining revenues and maintaining profitability in the firearms segment through enhanced cost control and new product launches.</w:t>
      </w:r>
    </w:p>
    <w:p w14:paraId="7A9D1845" w14:textId="6BC0B636" w:rsidR="00D070FC" w:rsidRPr="0029502E" w:rsidRDefault="00D070FC" w:rsidP="00C9570D">
      <w:pPr>
        <w:spacing w:before="120"/>
        <w:rPr>
          <w:rFonts w:eastAsiaTheme="minorEastAsia" w:cs="Calibri"/>
          <w:sz w:val="22"/>
          <w:szCs w:val="22"/>
          <w:lang w:val="en-US"/>
        </w:rPr>
      </w:pPr>
      <w:r w:rsidRPr="0029502E">
        <w:rPr>
          <w:rFonts w:eastAsiaTheme="minorEastAsia" w:cs="Calibri"/>
          <w:sz w:val="22"/>
          <w:szCs w:val="22"/>
          <w:lang w:val="en-US"/>
        </w:rPr>
        <w:t xml:space="preserve">The Group is also expected to benefit from the inclusion of the newly acquired energetics business represented by Synthesia Nitrocellulose and Synthesia Power, which will form a new reporting segment – Energetics. Given the anticipated high profitability of this segment, Energetics is expected to account for approximately 16% of total revenues and 32% of </w:t>
      </w:r>
      <w:r w:rsidR="00386D2B" w:rsidRPr="0029502E">
        <w:rPr>
          <w:rFonts w:eastAsiaTheme="minorEastAsia" w:cs="Calibri"/>
          <w:sz w:val="22"/>
          <w:szCs w:val="22"/>
          <w:lang w:val="en-US"/>
        </w:rPr>
        <w:t xml:space="preserve">adjusted </w:t>
      </w:r>
      <w:r w:rsidRPr="0029502E">
        <w:rPr>
          <w:rFonts w:eastAsiaTheme="minorEastAsia" w:cs="Calibri"/>
          <w:sz w:val="22"/>
          <w:szCs w:val="22"/>
          <w:lang w:val="en-US"/>
        </w:rPr>
        <w:t>EBITDA in 2026.</w:t>
      </w:r>
    </w:p>
    <w:p w14:paraId="2FB2D913" w14:textId="46721F54" w:rsidR="0094685B" w:rsidRPr="0029502E" w:rsidRDefault="003A7057" w:rsidP="00C9570D">
      <w:pPr>
        <w:spacing w:before="120"/>
        <w:rPr>
          <w:rFonts w:eastAsiaTheme="minorEastAsia" w:cs="Calibri"/>
          <w:b/>
          <w:sz w:val="22"/>
          <w:szCs w:val="22"/>
          <w:lang w:val="en-US"/>
        </w:rPr>
      </w:pPr>
      <w:r w:rsidRPr="0029502E">
        <w:rPr>
          <w:rFonts w:eastAsiaTheme="minorHAnsi" w:cs="Calibri"/>
          <w:sz w:val="22"/>
          <w:szCs w:val="22"/>
          <w:lang w:val="en-US"/>
        </w:rPr>
        <w:t xml:space="preserve">In view of the above, the Group presents the </w:t>
      </w:r>
      <w:r w:rsidR="000D2484" w:rsidRPr="0029502E">
        <w:rPr>
          <w:rFonts w:eastAsiaTheme="minorHAnsi" w:cs="Calibri"/>
          <w:sz w:val="22"/>
          <w:szCs w:val="22"/>
          <w:lang w:val="en-US"/>
        </w:rPr>
        <w:t>indicative</w:t>
      </w:r>
      <w:r w:rsidRPr="0029502E">
        <w:rPr>
          <w:rFonts w:eastAsiaTheme="minorHAnsi" w:cs="Calibri"/>
          <w:sz w:val="22"/>
          <w:szCs w:val="22"/>
          <w:lang w:val="en-US"/>
        </w:rPr>
        <w:t xml:space="preserve"> outlook for 202</w:t>
      </w:r>
      <w:r w:rsidR="00386D2B" w:rsidRPr="0029502E">
        <w:rPr>
          <w:rFonts w:eastAsiaTheme="minorHAnsi" w:cs="Calibri"/>
          <w:sz w:val="22"/>
          <w:szCs w:val="22"/>
          <w:lang w:val="en-US"/>
        </w:rPr>
        <w:t>6</w:t>
      </w:r>
      <w:r w:rsidR="00111C2E" w:rsidRPr="0029502E">
        <w:rPr>
          <w:rFonts w:eastAsiaTheme="minorHAnsi" w:cs="Calibri"/>
          <w:sz w:val="22"/>
          <w:szCs w:val="22"/>
          <w:lang w:val="en-US"/>
        </w:rPr>
        <w:t xml:space="preserve"> for both the original Group and including the contribution of </w:t>
      </w:r>
      <w:r w:rsidR="00386D2B" w:rsidRPr="0029502E">
        <w:rPr>
          <w:rFonts w:eastAsiaTheme="minorHAnsi" w:cs="Calibri"/>
          <w:sz w:val="22"/>
          <w:szCs w:val="22"/>
          <w:lang w:val="en-US"/>
        </w:rPr>
        <w:t>the new E</w:t>
      </w:r>
      <w:r w:rsidR="00D070FC" w:rsidRPr="0029502E">
        <w:rPr>
          <w:rFonts w:eastAsiaTheme="minorHAnsi" w:cs="Calibri"/>
          <w:sz w:val="22"/>
          <w:szCs w:val="22"/>
          <w:lang w:val="en-US"/>
        </w:rPr>
        <w:t>nergetics segment</w:t>
      </w:r>
      <w:r w:rsidRPr="0029502E">
        <w:rPr>
          <w:rFonts w:eastAsiaTheme="minorHAnsi" w:cs="Calibri"/>
          <w:sz w:val="22"/>
          <w:szCs w:val="22"/>
          <w:lang w:val="en-US"/>
        </w:rPr>
        <w:t>:</w:t>
      </w:r>
    </w:p>
    <w:tbl>
      <w:tblPr>
        <w:tblStyle w:val="Tabulkasmkou3"/>
        <w:tblW w:w="5000" w:type="pct"/>
        <w:tblLook w:val="04A0" w:firstRow="1" w:lastRow="0" w:firstColumn="1" w:lastColumn="0" w:noHBand="0" w:noVBand="1"/>
      </w:tblPr>
      <w:tblGrid>
        <w:gridCol w:w="2432"/>
        <w:gridCol w:w="1964"/>
        <w:gridCol w:w="2246"/>
        <w:gridCol w:w="2146"/>
      </w:tblGrid>
      <w:tr w:rsidR="00C74948" w:rsidRPr="0029502E" w14:paraId="45A1FF6B" w14:textId="77777777" w:rsidTr="00C749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pct"/>
          </w:tcPr>
          <w:p w14:paraId="63D81AD9" w14:textId="38F2EB4C" w:rsidR="00C74948" w:rsidRPr="0029502E" w:rsidRDefault="00C74948" w:rsidP="00111C2E">
            <w:pPr>
              <w:spacing w:before="120" w:after="0"/>
              <w:rPr>
                <w:rFonts w:eastAsiaTheme="minorHAnsi" w:cs="Calibri"/>
                <w:szCs w:val="20"/>
                <w:lang w:val="en-US"/>
              </w:rPr>
            </w:pPr>
            <w:r w:rsidRPr="0029502E">
              <w:rPr>
                <w:rFonts w:eastAsiaTheme="minorHAnsi" w:cs="Calibri"/>
                <w:szCs w:val="20"/>
                <w:lang w:val="en-US"/>
              </w:rPr>
              <w:t>In million CZK</w:t>
            </w:r>
          </w:p>
        </w:tc>
        <w:tc>
          <w:tcPr>
            <w:tcW w:w="1117" w:type="pct"/>
          </w:tcPr>
          <w:p w14:paraId="748ACFB2" w14:textId="15C34E4C" w:rsidR="00C74948" w:rsidRPr="0029502E" w:rsidRDefault="00C74948" w:rsidP="00111C2E">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EastAsia" w:cs="Calibri"/>
                <w:lang w:val="en-US"/>
              </w:rPr>
            </w:pPr>
            <w:r w:rsidRPr="0029502E">
              <w:rPr>
                <w:rFonts w:eastAsiaTheme="minorEastAsia" w:cs="Calibri"/>
                <w:lang w:val="en-US"/>
              </w:rPr>
              <w:t>FY 2025</w:t>
            </w:r>
          </w:p>
        </w:tc>
        <w:tc>
          <w:tcPr>
            <w:tcW w:w="1278" w:type="pct"/>
          </w:tcPr>
          <w:p w14:paraId="4106D640" w14:textId="29E2AB3A" w:rsidR="00C74948" w:rsidRPr="0029502E" w:rsidRDefault="00C74948" w:rsidP="00111C2E">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HAnsi" w:cs="Calibri"/>
                <w:szCs w:val="20"/>
                <w:lang w:val="en-US"/>
              </w:rPr>
            </w:pPr>
            <w:r w:rsidRPr="0029502E">
              <w:rPr>
                <w:rFonts w:eastAsiaTheme="minorHAnsi" w:cs="Calibri"/>
                <w:szCs w:val="20"/>
                <w:lang w:val="en-US"/>
              </w:rPr>
              <w:t xml:space="preserve">FY 2025 </w:t>
            </w:r>
            <w:r w:rsidR="0029502E" w:rsidRPr="0029502E">
              <w:rPr>
                <w:rFonts w:eastAsiaTheme="minorHAnsi" w:cs="Calibri"/>
                <w:szCs w:val="20"/>
                <w:lang w:val="en-US"/>
              </w:rPr>
              <w:t>proforma</w:t>
            </w:r>
            <w:r w:rsidRPr="0029502E">
              <w:rPr>
                <w:rFonts w:eastAsiaTheme="minorHAnsi" w:cs="Calibri"/>
                <w:szCs w:val="20"/>
                <w:lang w:val="en-US"/>
              </w:rPr>
              <w:t xml:space="preserve"> including Energetics</w:t>
            </w:r>
          </w:p>
        </w:tc>
        <w:tc>
          <w:tcPr>
            <w:tcW w:w="1221" w:type="pct"/>
          </w:tcPr>
          <w:p w14:paraId="6F47CE66" w14:textId="2C9E31ED" w:rsidR="00C74948" w:rsidRPr="0029502E" w:rsidRDefault="00C74948" w:rsidP="00111C2E">
            <w:pPr>
              <w:spacing w:before="120" w:after="0"/>
              <w:jc w:val="right"/>
              <w:cnfStyle w:val="100000000000" w:firstRow="1" w:lastRow="0" w:firstColumn="0" w:lastColumn="0" w:oddVBand="0" w:evenVBand="0" w:oddHBand="0" w:evenHBand="0" w:firstRowFirstColumn="0" w:firstRowLastColumn="0" w:lastRowFirstColumn="0" w:lastRowLastColumn="0"/>
              <w:rPr>
                <w:rFonts w:eastAsiaTheme="minorHAnsi" w:cs="Calibri"/>
                <w:szCs w:val="20"/>
                <w:lang w:val="en-US"/>
              </w:rPr>
            </w:pPr>
            <w:r w:rsidRPr="0029502E">
              <w:rPr>
                <w:rFonts w:eastAsiaTheme="minorHAnsi" w:cs="Calibri"/>
                <w:szCs w:val="20"/>
                <w:lang w:val="en-US"/>
              </w:rPr>
              <w:t xml:space="preserve">FY 2026 Guidance </w:t>
            </w:r>
          </w:p>
        </w:tc>
      </w:tr>
      <w:tr w:rsidR="00C74948" w:rsidRPr="0029502E" w14:paraId="16DF1E47" w14:textId="77777777" w:rsidTr="00C74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2D07C31" w14:textId="7853D163" w:rsidR="00C74948" w:rsidRPr="0029502E" w:rsidRDefault="00C74948" w:rsidP="00111C2E">
            <w:pPr>
              <w:spacing w:before="120" w:after="0"/>
              <w:rPr>
                <w:rFonts w:eastAsiaTheme="minorHAnsi" w:cs="Calibri"/>
                <w:b/>
                <w:bCs/>
                <w:szCs w:val="20"/>
                <w:lang w:val="en-US"/>
              </w:rPr>
            </w:pPr>
            <w:r w:rsidRPr="0029502E">
              <w:rPr>
                <w:rFonts w:eastAsiaTheme="minorHAnsi" w:cs="Calibri"/>
                <w:b/>
                <w:bCs/>
                <w:szCs w:val="20"/>
                <w:lang w:val="en-US"/>
              </w:rPr>
              <w:t xml:space="preserve">Colt CZ Group </w:t>
            </w:r>
          </w:p>
        </w:tc>
        <w:tc>
          <w:tcPr>
            <w:tcW w:w="1117" w:type="pct"/>
          </w:tcPr>
          <w:p w14:paraId="43395937" w14:textId="77777777" w:rsidR="00C74948" w:rsidRPr="0029502E" w:rsidRDefault="00C74948" w:rsidP="00111C2E">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szCs w:val="20"/>
                <w:lang w:val="en-US"/>
              </w:rPr>
            </w:pPr>
          </w:p>
        </w:tc>
        <w:tc>
          <w:tcPr>
            <w:tcW w:w="1278" w:type="pct"/>
          </w:tcPr>
          <w:p w14:paraId="0A650206" w14:textId="77777777" w:rsidR="00C74948" w:rsidRPr="0029502E" w:rsidRDefault="00C74948" w:rsidP="00111C2E">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szCs w:val="20"/>
                <w:lang w:val="en-US"/>
              </w:rPr>
            </w:pPr>
          </w:p>
        </w:tc>
        <w:tc>
          <w:tcPr>
            <w:tcW w:w="1221" w:type="pct"/>
          </w:tcPr>
          <w:p w14:paraId="37FB2325" w14:textId="3E5628B8" w:rsidR="00C74948" w:rsidRPr="0029502E" w:rsidRDefault="00C74948" w:rsidP="00111C2E">
            <w:pPr>
              <w:spacing w:before="120" w:after="0"/>
              <w:cnfStyle w:val="000000100000" w:firstRow="0" w:lastRow="0" w:firstColumn="0" w:lastColumn="0" w:oddVBand="0" w:evenVBand="0" w:oddHBand="1" w:evenHBand="0" w:firstRowFirstColumn="0" w:firstRowLastColumn="0" w:lastRowFirstColumn="0" w:lastRowLastColumn="0"/>
              <w:rPr>
                <w:rFonts w:eastAsiaTheme="minorHAnsi" w:cs="Calibri"/>
                <w:b/>
                <w:bCs/>
                <w:szCs w:val="20"/>
                <w:lang w:val="en-US"/>
              </w:rPr>
            </w:pPr>
          </w:p>
        </w:tc>
      </w:tr>
      <w:tr w:rsidR="00C74948" w:rsidRPr="0029502E" w14:paraId="2AEDC916" w14:textId="77777777" w:rsidTr="00C74948">
        <w:tc>
          <w:tcPr>
            <w:cnfStyle w:val="001000000000" w:firstRow="0" w:lastRow="0" w:firstColumn="1" w:lastColumn="0" w:oddVBand="0" w:evenVBand="0" w:oddHBand="0" w:evenHBand="0" w:firstRowFirstColumn="0" w:firstRowLastColumn="0" w:lastRowFirstColumn="0" w:lastRowLastColumn="0"/>
            <w:tcW w:w="1383" w:type="pct"/>
          </w:tcPr>
          <w:p w14:paraId="08994451" w14:textId="7E0843A9" w:rsidR="00C74948" w:rsidRPr="0029502E" w:rsidRDefault="00C74948" w:rsidP="00111C2E">
            <w:pPr>
              <w:spacing w:before="120" w:after="0"/>
              <w:jc w:val="right"/>
              <w:rPr>
                <w:rFonts w:eastAsiaTheme="minorHAnsi" w:cs="Calibri"/>
                <w:szCs w:val="20"/>
                <w:lang w:val="en-US"/>
              </w:rPr>
            </w:pPr>
            <w:r w:rsidRPr="0029502E">
              <w:rPr>
                <w:rFonts w:eastAsiaTheme="minorHAnsi" w:cs="Calibri"/>
                <w:szCs w:val="20"/>
                <w:lang w:val="en-US"/>
              </w:rPr>
              <w:t>Revenues</w:t>
            </w:r>
          </w:p>
        </w:tc>
        <w:tc>
          <w:tcPr>
            <w:tcW w:w="1117" w:type="pct"/>
          </w:tcPr>
          <w:p w14:paraId="7ADE8594" w14:textId="7DEFF96F" w:rsidR="00C74948" w:rsidRPr="0029502E" w:rsidRDefault="00C74948" w:rsidP="00111C2E">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HAnsi" w:cs="Calibri"/>
                <w:szCs w:val="20"/>
                <w:lang w:val="en-US"/>
              </w:rPr>
            </w:pPr>
            <w:r w:rsidRPr="0029502E">
              <w:rPr>
                <w:rFonts w:eastAsiaTheme="minorHAnsi" w:cs="Calibri"/>
                <w:szCs w:val="20"/>
                <w:lang w:val="en-US"/>
              </w:rPr>
              <w:t>23,399</w:t>
            </w:r>
          </w:p>
        </w:tc>
        <w:tc>
          <w:tcPr>
            <w:tcW w:w="1278" w:type="pct"/>
          </w:tcPr>
          <w:p w14:paraId="2E447DD1" w14:textId="233EAFC8" w:rsidR="00C74948" w:rsidRPr="0029502E" w:rsidRDefault="008F07BF" w:rsidP="00111C2E">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EastAsia" w:cs="Calibri"/>
                <w:lang w:val="en-US"/>
              </w:rPr>
            </w:pPr>
            <w:r w:rsidRPr="0029502E">
              <w:rPr>
                <w:rFonts w:eastAsiaTheme="minorEastAsia" w:cs="Calibri"/>
                <w:lang w:val="en-US"/>
              </w:rPr>
              <w:t>28,300</w:t>
            </w:r>
          </w:p>
        </w:tc>
        <w:tc>
          <w:tcPr>
            <w:tcW w:w="1221" w:type="pct"/>
          </w:tcPr>
          <w:p w14:paraId="225D0F46" w14:textId="7F16AD27" w:rsidR="00C74948" w:rsidRPr="0029502E" w:rsidRDefault="008F07BF" w:rsidP="00111C2E">
            <w:pPr>
              <w:spacing w:before="120" w:after="0"/>
              <w:jc w:val="right"/>
              <w:cnfStyle w:val="000000000000" w:firstRow="0" w:lastRow="0" w:firstColumn="0" w:lastColumn="0" w:oddVBand="0" w:evenVBand="0" w:oddHBand="0" w:evenHBand="0" w:firstRowFirstColumn="0" w:firstRowLastColumn="0" w:lastRowFirstColumn="0" w:lastRowLastColumn="0"/>
              <w:rPr>
                <w:rFonts w:eastAsiaTheme="minorEastAsia" w:cs="Calibri"/>
                <w:b/>
                <w:bCs/>
                <w:lang w:val="en-US"/>
              </w:rPr>
            </w:pPr>
            <w:r w:rsidRPr="0029502E">
              <w:rPr>
                <w:rFonts w:eastAsiaTheme="minorEastAsia" w:cs="Calibri"/>
                <w:b/>
                <w:bCs/>
                <w:lang w:val="en-US"/>
              </w:rPr>
              <w:t>30,000 - 33,000</w:t>
            </w:r>
          </w:p>
        </w:tc>
      </w:tr>
      <w:tr w:rsidR="00C74948" w:rsidRPr="0029502E" w14:paraId="1E4FB514" w14:textId="77777777" w:rsidTr="00C74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F480B95" w14:textId="40F115CB" w:rsidR="00C74948" w:rsidRPr="0029502E" w:rsidRDefault="00C74948" w:rsidP="00111C2E">
            <w:pPr>
              <w:spacing w:before="120" w:after="0"/>
              <w:jc w:val="right"/>
              <w:rPr>
                <w:rFonts w:eastAsiaTheme="minorHAnsi" w:cs="Calibri"/>
                <w:szCs w:val="20"/>
                <w:lang w:val="en-US"/>
              </w:rPr>
            </w:pPr>
            <w:r w:rsidRPr="0029502E">
              <w:rPr>
                <w:rFonts w:eastAsiaTheme="minorHAnsi" w:cs="Calibri"/>
                <w:szCs w:val="20"/>
                <w:lang w:val="en-US"/>
              </w:rPr>
              <w:t>Adjusted EBITDA</w:t>
            </w:r>
          </w:p>
        </w:tc>
        <w:tc>
          <w:tcPr>
            <w:tcW w:w="1117" w:type="pct"/>
          </w:tcPr>
          <w:p w14:paraId="09F154FC" w14:textId="6C6B42EB" w:rsidR="00C74948" w:rsidRPr="0029502E" w:rsidRDefault="00C74948" w:rsidP="00111C2E">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HAnsi" w:cs="Calibri"/>
                <w:szCs w:val="20"/>
                <w:lang w:val="en-US"/>
              </w:rPr>
            </w:pPr>
            <w:r w:rsidRPr="0029502E">
              <w:rPr>
                <w:rFonts w:eastAsiaTheme="minorHAnsi" w:cs="Calibri"/>
                <w:szCs w:val="20"/>
                <w:lang w:val="en-US"/>
              </w:rPr>
              <w:t>4,661</w:t>
            </w:r>
          </w:p>
        </w:tc>
        <w:tc>
          <w:tcPr>
            <w:tcW w:w="1278" w:type="pct"/>
          </w:tcPr>
          <w:p w14:paraId="2C683A40" w14:textId="187FF9B3" w:rsidR="00C74948" w:rsidRPr="0029502E" w:rsidRDefault="008F07BF" w:rsidP="00111C2E">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EastAsia" w:cs="Calibri"/>
                <w:lang w:val="en-US"/>
              </w:rPr>
            </w:pPr>
            <w:r w:rsidRPr="0029502E">
              <w:rPr>
                <w:rFonts w:eastAsiaTheme="minorEastAsia" w:cs="Calibri"/>
                <w:lang w:val="en-US"/>
              </w:rPr>
              <w:t>7,100</w:t>
            </w:r>
          </w:p>
        </w:tc>
        <w:tc>
          <w:tcPr>
            <w:tcW w:w="1221" w:type="pct"/>
          </w:tcPr>
          <w:p w14:paraId="48327B2A" w14:textId="086C8422" w:rsidR="00C74948" w:rsidRPr="0029502E" w:rsidRDefault="008F07BF" w:rsidP="00111C2E">
            <w:pPr>
              <w:spacing w:before="120" w:after="0"/>
              <w:jc w:val="right"/>
              <w:cnfStyle w:val="000000100000" w:firstRow="0" w:lastRow="0" w:firstColumn="0" w:lastColumn="0" w:oddVBand="0" w:evenVBand="0" w:oddHBand="1" w:evenHBand="0" w:firstRowFirstColumn="0" w:firstRowLastColumn="0" w:lastRowFirstColumn="0" w:lastRowLastColumn="0"/>
              <w:rPr>
                <w:rFonts w:eastAsiaTheme="minorEastAsia" w:cs="Calibri"/>
                <w:b/>
                <w:bCs/>
                <w:lang w:val="en-US"/>
              </w:rPr>
            </w:pPr>
            <w:r w:rsidRPr="0029502E">
              <w:rPr>
                <w:rFonts w:eastAsiaTheme="minorEastAsia" w:cs="Calibri"/>
                <w:b/>
                <w:bCs/>
                <w:lang w:val="en-US"/>
              </w:rPr>
              <w:t>7,400 – 8,200</w:t>
            </w:r>
          </w:p>
        </w:tc>
      </w:tr>
    </w:tbl>
    <w:p w14:paraId="4228B752" w14:textId="2F31C7CA" w:rsidR="00E549D2" w:rsidRPr="0029502E" w:rsidRDefault="009D6D75" w:rsidP="00C9570D">
      <w:pPr>
        <w:spacing w:before="240"/>
        <w:rPr>
          <w:rFonts w:cs="Calibri"/>
          <w:color w:val="000000" w:themeColor="text1"/>
          <w:sz w:val="22"/>
          <w:szCs w:val="22"/>
          <w:shd w:val="clear" w:color="auto" w:fill="FFFFFF"/>
          <w:lang w:val="en-US"/>
        </w:rPr>
      </w:pPr>
      <w:r w:rsidRPr="0029502E">
        <w:rPr>
          <w:rFonts w:cs="Calibri"/>
          <w:color w:val="000000" w:themeColor="text1"/>
          <w:sz w:val="22"/>
          <w:szCs w:val="22"/>
          <w:shd w:val="clear" w:color="auto" w:fill="FFFFFF"/>
          <w:lang w:val="en-US"/>
        </w:rPr>
        <w:t>The capital expenditures of the Group in 202</w:t>
      </w:r>
      <w:r w:rsidR="00111C2E" w:rsidRPr="0029502E">
        <w:rPr>
          <w:rFonts w:cs="Calibri"/>
          <w:color w:val="000000" w:themeColor="text1"/>
          <w:sz w:val="22"/>
          <w:szCs w:val="22"/>
          <w:shd w:val="clear" w:color="auto" w:fill="FFFFFF"/>
          <w:lang w:val="en-US"/>
        </w:rPr>
        <w:t>6</w:t>
      </w:r>
      <w:r w:rsidRPr="0029502E">
        <w:rPr>
          <w:rFonts w:cs="Calibri"/>
          <w:color w:val="000000" w:themeColor="text1"/>
          <w:sz w:val="22"/>
          <w:szCs w:val="22"/>
          <w:shd w:val="clear" w:color="auto" w:fill="FFFFFF"/>
          <w:lang w:val="en-US"/>
        </w:rPr>
        <w:t xml:space="preserve"> </w:t>
      </w:r>
      <w:r w:rsidR="00C836E5" w:rsidRPr="0029502E">
        <w:rPr>
          <w:rFonts w:cs="Calibri"/>
          <w:color w:val="000000" w:themeColor="text1"/>
          <w:sz w:val="22"/>
          <w:szCs w:val="22"/>
          <w:shd w:val="clear" w:color="auto" w:fill="FFFFFF"/>
          <w:lang w:val="en-US"/>
        </w:rPr>
        <w:t>could</w:t>
      </w:r>
      <w:r w:rsidRPr="0029502E">
        <w:rPr>
          <w:rFonts w:cs="Calibri"/>
          <w:color w:val="000000" w:themeColor="text1"/>
          <w:sz w:val="22"/>
          <w:szCs w:val="22"/>
          <w:shd w:val="clear" w:color="auto" w:fill="FFFFFF"/>
          <w:lang w:val="en-US"/>
        </w:rPr>
        <w:t xml:space="preserve"> reach</w:t>
      </w:r>
      <w:r w:rsidR="00C836E5" w:rsidRPr="0029502E">
        <w:rPr>
          <w:rFonts w:cs="Calibri"/>
          <w:color w:val="000000" w:themeColor="text1"/>
          <w:sz w:val="22"/>
          <w:szCs w:val="22"/>
          <w:shd w:val="clear" w:color="auto" w:fill="FFFFFF"/>
          <w:lang w:val="en-US"/>
        </w:rPr>
        <w:t xml:space="preserve"> CZK </w:t>
      </w:r>
      <w:r w:rsidR="00240DB0" w:rsidRPr="0029502E">
        <w:rPr>
          <w:rFonts w:cs="Calibri"/>
          <w:color w:val="000000" w:themeColor="text1"/>
          <w:sz w:val="22"/>
          <w:szCs w:val="22"/>
          <w:shd w:val="clear" w:color="auto" w:fill="FFFFFF"/>
          <w:lang w:val="en-US"/>
        </w:rPr>
        <w:t>1.8</w:t>
      </w:r>
      <w:r w:rsidR="00C836E5" w:rsidRPr="0029502E">
        <w:rPr>
          <w:rFonts w:cs="Calibri"/>
          <w:color w:val="000000" w:themeColor="text1"/>
          <w:sz w:val="22"/>
          <w:szCs w:val="22"/>
          <w:shd w:val="clear" w:color="auto" w:fill="FFFFFF"/>
          <w:lang w:val="en-US"/>
        </w:rPr>
        <w:t xml:space="preserve"> – </w:t>
      </w:r>
      <w:r w:rsidR="00240DB0" w:rsidRPr="0029502E">
        <w:rPr>
          <w:rFonts w:cs="Calibri"/>
          <w:color w:val="000000" w:themeColor="text1"/>
          <w:sz w:val="22"/>
          <w:szCs w:val="22"/>
          <w:shd w:val="clear" w:color="auto" w:fill="FFFFFF"/>
          <w:lang w:val="en-US"/>
        </w:rPr>
        <w:t>2</w:t>
      </w:r>
      <w:r w:rsidR="00C836E5" w:rsidRPr="0029502E">
        <w:rPr>
          <w:rFonts w:cs="Calibri"/>
          <w:color w:val="000000" w:themeColor="text1"/>
          <w:sz w:val="22"/>
          <w:szCs w:val="22"/>
          <w:shd w:val="clear" w:color="auto" w:fill="FFFFFF"/>
          <w:lang w:val="en-US"/>
        </w:rPr>
        <w:t xml:space="preserve"> billion</w:t>
      </w:r>
      <w:r w:rsidR="00F87890" w:rsidRPr="0029502E">
        <w:rPr>
          <w:rFonts w:cs="Calibri"/>
          <w:color w:val="000000" w:themeColor="text1"/>
          <w:sz w:val="22"/>
          <w:szCs w:val="22"/>
          <w:shd w:val="clear" w:color="auto" w:fill="FFFFFF"/>
          <w:lang w:val="en-US"/>
        </w:rPr>
        <w:t>,</w:t>
      </w:r>
      <w:r w:rsidR="00C836E5" w:rsidRPr="0029502E">
        <w:rPr>
          <w:rFonts w:cs="Calibri"/>
          <w:color w:val="000000" w:themeColor="text1"/>
          <w:sz w:val="22"/>
          <w:szCs w:val="22"/>
          <w:shd w:val="clear" w:color="auto" w:fill="FFFFFF"/>
          <w:lang w:val="en-US"/>
        </w:rPr>
        <w:t xml:space="preserve"> which corresponds </w:t>
      </w:r>
      <w:r w:rsidR="00F55B39" w:rsidRPr="0029502E">
        <w:rPr>
          <w:rFonts w:cs="Calibri"/>
          <w:color w:val="000000" w:themeColor="text1"/>
          <w:sz w:val="22"/>
          <w:szCs w:val="22"/>
          <w:shd w:val="clear" w:color="auto" w:fill="FFFFFF"/>
          <w:lang w:val="en-US"/>
        </w:rPr>
        <w:t>to</w:t>
      </w:r>
      <w:r w:rsidRPr="0029502E">
        <w:rPr>
          <w:rFonts w:cs="Calibri"/>
          <w:color w:val="000000" w:themeColor="text1"/>
          <w:sz w:val="22"/>
          <w:szCs w:val="22"/>
          <w:shd w:val="clear" w:color="auto" w:fill="FFFFFF"/>
          <w:lang w:val="en-US"/>
        </w:rPr>
        <w:t xml:space="preserve"> </w:t>
      </w:r>
      <w:r w:rsidR="00B51B51" w:rsidRPr="0029502E">
        <w:rPr>
          <w:rFonts w:cs="Calibri"/>
          <w:color w:val="000000" w:themeColor="text1"/>
          <w:sz w:val="22"/>
          <w:szCs w:val="22"/>
          <w:shd w:val="clear" w:color="auto" w:fill="FFFFFF"/>
          <w:lang w:val="en-US"/>
        </w:rPr>
        <w:t>approximately</w:t>
      </w:r>
      <w:r w:rsidR="00C836E5" w:rsidRPr="0029502E">
        <w:rPr>
          <w:rFonts w:cs="Calibri"/>
          <w:color w:val="000000" w:themeColor="text1"/>
          <w:sz w:val="22"/>
          <w:szCs w:val="22"/>
          <w:shd w:val="clear" w:color="auto" w:fill="FFFFFF"/>
          <w:lang w:val="en-US"/>
        </w:rPr>
        <w:t xml:space="preserve"> </w:t>
      </w:r>
      <w:r w:rsidR="00240DB0" w:rsidRPr="0029502E">
        <w:rPr>
          <w:rFonts w:cs="Calibri"/>
          <w:color w:val="000000" w:themeColor="text1"/>
          <w:sz w:val="22"/>
          <w:szCs w:val="22"/>
          <w:shd w:val="clear" w:color="auto" w:fill="FFFFFF"/>
          <w:lang w:val="en-US"/>
        </w:rPr>
        <w:t>6</w:t>
      </w:r>
      <w:r w:rsidRPr="0029502E">
        <w:rPr>
          <w:rFonts w:cs="Calibri"/>
          <w:color w:val="000000" w:themeColor="text1"/>
          <w:sz w:val="22"/>
          <w:szCs w:val="22"/>
          <w:shd w:val="clear" w:color="auto" w:fill="FFFFFF"/>
          <w:lang w:val="en-US"/>
        </w:rPr>
        <w:t xml:space="preserve">% of the </w:t>
      </w:r>
      <w:r w:rsidR="00B51B51" w:rsidRPr="0029502E">
        <w:rPr>
          <w:rFonts w:cs="Calibri"/>
          <w:color w:val="000000" w:themeColor="text1"/>
          <w:sz w:val="22"/>
          <w:szCs w:val="22"/>
          <w:shd w:val="clear" w:color="auto" w:fill="FFFFFF"/>
          <w:lang w:val="en-US"/>
        </w:rPr>
        <w:t xml:space="preserve">expected </w:t>
      </w:r>
      <w:r w:rsidRPr="0029502E">
        <w:rPr>
          <w:rFonts w:cs="Calibri"/>
          <w:color w:val="000000" w:themeColor="text1"/>
          <w:sz w:val="22"/>
          <w:szCs w:val="22"/>
          <w:shd w:val="clear" w:color="auto" w:fill="FFFFFF"/>
          <w:lang w:val="en-US"/>
        </w:rPr>
        <w:t>202</w:t>
      </w:r>
      <w:r w:rsidR="00FC73B3" w:rsidRPr="0029502E">
        <w:rPr>
          <w:rFonts w:cs="Calibri"/>
          <w:color w:val="000000" w:themeColor="text1"/>
          <w:sz w:val="22"/>
          <w:szCs w:val="22"/>
          <w:shd w:val="clear" w:color="auto" w:fill="FFFFFF"/>
          <w:lang w:val="en-US"/>
        </w:rPr>
        <w:t>6</w:t>
      </w:r>
      <w:r w:rsidRPr="0029502E">
        <w:rPr>
          <w:rFonts w:cs="Calibri"/>
          <w:color w:val="000000" w:themeColor="text1"/>
          <w:sz w:val="22"/>
          <w:szCs w:val="22"/>
          <w:shd w:val="clear" w:color="auto" w:fill="FFFFFF"/>
          <w:lang w:val="en-US"/>
        </w:rPr>
        <w:t xml:space="preserve"> revenues</w:t>
      </w:r>
      <w:r w:rsidR="00B51B51" w:rsidRPr="0029502E">
        <w:rPr>
          <w:rFonts w:cs="Calibri"/>
          <w:color w:val="000000" w:themeColor="text1"/>
          <w:sz w:val="22"/>
          <w:szCs w:val="22"/>
          <w:shd w:val="clear" w:color="auto" w:fill="FFFFFF"/>
          <w:lang w:val="en-US"/>
        </w:rPr>
        <w:t>,</w:t>
      </w:r>
      <w:r w:rsidRPr="0029502E">
        <w:rPr>
          <w:rFonts w:cs="Calibri"/>
          <w:color w:val="000000" w:themeColor="text1"/>
          <w:sz w:val="22"/>
          <w:szCs w:val="22"/>
          <w:shd w:val="clear" w:color="auto" w:fill="FFFFFF"/>
          <w:lang w:val="en-US"/>
        </w:rPr>
        <w:t xml:space="preserve"> in line with the </w:t>
      </w:r>
      <w:r w:rsidR="004918D4" w:rsidRPr="0029502E">
        <w:rPr>
          <w:rFonts w:cs="Calibri"/>
          <w:color w:val="000000" w:themeColor="text1"/>
          <w:sz w:val="22"/>
          <w:szCs w:val="22"/>
          <w:shd w:val="clear" w:color="auto" w:fill="FFFFFF"/>
          <w:lang w:val="en-US"/>
        </w:rPr>
        <w:t xml:space="preserve">Company’s </w:t>
      </w:r>
      <w:r w:rsidRPr="0029502E">
        <w:rPr>
          <w:rFonts w:cs="Calibri"/>
          <w:color w:val="000000" w:themeColor="text1"/>
          <w:sz w:val="22"/>
          <w:szCs w:val="22"/>
          <w:shd w:val="clear" w:color="auto" w:fill="FFFFFF"/>
          <w:lang w:val="en-US"/>
        </w:rPr>
        <w:t>medium-term target.</w:t>
      </w:r>
      <w:r w:rsidR="00111C2E" w:rsidRPr="0029502E">
        <w:rPr>
          <w:rFonts w:cs="Calibri"/>
          <w:color w:val="000000" w:themeColor="text1"/>
          <w:sz w:val="22"/>
          <w:szCs w:val="22"/>
          <w:shd w:val="clear" w:color="auto" w:fill="FFFFFF"/>
          <w:lang w:val="en-US"/>
        </w:rPr>
        <w:t xml:space="preserve"> Of </w:t>
      </w:r>
      <w:r w:rsidR="004918D4" w:rsidRPr="0029502E">
        <w:rPr>
          <w:rFonts w:cs="Calibri"/>
          <w:color w:val="000000" w:themeColor="text1"/>
          <w:sz w:val="22"/>
          <w:szCs w:val="22"/>
          <w:shd w:val="clear" w:color="auto" w:fill="FFFFFF"/>
          <w:lang w:val="en-US"/>
        </w:rPr>
        <w:t>this amount</w:t>
      </w:r>
      <w:r w:rsidR="00111C2E" w:rsidRPr="0029502E">
        <w:rPr>
          <w:rFonts w:cs="Calibri"/>
          <w:color w:val="000000" w:themeColor="text1"/>
          <w:sz w:val="22"/>
          <w:szCs w:val="22"/>
          <w:shd w:val="clear" w:color="auto" w:fill="FFFFFF"/>
          <w:lang w:val="en-US"/>
        </w:rPr>
        <w:t xml:space="preserve">, </w:t>
      </w:r>
      <w:r w:rsidR="003D4B99" w:rsidRPr="0029502E">
        <w:rPr>
          <w:rFonts w:cs="Calibri"/>
          <w:color w:val="000000" w:themeColor="text1"/>
          <w:sz w:val="22"/>
          <w:szCs w:val="22"/>
          <w:shd w:val="clear" w:color="auto" w:fill="FFFFFF"/>
          <w:lang w:val="en-US"/>
        </w:rPr>
        <w:t>EU</w:t>
      </w:r>
      <w:r w:rsidR="1ADFC658" w:rsidRPr="0029502E">
        <w:rPr>
          <w:rFonts w:cs="Calibri"/>
          <w:color w:val="000000" w:themeColor="text1"/>
          <w:sz w:val="22"/>
          <w:szCs w:val="22"/>
          <w:shd w:val="clear" w:color="auto" w:fill="FFFFFF"/>
          <w:lang w:val="en-US"/>
        </w:rPr>
        <w:t>R</w:t>
      </w:r>
      <w:r w:rsidR="003D4B99" w:rsidRPr="0029502E">
        <w:rPr>
          <w:rFonts w:cs="Calibri"/>
          <w:color w:val="000000" w:themeColor="text1"/>
          <w:sz w:val="22"/>
          <w:szCs w:val="22"/>
          <w:shd w:val="clear" w:color="auto" w:fill="FFFFFF"/>
          <w:lang w:val="en-US"/>
        </w:rPr>
        <w:t xml:space="preserve"> 40 million</w:t>
      </w:r>
      <w:r w:rsidR="00111C2E" w:rsidRPr="0029502E">
        <w:rPr>
          <w:rFonts w:cs="Calibri"/>
          <w:color w:val="000000" w:themeColor="text1"/>
          <w:sz w:val="22"/>
          <w:szCs w:val="22"/>
          <w:shd w:val="clear" w:color="auto" w:fill="FFFFFF"/>
          <w:lang w:val="en-US"/>
        </w:rPr>
        <w:t xml:space="preserve"> </w:t>
      </w:r>
      <w:r w:rsidR="004918D4" w:rsidRPr="0029502E">
        <w:rPr>
          <w:rFonts w:cs="Calibri"/>
          <w:color w:val="000000" w:themeColor="text1"/>
          <w:sz w:val="22"/>
          <w:szCs w:val="22"/>
          <w:shd w:val="clear" w:color="auto" w:fill="FFFFFF"/>
          <w:lang w:val="en-US"/>
        </w:rPr>
        <w:t xml:space="preserve">is expected to be </w:t>
      </w:r>
      <w:r w:rsidR="00DB719D" w:rsidRPr="0029502E">
        <w:rPr>
          <w:rFonts w:cs="Calibri"/>
          <w:color w:val="000000" w:themeColor="text1"/>
          <w:sz w:val="22"/>
          <w:szCs w:val="22"/>
          <w:shd w:val="clear" w:color="auto" w:fill="FFFFFF"/>
          <w:lang w:val="en-US"/>
        </w:rPr>
        <w:t>allocated</w:t>
      </w:r>
      <w:r w:rsidR="00111C2E" w:rsidRPr="0029502E">
        <w:rPr>
          <w:rFonts w:cs="Calibri"/>
          <w:color w:val="000000" w:themeColor="text1"/>
          <w:sz w:val="22"/>
          <w:szCs w:val="22"/>
          <w:shd w:val="clear" w:color="auto" w:fill="FFFFFF"/>
          <w:lang w:val="en-US"/>
        </w:rPr>
        <w:t xml:space="preserve"> to CAPEX</w:t>
      </w:r>
      <w:r w:rsidR="003D4B99" w:rsidRPr="0029502E">
        <w:rPr>
          <w:rFonts w:cs="Calibri"/>
          <w:color w:val="000000" w:themeColor="text1"/>
          <w:sz w:val="22"/>
          <w:szCs w:val="22"/>
          <w:shd w:val="clear" w:color="auto" w:fill="FFFFFF"/>
          <w:lang w:val="en-US"/>
        </w:rPr>
        <w:t xml:space="preserve"> in</w:t>
      </w:r>
      <w:r w:rsidR="00DB719D" w:rsidRPr="0029502E">
        <w:rPr>
          <w:rFonts w:cs="Calibri"/>
          <w:color w:val="000000" w:themeColor="text1"/>
          <w:sz w:val="22"/>
          <w:szCs w:val="22"/>
          <w:shd w:val="clear" w:color="auto" w:fill="FFFFFF"/>
          <w:lang w:val="en-US"/>
        </w:rPr>
        <w:t xml:space="preserve"> the</w:t>
      </w:r>
      <w:r w:rsidR="003D4B99" w:rsidRPr="0029502E">
        <w:rPr>
          <w:rFonts w:cs="Calibri"/>
          <w:color w:val="000000" w:themeColor="text1"/>
          <w:sz w:val="22"/>
          <w:szCs w:val="22"/>
          <w:shd w:val="clear" w:color="auto" w:fill="FFFFFF"/>
          <w:lang w:val="en-US"/>
        </w:rPr>
        <w:t xml:space="preserve"> Energetics segment</w:t>
      </w:r>
      <w:r w:rsidR="00DB719D" w:rsidRPr="0029502E">
        <w:rPr>
          <w:rFonts w:cs="Calibri"/>
          <w:color w:val="000000" w:themeColor="text1"/>
          <w:sz w:val="22"/>
          <w:szCs w:val="22"/>
          <w:shd w:val="clear" w:color="auto" w:fill="FFFFFF"/>
          <w:lang w:val="en-US"/>
        </w:rPr>
        <w:t>, aimed at increasing</w:t>
      </w:r>
      <w:r w:rsidR="00D16F28" w:rsidRPr="0029502E">
        <w:rPr>
          <w:rFonts w:cs="Calibri"/>
          <w:color w:val="000000" w:themeColor="text1"/>
          <w:sz w:val="22"/>
          <w:szCs w:val="22"/>
          <w:shd w:val="clear" w:color="auto" w:fill="FFFFFF"/>
          <w:lang w:val="en-US"/>
        </w:rPr>
        <w:t xml:space="preserve"> production capacity from 6 thous</w:t>
      </w:r>
      <w:r w:rsidR="001668F6" w:rsidRPr="0029502E">
        <w:rPr>
          <w:rFonts w:cs="Calibri"/>
          <w:color w:val="000000" w:themeColor="text1"/>
          <w:sz w:val="22"/>
          <w:szCs w:val="22"/>
          <w:shd w:val="clear" w:color="auto" w:fill="FFFFFF"/>
          <w:lang w:val="en-US"/>
        </w:rPr>
        <w:t>and</w:t>
      </w:r>
      <w:r w:rsidR="00D16F28" w:rsidRPr="0029502E">
        <w:rPr>
          <w:rFonts w:cs="Calibri"/>
          <w:color w:val="000000" w:themeColor="text1"/>
          <w:sz w:val="22"/>
          <w:szCs w:val="22"/>
          <w:shd w:val="clear" w:color="auto" w:fill="FFFFFF"/>
          <w:lang w:val="en-US"/>
        </w:rPr>
        <w:t xml:space="preserve"> to 7 thous</w:t>
      </w:r>
      <w:r w:rsidR="001668F6" w:rsidRPr="0029502E">
        <w:rPr>
          <w:rFonts w:cs="Calibri"/>
          <w:color w:val="000000" w:themeColor="text1"/>
          <w:sz w:val="22"/>
          <w:szCs w:val="22"/>
          <w:shd w:val="clear" w:color="auto" w:fill="FFFFFF"/>
          <w:lang w:val="en-US"/>
        </w:rPr>
        <w:t>and</w:t>
      </w:r>
      <w:r w:rsidR="00D16F28" w:rsidRPr="0029502E">
        <w:rPr>
          <w:rFonts w:cs="Calibri"/>
          <w:color w:val="000000" w:themeColor="text1"/>
          <w:sz w:val="22"/>
          <w:szCs w:val="22"/>
          <w:shd w:val="clear" w:color="auto" w:fill="FFFFFF"/>
          <w:lang w:val="en-US"/>
        </w:rPr>
        <w:t xml:space="preserve"> </w:t>
      </w:r>
      <w:r w:rsidR="00D80506" w:rsidRPr="0029502E">
        <w:rPr>
          <w:rFonts w:cs="Calibri"/>
          <w:color w:val="000000" w:themeColor="text1"/>
          <w:sz w:val="22"/>
          <w:szCs w:val="22"/>
          <w:shd w:val="clear" w:color="auto" w:fill="FFFFFF"/>
          <w:lang w:val="en-US"/>
        </w:rPr>
        <w:t>tons</w:t>
      </w:r>
      <w:r w:rsidR="00D16F28" w:rsidRPr="0029502E">
        <w:rPr>
          <w:rFonts w:cs="Calibri"/>
          <w:color w:val="000000" w:themeColor="text1"/>
          <w:sz w:val="22"/>
          <w:szCs w:val="22"/>
          <w:shd w:val="clear" w:color="auto" w:fill="FFFFFF"/>
          <w:lang w:val="en-US"/>
        </w:rPr>
        <w:t>.</w:t>
      </w:r>
    </w:p>
    <w:p w14:paraId="05ED45AE" w14:textId="77777777" w:rsidR="000C41AD" w:rsidRPr="0029502E" w:rsidRDefault="000C41AD" w:rsidP="000C41AD">
      <w:pPr>
        <w:spacing w:before="120" w:line="276" w:lineRule="auto"/>
        <w:rPr>
          <w:rFonts w:cs="Calibri"/>
          <w:b/>
          <w:bCs/>
          <w:color w:val="000000" w:themeColor="text1"/>
          <w:sz w:val="22"/>
          <w:szCs w:val="22"/>
          <w:shd w:val="clear" w:color="auto" w:fill="FFFFFF"/>
          <w:lang w:val="en-US"/>
        </w:rPr>
      </w:pPr>
      <w:r w:rsidRPr="0029502E">
        <w:rPr>
          <w:rFonts w:cs="Calibri"/>
          <w:b/>
          <w:bCs/>
          <w:color w:val="000000" w:themeColor="text1"/>
          <w:sz w:val="22"/>
          <w:szCs w:val="22"/>
          <w:shd w:val="clear" w:color="auto" w:fill="FFFFFF"/>
          <w:lang w:val="en-US"/>
        </w:rPr>
        <w:t>Proposed Dividend Payment</w:t>
      </w:r>
    </w:p>
    <w:p w14:paraId="66551680" w14:textId="3B545C1B" w:rsidR="00FC73B3" w:rsidRPr="0029502E" w:rsidRDefault="001D0516" w:rsidP="00C9570D">
      <w:pPr>
        <w:spacing w:before="120"/>
        <w:rPr>
          <w:rFonts w:cs="Calibri"/>
          <w:color w:val="000000" w:themeColor="text1"/>
          <w:sz w:val="22"/>
          <w:szCs w:val="22"/>
          <w:shd w:val="clear" w:color="auto" w:fill="FFFFFF"/>
          <w:lang w:val="en-US"/>
        </w:rPr>
      </w:pPr>
      <w:bookmarkStart w:id="1" w:name="_Hlk193918598"/>
      <w:r w:rsidRPr="0029502E">
        <w:rPr>
          <w:rFonts w:cs="Calibri"/>
          <w:color w:val="000000" w:themeColor="text1"/>
          <w:sz w:val="22"/>
          <w:szCs w:val="22"/>
          <w:shd w:val="clear" w:color="auto" w:fill="FFFFFF"/>
          <w:lang w:val="en-US"/>
        </w:rPr>
        <w:t xml:space="preserve">The Company will propose to the General Meeting a cash dividend of CZK </w:t>
      </w:r>
      <w:r w:rsidR="57C19FE2" w:rsidRPr="0029502E">
        <w:rPr>
          <w:rFonts w:cs="Calibri"/>
          <w:color w:val="000000" w:themeColor="text1"/>
          <w:sz w:val="22"/>
          <w:szCs w:val="22"/>
          <w:shd w:val="clear" w:color="auto" w:fill="FFFFFF"/>
          <w:lang w:val="en-US"/>
        </w:rPr>
        <w:t>30</w:t>
      </w:r>
      <w:r w:rsidRPr="0029502E">
        <w:rPr>
          <w:rFonts w:cs="Calibri"/>
          <w:color w:val="000000" w:themeColor="text1"/>
          <w:sz w:val="22"/>
          <w:szCs w:val="22"/>
          <w:shd w:val="clear" w:color="auto" w:fill="FFFFFF"/>
          <w:lang w:val="en-US"/>
        </w:rPr>
        <w:t xml:space="preserve"> per share</w:t>
      </w:r>
      <w:r w:rsidR="00C56497" w:rsidRPr="0029502E">
        <w:rPr>
          <w:rFonts w:cs="Calibri"/>
          <w:color w:val="000000" w:themeColor="text1"/>
          <w:sz w:val="22"/>
          <w:szCs w:val="22"/>
          <w:shd w:val="clear" w:color="auto" w:fill="FFFFFF"/>
          <w:lang w:val="en-US"/>
        </w:rPr>
        <w:t xml:space="preserve"> </w:t>
      </w:r>
      <w:r w:rsidR="00FC73B3" w:rsidRPr="0029502E">
        <w:rPr>
          <w:rFonts w:cs="Calibri"/>
          <w:color w:val="000000" w:themeColor="text1"/>
          <w:sz w:val="22"/>
          <w:szCs w:val="22"/>
          <w:shd w:val="clear" w:color="auto" w:fill="FFFFFF"/>
          <w:lang w:val="en-US"/>
        </w:rPr>
        <w:t>from the 2025 profit</w:t>
      </w:r>
      <w:r w:rsidRPr="0029502E">
        <w:rPr>
          <w:rFonts w:cs="Calibri"/>
          <w:color w:val="000000" w:themeColor="text1"/>
          <w:sz w:val="22"/>
          <w:szCs w:val="22"/>
          <w:shd w:val="clear" w:color="auto" w:fill="FFFFFF"/>
          <w:lang w:val="en-US"/>
        </w:rPr>
        <w:t xml:space="preserve">. </w:t>
      </w:r>
      <w:r w:rsidR="00FC73B3" w:rsidRPr="0029502E">
        <w:rPr>
          <w:rFonts w:cs="Calibri"/>
          <w:color w:val="000000" w:themeColor="text1"/>
          <w:sz w:val="22"/>
          <w:szCs w:val="22"/>
          <w:shd w:val="clear" w:color="auto" w:fill="FFFFFF"/>
          <w:lang w:val="en-US"/>
        </w:rPr>
        <w:t>The proposed profit distribution is subject to approval by the General Meeting</w:t>
      </w:r>
      <w:r w:rsidR="001F3DEA" w:rsidRPr="0029502E">
        <w:rPr>
          <w:rFonts w:cs="Calibri"/>
          <w:color w:val="000000" w:themeColor="text1"/>
          <w:sz w:val="22"/>
          <w:szCs w:val="22"/>
          <w:lang w:val="en-US"/>
        </w:rPr>
        <w:t>,</w:t>
      </w:r>
      <w:r w:rsidR="00FC73B3" w:rsidRPr="0029502E">
        <w:rPr>
          <w:rFonts w:cs="Calibri"/>
          <w:color w:val="000000" w:themeColor="text1"/>
          <w:sz w:val="22"/>
          <w:szCs w:val="22"/>
          <w:shd w:val="clear" w:color="auto" w:fill="FFFFFF"/>
          <w:lang w:val="en-US"/>
        </w:rPr>
        <w:t xml:space="preserve"> which will be held at the end of the first half of 2026. </w:t>
      </w:r>
    </w:p>
    <w:p w14:paraId="1FF6F8A3" w14:textId="59876384" w:rsidR="00FC73B3" w:rsidRPr="0029502E" w:rsidRDefault="00FC73B3" w:rsidP="00DE66D5">
      <w:pPr>
        <w:keepNext/>
        <w:spacing w:before="120" w:line="276" w:lineRule="auto"/>
        <w:rPr>
          <w:rFonts w:cs="Calibri"/>
          <w:b/>
          <w:bCs/>
          <w:color w:val="000000" w:themeColor="text1"/>
          <w:sz w:val="22"/>
          <w:szCs w:val="22"/>
          <w:shd w:val="clear" w:color="auto" w:fill="FFFFFF"/>
          <w:lang w:val="en-US"/>
        </w:rPr>
      </w:pPr>
      <w:r w:rsidRPr="0029502E">
        <w:rPr>
          <w:rFonts w:cs="Calibri"/>
          <w:b/>
          <w:bCs/>
          <w:color w:val="000000" w:themeColor="text1"/>
          <w:sz w:val="22"/>
          <w:szCs w:val="22"/>
          <w:shd w:val="clear" w:color="auto" w:fill="FFFFFF"/>
          <w:lang w:val="en-US"/>
        </w:rPr>
        <w:t>Share Buyback Program Update</w:t>
      </w:r>
    </w:p>
    <w:p w14:paraId="38BF509C" w14:textId="53895D60" w:rsidR="00E2420A" w:rsidRPr="0029502E" w:rsidRDefault="00FC73B3" w:rsidP="00C9570D">
      <w:pPr>
        <w:spacing w:before="120"/>
        <w:rPr>
          <w:rFonts w:cs="Calibri"/>
          <w:color w:val="000000" w:themeColor="text1"/>
          <w:sz w:val="22"/>
          <w:szCs w:val="22"/>
          <w:shd w:val="clear" w:color="auto" w:fill="FFFFFF"/>
          <w:lang w:val="en-US"/>
        </w:rPr>
      </w:pPr>
      <w:r w:rsidRPr="0029502E">
        <w:rPr>
          <w:rFonts w:cs="Calibri"/>
          <w:color w:val="000000" w:themeColor="text1"/>
          <w:sz w:val="22"/>
          <w:szCs w:val="22"/>
          <w:shd w:val="clear" w:color="auto" w:fill="FFFFFF"/>
          <w:lang w:val="en-US"/>
        </w:rPr>
        <w:t>In 2025</w:t>
      </w:r>
      <w:r w:rsidR="001D0516" w:rsidRPr="0029502E">
        <w:rPr>
          <w:rFonts w:cs="Calibri"/>
          <w:color w:val="000000" w:themeColor="text1"/>
          <w:sz w:val="22"/>
          <w:szCs w:val="22"/>
          <w:shd w:val="clear" w:color="auto" w:fill="FFFFFF"/>
          <w:lang w:val="en-US"/>
        </w:rPr>
        <w:t xml:space="preserve">, the Board of Directors </w:t>
      </w:r>
      <w:r w:rsidRPr="0029502E">
        <w:rPr>
          <w:rFonts w:cs="Calibri"/>
          <w:color w:val="000000" w:themeColor="text1"/>
          <w:sz w:val="22"/>
          <w:szCs w:val="22"/>
          <w:shd w:val="clear" w:color="auto" w:fill="FFFFFF"/>
          <w:lang w:val="en-US"/>
        </w:rPr>
        <w:t>approved the allocation of</w:t>
      </w:r>
      <w:r w:rsidR="001D0516" w:rsidRPr="0029502E">
        <w:rPr>
          <w:rFonts w:cs="Calibri"/>
          <w:color w:val="000000" w:themeColor="text1"/>
          <w:sz w:val="22"/>
          <w:szCs w:val="22"/>
          <w:shd w:val="clear" w:color="auto" w:fill="FFFFFF"/>
          <w:lang w:val="en-US"/>
        </w:rPr>
        <w:t xml:space="preserve"> CZK 847 million for </w:t>
      </w:r>
      <w:r w:rsidRPr="0029502E">
        <w:rPr>
          <w:rFonts w:cs="Calibri"/>
          <w:color w:val="000000" w:themeColor="text1"/>
          <w:sz w:val="22"/>
          <w:szCs w:val="22"/>
          <w:shd w:val="clear" w:color="auto" w:fill="FFFFFF"/>
          <w:lang w:val="en-US"/>
        </w:rPr>
        <w:t>the</w:t>
      </w:r>
      <w:r w:rsidR="001D0516" w:rsidRPr="0029502E">
        <w:rPr>
          <w:rFonts w:cs="Calibri"/>
          <w:color w:val="000000" w:themeColor="text1"/>
          <w:sz w:val="22"/>
          <w:szCs w:val="22"/>
          <w:shd w:val="clear" w:color="auto" w:fill="FFFFFF"/>
          <w:lang w:val="en-US"/>
        </w:rPr>
        <w:t xml:space="preserve"> share buyback program (equivalent to 1.15 million shares at the current market price).</w:t>
      </w:r>
      <w:r w:rsidRPr="0029502E">
        <w:rPr>
          <w:rFonts w:cs="Calibri"/>
          <w:color w:val="000000" w:themeColor="text1"/>
          <w:sz w:val="22"/>
          <w:szCs w:val="22"/>
          <w:shd w:val="clear" w:color="auto" w:fill="FFFFFF"/>
          <w:lang w:val="en-US"/>
        </w:rPr>
        <w:t xml:space="preserve"> The share buyback program commence</w:t>
      </w:r>
      <w:r w:rsidR="785E7F66" w:rsidRPr="0029502E">
        <w:rPr>
          <w:rFonts w:cs="Calibri"/>
          <w:color w:val="000000" w:themeColor="text1"/>
          <w:sz w:val="22"/>
          <w:szCs w:val="22"/>
          <w:shd w:val="clear" w:color="auto" w:fill="FFFFFF"/>
          <w:lang w:val="en-US"/>
        </w:rPr>
        <w:t>d</w:t>
      </w:r>
      <w:r w:rsidRPr="0029502E">
        <w:rPr>
          <w:rFonts w:cs="Calibri"/>
          <w:color w:val="000000" w:themeColor="text1"/>
          <w:sz w:val="22"/>
          <w:szCs w:val="22"/>
          <w:shd w:val="clear" w:color="auto" w:fill="FFFFFF"/>
          <w:lang w:val="en-US"/>
        </w:rPr>
        <w:t xml:space="preserve"> on July 7, 2025.</w:t>
      </w:r>
      <w:r w:rsidR="001D0516" w:rsidRPr="0029502E">
        <w:rPr>
          <w:rFonts w:cs="Calibri"/>
          <w:color w:val="000000" w:themeColor="text1"/>
          <w:sz w:val="22"/>
          <w:szCs w:val="22"/>
          <w:shd w:val="clear" w:color="auto" w:fill="FFFFFF"/>
          <w:lang w:val="en-US"/>
        </w:rPr>
        <w:t xml:space="preserve"> </w:t>
      </w:r>
      <w:bookmarkEnd w:id="1"/>
      <w:r w:rsidR="00B84790" w:rsidRPr="0029502E">
        <w:rPr>
          <w:rFonts w:cs="Calibri"/>
          <w:color w:val="000000" w:themeColor="text1"/>
          <w:sz w:val="22"/>
          <w:szCs w:val="22"/>
          <w:shd w:val="clear" w:color="auto" w:fill="FFFFFF"/>
          <w:lang w:val="en-US"/>
        </w:rPr>
        <w:t>In 2025</w:t>
      </w:r>
      <w:r w:rsidRPr="0029502E">
        <w:rPr>
          <w:rFonts w:cs="Calibri"/>
          <w:color w:val="000000" w:themeColor="text1"/>
          <w:sz w:val="22"/>
          <w:szCs w:val="22"/>
          <w:shd w:val="clear" w:color="auto" w:fill="FFFFFF"/>
          <w:lang w:val="en-US"/>
        </w:rPr>
        <w:t xml:space="preserve">, the Company acquired </w:t>
      </w:r>
      <w:r w:rsidR="004E1F09" w:rsidRPr="0029502E">
        <w:rPr>
          <w:rFonts w:cs="Calibri"/>
          <w:color w:val="000000" w:themeColor="text1"/>
          <w:sz w:val="22"/>
          <w:szCs w:val="22"/>
          <w:shd w:val="clear" w:color="auto" w:fill="FFFFFF"/>
          <w:lang w:val="en-US"/>
        </w:rPr>
        <w:t>approximately</w:t>
      </w:r>
      <w:r w:rsidR="003B678F" w:rsidRPr="0029502E">
        <w:rPr>
          <w:rFonts w:cs="Calibri"/>
          <w:color w:val="000000" w:themeColor="text1"/>
          <w:sz w:val="22"/>
          <w:szCs w:val="22"/>
          <w:shd w:val="clear" w:color="auto" w:fill="FFFFFF"/>
          <w:lang w:val="en-US"/>
        </w:rPr>
        <w:t xml:space="preserve"> 265 thous</w:t>
      </w:r>
      <w:r w:rsidR="004E1F09" w:rsidRPr="0029502E">
        <w:rPr>
          <w:rFonts w:cs="Calibri"/>
          <w:color w:val="000000" w:themeColor="text1"/>
          <w:sz w:val="22"/>
          <w:szCs w:val="22"/>
          <w:shd w:val="clear" w:color="auto" w:fill="FFFFFF"/>
          <w:lang w:val="en-US"/>
        </w:rPr>
        <w:t>and</w:t>
      </w:r>
      <w:r w:rsidRPr="0029502E">
        <w:rPr>
          <w:rFonts w:cs="Calibri"/>
          <w:color w:val="000000" w:themeColor="text1"/>
          <w:sz w:val="22"/>
          <w:szCs w:val="22"/>
          <w:shd w:val="clear" w:color="auto" w:fill="FFFFFF"/>
          <w:lang w:val="en-US"/>
        </w:rPr>
        <w:t xml:space="preserve"> treasury shares</w:t>
      </w:r>
      <w:r w:rsidR="004E1F09" w:rsidRPr="0029502E">
        <w:rPr>
          <w:rFonts w:cs="Calibri"/>
          <w:color w:val="000000" w:themeColor="text1"/>
          <w:sz w:val="22"/>
          <w:szCs w:val="22"/>
          <w:shd w:val="clear" w:color="auto" w:fill="FFFFFF"/>
          <w:lang w:val="en-US"/>
        </w:rPr>
        <w:t xml:space="preserve"> on the market</w:t>
      </w:r>
      <w:r w:rsidRPr="0029502E">
        <w:rPr>
          <w:rFonts w:cs="Calibri"/>
          <w:color w:val="000000" w:themeColor="text1"/>
          <w:sz w:val="22"/>
          <w:szCs w:val="22"/>
          <w:shd w:val="clear" w:color="auto" w:fill="FFFFFF"/>
          <w:lang w:val="en-US"/>
        </w:rPr>
        <w:t xml:space="preserve">. The Company plans to continue the share buyback </w:t>
      </w:r>
      <w:r w:rsidR="00E4673A" w:rsidRPr="0029502E">
        <w:rPr>
          <w:rFonts w:cs="Calibri"/>
          <w:color w:val="000000" w:themeColor="text1"/>
          <w:sz w:val="22"/>
          <w:szCs w:val="22"/>
          <w:shd w:val="clear" w:color="auto" w:fill="FFFFFF"/>
          <w:lang w:val="en-US"/>
        </w:rPr>
        <w:t xml:space="preserve">program </w:t>
      </w:r>
      <w:r w:rsidR="003B678F" w:rsidRPr="0029502E">
        <w:rPr>
          <w:rFonts w:cs="Calibri"/>
          <w:color w:val="000000" w:themeColor="text1"/>
          <w:sz w:val="22"/>
          <w:szCs w:val="22"/>
          <w:shd w:val="clear" w:color="auto" w:fill="FFFFFF"/>
          <w:lang w:val="en-US"/>
        </w:rPr>
        <w:t xml:space="preserve">in </w:t>
      </w:r>
      <w:r w:rsidR="00D80506" w:rsidRPr="0029502E">
        <w:rPr>
          <w:rFonts w:cs="Calibri"/>
          <w:color w:val="000000" w:themeColor="text1"/>
          <w:sz w:val="22"/>
          <w:szCs w:val="22"/>
          <w:shd w:val="clear" w:color="auto" w:fill="FFFFFF"/>
          <w:lang w:val="en-US"/>
        </w:rPr>
        <w:t>2026;</w:t>
      </w:r>
      <w:r w:rsidR="003B678F" w:rsidRPr="0029502E">
        <w:rPr>
          <w:rFonts w:cs="Calibri"/>
          <w:color w:val="000000" w:themeColor="text1"/>
          <w:sz w:val="22"/>
          <w:szCs w:val="22"/>
          <w:shd w:val="clear" w:color="auto" w:fill="FFFFFF"/>
          <w:lang w:val="en-US"/>
        </w:rPr>
        <w:t xml:space="preserve"> no specific date has been set yet.</w:t>
      </w:r>
    </w:p>
    <w:p w14:paraId="79E609C1" w14:textId="53A30B0F" w:rsidR="00D50FE5" w:rsidRPr="0029502E" w:rsidRDefault="00386D2B" w:rsidP="000C41AD">
      <w:pPr>
        <w:spacing w:before="120" w:line="276" w:lineRule="auto"/>
        <w:rPr>
          <w:rFonts w:cs="Calibri"/>
          <w:b/>
          <w:bCs/>
          <w:color w:val="000000" w:themeColor="text1"/>
          <w:sz w:val="22"/>
          <w:szCs w:val="22"/>
          <w:shd w:val="clear" w:color="auto" w:fill="FFFFFF"/>
          <w:lang w:val="en-US"/>
        </w:rPr>
      </w:pPr>
      <w:r w:rsidRPr="0029502E">
        <w:rPr>
          <w:rFonts w:cs="Calibri"/>
          <w:b/>
          <w:bCs/>
          <w:color w:val="000000" w:themeColor="text1"/>
          <w:sz w:val="22"/>
          <w:szCs w:val="22"/>
          <w:shd w:val="clear" w:color="auto" w:fill="FFFFFF"/>
          <w:lang w:val="en-US"/>
        </w:rPr>
        <w:t>Dual listing in Amsterdam</w:t>
      </w:r>
    </w:p>
    <w:p w14:paraId="73F11E58" w14:textId="1CBC07C2" w:rsidR="00D50FE5" w:rsidRPr="0029502E" w:rsidRDefault="00386D2B" w:rsidP="00C9570D">
      <w:pPr>
        <w:spacing w:before="120"/>
        <w:rPr>
          <w:sz w:val="22"/>
          <w:szCs w:val="22"/>
          <w:lang w:val="en-US"/>
        </w:rPr>
      </w:pPr>
      <w:r w:rsidRPr="0029502E">
        <w:rPr>
          <w:sz w:val="22"/>
          <w:szCs w:val="22"/>
          <w:lang w:val="en-US"/>
        </w:rPr>
        <w:t>The Company announced its intention to proceed with a dual listing on Euronext Amsterdam, in addition to its current listing on the Prime Market of the Prague Stock Exchange</w:t>
      </w:r>
      <w:r w:rsidR="004C2413" w:rsidRPr="0029502E">
        <w:rPr>
          <w:sz w:val="22"/>
          <w:szCs w:val="22"/>
          <w:lang w:val="en-US"/>
        </w:rPr>
        <w:t>,</w:t>
      </w:r>
      <w:r w:rsidRPr="0029502E">
        <w:rPr>
          <w:sz w:val="22"/>
          <w:szCs w:val="22"/>
          <w:lang w:val="en-US"/>
        </w:rPr>
        <w:t xml:space="preserve"> and a capital increase. The completion of the dual listing on Euronext Amsterdam is currently planned to occur after shareholders’ approval on April 10, 2026, subject to satisfaction of certain customary requirements. The existing listing </w:t>
      </w:r>
      <w:r w:rsidRPr="0029502E">
        <w:rPr>
          <w:sz w:val="22"/>
          <w:szCs w:val="22"/>
          <w:lang w:val="en-US"/>
        </w:rPr>
        <w:lastRenderedPageBreak/>
        <w:t>in Prague will remain strategically important and an integral part of the Company's capital markets presence. The shares are intended to be fully fungible between both exchanges.</w:t>
      </w:r>
      <w:r w:rsidR="00EF65D9">
        <w:rPr>
          <w:sz w:val="22"/>
          <w:szCs w:val="22"/>
          <w:lang w:val="en-US"/>
        </w:rPr>
        <w:t xml:space="preserve"> </w:t>
      </w:r>
      <w:r w:rsidR="00EF65D9" w:rsidRPr="00EF65D9">
        <w:rPr>
          <w:sz w:val="22"/>
          <w:szCs w:val="22"/>
          <w:lang w:val="en-US"/>
        </w:rPr>
        <w:t xml:space="preserve">In connection with the envisaged dual listing, a virtual capital markets presentation will take place on Monday, April </w:t>
      </w:r>
      <w:r w:rsidR="000C06B8">
        <w:rPr>
          <w:sz w:val="22"/>
          <w:szCs w:val="22"/>
          <w:lang w:val="en-US"/>
        </w:rPr>
        <w:t xml:space="preserve">13, </w:t>
      </w:r>
      <w:r w:rsidR="00EF65D9" w:rsidRPr="00EF65D9">
        <w:rPr>
          <w:sz w:val="22"/>
          <w:szCs w:val="22"/>
          <w:lang w:val="en-US"/>
        </w:rPr>
        <w:t>2026, from 3:00 pm to 5:00 pm CEST. The presentation will focus on the Colt CZ Group equity story and the recently announced proposal to the general meeting for the envisaged dual listing on the Euronext Amsterdam and capital increase. Further details about the presentation and dial-ins will be distributed later.</w:t>
      </w:r>
    </w:p>
    <w:p w14:paraId="2DB15E68" w14:textId="3BDD554B" w:rsidR="005F66F9" w:rsidRPr="0029502E" w:rsidRDefault="005F66F9" w:rsidP="00A77F06">
      <w:pPr>
        <w:spacing w:before="240"/>
        <w:rPr>
          <w:sz w:val="22"/>
          <w:szCs w:val="22"/>
          <w:lang w:val="en-US"/>
        </w:rPr>
      </w:pPr>
      <w:r w:rsidRPr="0029502E">
        <w:rPr>
          <w:b/>
          <w:bCs/>
          <w:sz w:val="22"/>
          <w:szCs w:val="22"/>
          <w:lang w:val="en-US"/>
        </w:rPr>
        <w:t>About Colt CZ Group SE</w:t>
      </w:r>
      <w:r w:rsidRPr="0029502E">
        <w:rPr>
          <w:sz w:val="22"/>
          <w:szCs w:val="22"/>
          <w:lang w:val="en-US"/>
        </w:rPr>
        <w:t> </w:t>
      </w:r>
    </w:p>
    <w:p w14:paraId="5C51D39B" w14:textId="77777777" w:rsidR="005C3371" w:rsidRPr="0029502E" w:rsidRDefault="005C3371" w:rsidP="005C3371">
      <w:pPr>
        <w:rPr>
          <w:sz w:val="22"/>
          <w:szCs w:val="22"/>
          <w:lang w:val="en-US"/>
        </w:rPr>
      </w:pPr>
      <w:r w:rsidRPr="0029502E">
        <w:rPr>
          <w:sz w:val="22"/>
          <w:szCs w:val="22"/>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 The Group is also active in the production of energetic nitrocellulose through Synthesia Nitrocellulose, in which it holds a 51% stake.</w:t>
      </w:r>
    </w:p>
    <w:p w14:paraId="4A2FC14B" w14:textId="77777777" w:rsidR="005C3371" w:rsidRPr="0029502E" w:rsidRDefault="005C3371" w:rsidP="005C3371">
      <w:pPr>
        <w:rPr>
          <w:sz w:val="22"/>
          <w:szCs w:val="22"/>
          <w:lang w:val="en-US"/>
        </w:rPr>
      </w:pPr>
      <w:r w:rsidRPr="0029502E">
        <w:rPr>
          <w:sz w:val="22"/>
          <w:szCs w:val="22"/>
          <w:lang w:val="en-US"/>
        </w:rPr>
        <w:t>Colt CZ Group is headquartered in the Czech Republic and employs more than 4,500 people in its production facilities in the Czech Republic, the United States, Canada, Sweden, Switzerland, and Hungary. The Group has been listed on the Prague Stock Exchange since 2020, and its largest shareholder is Česká zbrojovka Partners SE holding.</w:t>
      </w:r>
    </w:p>
    <w:p w14:paraId="4FC52D3B" w14:textId="77777777" w:rsidR="00CD0E27" w:rsidRPr="0029502E" w:rsidRDefault="00CD0E27" w:rsidP="00CE3C48">
      <w:pPr>
        <w:rPr>
          <w:rFonts w:cs="Calibri"/>
          <w:i/>
          <w:iCs/>
          <w:color w:val="000000" w:themeColor="text1"/>
          <w:sz w:val="22"/>
          <w:szCs w:val="22"/>
          <w:lang w:val="en-US"/>
        </w:rPr>
      </w:pPr>
    </w:p>
    <w:p w14:paraId="15B7AD4C" w14:textId="1AD2A83B" w:rsidR="00201AD9" w:rsidRDefault="00201AD9" w:rsidP="00201AD9">
      <w:pPr>
        <w:spacing w:before="0" w:after="0"/>
        <w:rPr>
          <w:rFonts w:cs="Calibri"/>
          <w:b/>
          <w:bCs/>
          <w:color w:val="000000" w:themeColor="text1"/>
          <w:szCs w:val="20"/>
        </w:rPr>
      </w:pPr>
      <w:r w:rsidRPr="0017330A">
        <w:rPr>
          <w:rFonts w:cs="Calibri"/>
          <w:b/>
          <w:bCs/>
          <w:color w:val="000000" w:themeColor="text1"/>
          <w:szCs w:val="20"/>
        </w:rPr>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Pr>
          <w:rFonts w:cs="Calibri"/>
          <w:b/>
          <w:bCs/>
          <w:color w:val="000000" w:themeColor="text1"/>
          <w:szCs w:val="20"/>
        </w:rPr>
        <w:tab/>
      </w:r>
      <w:r w:rsidRPr="0017330A">
        <w:rPr>
          <w:rFonts w:cs="Calibri"/>
          <w:b/>
          <w:bCs/>
          <w:color w:val="000000" w:themeColor="text1"/>
          <w:szCs w:val="20"/>
        </w:rPr>
        <w:t>Contact for investors</w:t>
      </w:r>
      <w:r w:rsidRPr="0017330A">
        <w:rPr>
          <w:rFonts w:cs="Calibri"/>
          <w:b/>
          <w:bCs/>
          <w:color w:val="000000" w:themeColor="text1"/>
          <w:szCs w:val="20"/>
        </w:rPr>
        <w:tab/>
      </w:r>
    </w:p>
    <w:p w14:paraId="39B01446" w14:textId="77777777" w:rsidR="00201AD9" w:rsidRPr="0017330A" w:rsidRDefault="00201AD9" w:rsidP="00201AD9">
      <w:pPr>
        <w:spacing w:before="0" w:after="0"/>
        <w:rPr>
          <w:rFonts w:cs="Calibri"/>
          <w:b/>
          <w:bCs/>
          <w:color w:val="000000" w:themeColor="text1"/>
          <w:szCs w:val="20"/>
        </w:rPr>
      </w:pPr>
    </w:p>
    <w:p w14:paraId="427FF122" w14:textId="1E8CADD0" w:rsidR="00201AD9" w:rsidRPr="003850D3" w:rsidRDefault="00201AD9" w:rsidP="00201AD9">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Klára Šípová</w:t>
      </w:r>
    </w:p>
    <w:p w14:paraId="41528BDB" w14:textId="63C19AF1" w:rsidR="00201AD9" w:rsidRPr="003850D3" w:rsidRDefault="00201AD9" w:rsidP="00201AD9">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Investor Relations</w:t>
      </w:r>
    </w:p>
    <w:p w14:paraId="16CC169F" w14:textId="522970A1" w:rsidR="00201AD9" w:rsidRPr="0017330A" w:rsidRDefault="00201AD9" w:rsidP="00201AD9">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Colt CZ Group SE</w:t>
      </w:r>
    </w:p>
    <w:p w14:paraId="2E8C7EDF" w14:textId="1257ECF0" w:rsidR="00201AD9" w:rsidRPr="0017330A" w:rsidRDefault="00201AD9" w:rsidP="00201AD9">
      <w:pPr>
        <w:spacing w:before="0" w:after="0"/>
        <w:rPr>
          <w:rFonts w:cs="Calibri"/>
          <w:color w:val="000000" w:themeColor="text1"/>
          <w:szCs w:val="20"/>
        </w:rPr>
      </w:pPr>
      <w:r w:rsidRPr="0017330A">
        <w:rPr>
          <w:rFonts w:cs="Calibri"/>
          <w:color w:val="000000" w:themeColor="text1"/>
          <w:szCs w:val="20"/>
        </w:rPr>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Phone: +420 724 255 715</w:t>
      </w:r>
      <w:r w:rsidRPr="0017330A">
        <w:rPr>
          <w:rFonts w:cs="Calibri"/>
          <w:color w:val="000000" w:themeColor="text1"/>
          <w:szCs w:val="20"/>
        </w:rPr>
        <w:tab/>
      </w:r>
    </w:p>
    <w:p w14:paraId="5EEBF1D3" w14:textId="4812BFE1" w:rsidR="00201AD9" w:rsidRPr="0017330A" w:rsidRDefault="00201AD9" w:rsidP="00201AD9">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Pr>
          <w:szCs w:val="20"/>
        </w:rPr>
        <w:tab/>
      </w:r>
      <w:r w:rsidRPr="0017330A">
        <w:rPr>
          <w:rFonts w:cs="Calibri"/>
          <w:color w:val="000000" w:themeColor="text1"/>
          <w:szCs w:val="20"/>
        </w:rPr>
        <w:t xml:space="preserve">email: </w:t>
      </w:r>
      <w:r w:rsidRPr="0017330A">
        <w:rPr>
          <w:szCs w:val="20"/>
        </w:rPr>
        <w:t>sipova@coltczgroup.com</w:t>
      </w:r>
    </w:p>
    <w:p w14:paraId="7A8BD6DB" w14:textId="382244D7" w:rsidR="00BD3D9F" w:rsidRPr="00201AD9" w:rsidRDefault="00BD3D9F" w:rsidP="005F66F9">
      <w:pPr>
        <w:spacing w:before="0" w:after="0" w:line="276" w:lineRule="auto"/>
      </w:pPr>
    </w:p>
    <w:p w14:paraId="618D4A83" w14:textId="0AC3421E" w:rsidR="002E4F53" w:rsidRPr="0029502E" w:rsidRDefault="002E4F53">
      <w:pPr>
        <w:spacing w:before="0" w:after="0"/>
        <w:jc w:val="left"/>
        <w:rPr>
          <w:szCs w:val="20"/>
          <w:lang w:val="en-US"/>
        </w:rPr>
      </w:pPr>
      <w:r w:rsidRPr="0029502E">
        <w:rPr>
          <w:szCs w:val="20"/>
          <w:lang w:val="en-US"/>
        </w:rPr>
        <w:br w:type="page"/>
      </w:r>
    </w:p>
    <w:p w14:paraId="5858FED4" w14:textId="77777777" w:rsidR="002E4F53" w:rsidRPr="0029502E" w:rsidRDefault="002E4F53" w:rsidP="002E4F53">
      <w:pPr>
        <w:spacing w:before="0" w:after="0" w:line="276" w:lineRule="auto"/>
        <w:jc w:val="left"/>
        <w:rPr>
          <w:rFonts w:cs="Calibri"/>
          <w:color w:val="000000" w:themeColor="text1"/>
          <w:szCs w:val="20"/>
          <w:lang w:val="en-US"/>
        </w:rPr>
      </w:pPr>
      <w:r w:rsidRPr="0029502E">
        <w:rPr>
          <w:rFonts w:cs="Calibri"/>
          <w:color w:val="000000" w:themeColor="text1"/>
          <w:szCs w:val="20"/>
          <w:lang w:val="en-US"/>
        </w:rPr>
        <w:lastRenderedPageBreak/>
        <w:t xml:space="preserve">Appendix: </w:t>
      </w:r>
    </w:p>
    <w:p w14:paraId="6934EF58" w14:textId="77777777" w:rsidR="002E4F53" w:rsidRPr="0029502E" w:rsidRDefault="002E4F53" w:rsidP="002E4F53">
      <w:pPr>
        <w:spacing w:before="0" w:after="0" w:line="276" w:lineRule="auto"/>
        <w:jc w:val="left"/>
        <w:rPr>
          <w:rFonts w:cs="Calibri"/>
          <w:color w:val="000000" w:themeColor="text1"/>
          <w:szCs w:val="20"/>
          <w:lang w:val="en-US"/>
        </w:rPr>
      </w:pPr>
    </w:p>
    <w:p w14:paraId="2ECEE520" w14:textId="77777777" w:rsidR="002E4F53" w:rsidRPr="0029502E" w:rsidRDefault="002E4F53" w:rsidP="002E4F53">
      <w:pPr>
        <w:spacing w:before="0" w:after="0" w:line="276" w:lineRule="auto"/>
        <w:jc w:val="left"/>
        <w:rPr>
          <w:rFonts w:cs="Calibri"/>
          <w:b/>
          <w:bCs/>
          <w:color w:val="000000" w:themeColor="text1"/>
          <w:szCs w:val="20"/>
          <w:lang w:val="en-US"/>
        </w:rPr>
      </w:pPr>
      <w:r w:rsidRPr="0029502E">
        <w:rPr>
          <w:rFonts w:cs="Calibri"/>
          <w:b/>
          <w:bCs/>
          <w:color w:val="000000" w:themeColor="text1"/>
          <w:szCs w:val="20"/>
          <w:lang w:val="en-US"/>
        </w:rPr>
        <w:t>Adjusted EBITDA</w:t>
      </w:r>
    </w:p>
    <w:tbl>
      <w:tblPr>
        <w:tblStyle w:val="Mkatabulky"/>
        <w:tblW w:w="5000" w:type="pct"/>
        <w:tblLook w:val="04A0" w:firstRow="1" w:lastRow="0" w:firstColumn="1" w:lastColumn="0" w:noHBand="0" w:noVBand="1"/>
      </w:tblPr>
      <w:tblGrid>
        <w:gridCol w:w="4532"/>
        <w:gridCol w:w="2123"/>
        <w:gridCol w:w="2123"/>
      </w:tblGrid>
      <w:tr w:rsidR="00413E47" w:rsidRPr="0029502E" w14:paraId="5B2B3EA7" w14:textId="77777777" w:rsidTr="0B72712B">
        <w:trPr>
          <w:trHeight w:val="315"/>
        </w:trPr>
        <w:tc>
          <w:tcPr>
            <w:tcW w:w="2581" w:type="pct"/>
            <w:noWrap/>
            <w:hideMark/>
          </w:tcPr>
          <w:p w14:paraId="5238D484" w14:textId="77777777" w:rsidR="00413E47" w:rsidRPr="0029502E" w:rsidRDefault="00413E47">
            <w:pPr>
              <w:spacing w:before="0" w:after="0" w:line="276" w:lineRule="auto"/>
              <w:jc w:val="left"/>
              <w:rPr>
                <w:rFonts w:cs="Calibri"/>
                <w:color w:val="000000" w:themeColor="text1"/>
                <w:szCs w:val="20"/>
                <w:lang w:val="en-US"/>
              </w:rPr>
            </w:pPr>
            <w:r w:rsidRPr="0029502E">
              <w:rPr>
                <w:rFonts w:eastAsia="Calibri" w:cs="Calibri"/>
                <w:szCs w:val="20"/>
                <w:lang w:val="en-US"/>
              </w:rPr>
              <w:t>(in CZK thousand)</w:t>
            </w:r>
          </w:p>
        </w:tc>
        <w:tc>
          <w:tcPr>
            <w:tcW w:w="1209" w:type="pct"/>
          </w:tcPr>
          <w:p w14:paraId="34E67869" w14:textId="3B3B4286" w:rsidR="00413E47" w:rsidRPr="0029502E" w:rsidRDefault="007E70E2"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FY 2025</w:t>
            </w:r>
          </w:p>
        </w:tc>
        <w:tc>
          <w:tcPr>
            <w:tcW w:w="1209" w:type="pct"/>
            <w:noWrap/>
            <w:vAlign w:val="center"/>
            <w:hideMark/>
          </w:tcPr>
          <w:p w14:paraId="693DA843" w14:textId="0C22FA3C" w:rsidR="00413E47" w:rsidRPr="0029502E" w:rsidRDefault="00413E47"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FY 2024</w:t>
            </w:r>
          </w:p>
        </w:tc>
      </w:tr>
      <w:tr w:rsidR="00413E47" w:rsidRPr="0029502E" w14:paraId="54498E92" w14:textId="77777777" w:rsidTr="0B72712B">
        <w:trPr>
          <w:trHeight w:val="315"/>
        </w:trPr>
        <w:tc>
          <w:tcPr>
            <w:tcW w:w="2581" w:type="pct"/>
            <w:noWrap/>
            <w:hideMark/>
          </w:tcPr>
          <w:p w14:paraId="250F6768" w14:textId="77777777" w:rsidR="00413E47" w:rsidRPr="0029502E" w:rsidRDefault="00413E47">
            <w:pPr>
              <w:spacing w:before="0" w:after="0" w:line="276" w:lineRule="auto"/>
              <w:jc w:val="left"/>
              <w:rPr>
                <w:rFonts w:cs="Calibri"/>
                <w:color w:val="000000" w:themeColor="text1"/>
                <w:szCs w:val="20"/>
                <w:lang w:val="en-US"/>
              </w:rPr>
            </w:pPr>
          </w:p>
        </w:tc>
        <w:tc>
          <w:tcPr>
            <w:tcW w:w="1209" w:type="pct"/>
          </w:tcPr>
          <w:p w14:paraId="69FCA857" w14:textId="77777777" w:rsidR="00413E47" w:rsidRPr="0029502E" w:rsidRDefault="00413E47" w:rsidP="008F0240">
            <w:pPr>
              <w:spacing w:before="0" w:after="0" w:line="276" w:lineRule="auto"/>
              <w:jc w:val="right"/>
              <w:rPr>
                <w:rFonts w:cs="Calibri"/>
                <w:color w:val="000000" w:themeColor="text1"/>
                <w:szCs w:val="20"/>
                <w:lang w:val="en-US"/>
              </w:rPr>
            </w:pPr>
          </w:p>
        </w:tc>
        <w:tc>
          <w:tcPr>
            <w:tcW w:w="1209" w:type="pct"/>
            <w:noWrap/>
            <w:vAlign w:val="center"/>
            <w:hideMark/>
          </w:tcPr>
          <w:p w14:paraId="5AFED958" w14:textId="11B50E92" w:rsidR="00413E47" w:rsidRPr="0029502E" w:rsidRDefault="00413E47" w:rsidP="008F0240">
            <w:pPr>
              <w:spacing w:before="0" w:after="0" w:line="276" w:lineRule="auto"/>
              <w:jc w:val="right"/>
              <w:rPr>
                <w:rFonts w:cs="Calibri"/>
                <w:color w:val="000000" w:themeColor="text1"/>
                <w:szCs w:val="20"/>
                <w:lang w:val="en-US"/>
              </w:rPr>
            </w:pPr>
          </w:p>
        </w:tc>
      </w:tr>
      <w:tr w:rsidR="00C31A76" w:rsidRPr="0029502E" w14:paraId="3C91CF26" w14:textId="77777777" w:rsidTr="0B72712B">
        <w:trPr>
          <w:trHeight w:val="330"/>
        </w:trPr>
        <w:tc>
          <w:tcPr>
            <w:tcW w:w="2581" w:type="pct"/>
            <w:noWrap/>
            <w:hideMark/>
          </w:tcPr>
          <w:p w14:paraId="24EF6543" w14:textId="77777777" w:rsidR="00C31A76" w:rsidRPr="0029502E" w:rsidRDefault="00C31A76" w:rsidP="00C31A76">
            <w:pPr>
              <w:spacing w:before="0" w:after="0" w:line="276" w:lineRule="auto"/>
              <w:jc w:val="left"/>
              <w:rPr>
                <w:rFonts w:cs="Calibri"/>
                <w:b/>
                <w:bCs/>
                <w:color w:val="000000" w:themeColor="text1"/>
                <w:szCs w:val="20"/>
                <w:lang w:val="en-US"/>
              </w:rPr>
            </w:pPr>
            <w:r w:rsidRPr="0029502E">
              <w:rPr>
                <w:rFonts w:cs="Calibri"/>
                <w:b/>
                <w:bCs/>
                <w:color w:val="000000" w:themeColor="text1"/>
                <w:szCs w:val="20"/>
                <w:lang w:val="en-US"/>
              </w:rPr>
              <w:t>EBITDA</w:t>
            </w:r>
          </w:p>
        </w:tc>
        <w:tc>
          <w:tcPr>
            <w:tcW w:w="1209" w:type="pct"/>
            <w:vAlign w:val="bottom"/>
          </w:tcPr>
          <w:p w14:paraId="027E3AC4" w14:textId="626701FC" w:rsidR="00C31A76" w:rsidRPr="0029502E" w:rsidRDefault="00C31A76" w:rsidP="00C31A76">
            <w:pPr>
              <w:spacing w:before="0" w:after="0" w:line="276" w:lineRule="auto"/>
              <w:jc w:val="right"/>
              <w:rPr>
                <w:rFonts w:cs="Calibri"/>
                <w:b/>
                <w:bCs/>
                <w:color w:val="000000" w:themeColor="text1"/>
                <w:szCs w:val="20"/>
                <w:lang w:val="en-US"/>
              </w:rPr>
            </w:pPr>
            <w:r w:rsidRPr="0029502E">
              <w:rPr>
                <w:rFonts w:cs="Calibri"/>
                <w:b/>
                <w:bCs/>
                <w:color w:val="000000"/>
                <w:lang w:val="en-US"/>
              </w:rPr>
              <w:t>4</w:t>
            </w:r>
            <w:r w:rsidR="00A20B81" w:rsidRPr="0029502E">
              <w:rPr>
                <w:rFonts w:cs="Calibri"/>
                <w:b/>
                <w:bCs/>
                <w:color w:val="000000"/>
                <w:lang w:val="en-US"/>
              </w:rPr>
              <w:t>,</w:t>
            </w:r>
            <w:r w:rsidRPr="0029502E">
              <w:rPr>
                <w:rFonts w:cs="Calibri"/>
                <w:b/>
                <w:bCs/>
                <w:color w:val="000000"/>
                <w:lang w:val="en-US"/>
              </w:rPr>
              <w:t>807,617</w:t>
            </w:r>
          </w:p>
        </w:tc>
        <w:tc>
          <w:tcPr>
            <w:tcW w:w="1209" w:type="pct"/>
            <w:noWrap/>
            <w:vAlign w:val="center"/>
          </w:tcPr>
          <w:p w14:paraId="0F0C763D" w14:textId="287A9A4D" w:rsidR="00C31A76" w:rsidRPr="0029502E" w:rsidRDefault="00C31A76" w:rsidP="00C31A76">
            <w:pPr>
              <w:spacing w:before="0" w:after="0" w:line="276" w:lineRule="auto"/>
              <w:jc w:val="right"/>
              <w:rPr>
                <w:rFonts w:cs="Calibri"/>
                <w:color w:val="000000" w:themeColor="text1"/>
                <w:szCs w:val="20"/>
                <w:lang w:val="en-US"/>
              </w:rPr>
            </w:pPr>
            <w:r w:rsidRPr="0029502E">
              <w:rPr>
                <w:rFonts w:cs="Calibri"/>
                <w:b/>
                <w:bCs/>
                <w:color w:val="000000" w:themeColor="text1"/>
                <w:szCs w:val="20"/>
                <w:lang w:val="en-US"/>
              </w:rPr>
              <w:t>3,479,842</w:t>
            </w:r>
          </w:p>
        </w:tc>
      </w:tr>
      <w:tr w:rsidR="00C31A76" w:rsidRPr="0029502E" w14:paraId="75AEF9F2" w14:textId="77777777" w:rsidTr="0B72712B">
        <w:trPr>
          <w:trHeight w:val="330"/>
        </w:trPr>
        <w:tc>
          <w:tcPr>
            <w:tcW w:w="2581" w:type="pct"/>
            <w:noWrap/>
            <w:hideMark/>
          </w:tcPr>
          <w:p w14:paraId="40C4B1C2" w14:textId="77777777" w:rsidR="00C31A76" w:rsidRPr="0029502E" w:rsidRDefault="00C31A76" w:rsidP="00C31A76">
            <w:pPr>
              <w:spacing w:before="0" w:after="0" w:line="276" w:lineRule="auto"/>
              <w:jc w:val="left"/>
              <w:rPr>
                <w:rFonts w:cs="Calibri"/>
                <w:color w:val="000000" w:themeColor="text1"/>
                <w:szCs w:val="20"/>
                <w:lang w:val="en-US"/>
              </w:rPr>
            </w:pPr>
            <w:r w:rsidRPr="0029502E">
              <w:rPr>
                <w:rFonts w:cs="Calibri"/>
                <w:color w:val="000000" w:themeColor="text1"/>
                <w:szCs w:val="20"/>
                <w:lang w:val="en-US"/>
              </w:rPr>
              <w:t>ESOP</w:t>
            </w:r>
          </w:p>
        </w:tc>
        <w:tc>
          <w:tcPr>
            <w:tcW w:w="1209" w:type="pct"/>
            <w:vAlign w:val="bottom"/>
          </w:tcPr>
          <w:p w14:paraId="4AA1D199" w14:textId="503D44AF" w:rsidR="00C31A76" w:rsidRPr="0029502E" w:rsidRDefault="00A20B81" w:rsidP="00C31A76">
            <w:pPr>
              <w:spacing w:before="0" w:after="0" w:line="276" w:lineRule="auto"/>
              <w:jc w:val="right"/>
              <w:rPr>
                <w:rFonts w:cs="Calibri"/>
                <w:color w:val="000000" w:themeColor="text1"/>
                <w:szCs w:val="20"/>
                <w:lang w:val="en-US"/>
              </w:rPr>
            </w:pPr>
            <w:r w:rsidRPr="0029502E">
              <w:rPr>
                <w:rFonts w:cs="Calibri"/>
                <w:color w:val="000000"/>
                <w:lang w:val="en-US"/>
              </w:rPr>
              <w:t>(</w:t>
            </w:r>
            <w:r w:rsidR="00C31A76" w:rsidRPr="0029502E">
              <w:rPr>
                <w:rFonts w:cs="Calibri"/>
                <w:color w:val="000000"/>
                <w:lang w:val="en-US"/>
              </w:rPr>
              <w:t>159</w:t>
            </w:r>
            <w:r w:rsidRPr="0029502E">
              <w:rPr>
                <w:rFonts w:cs="Calibri"/>
                <w:color w:val="000000"/>
                <w:lang w:val="en-US"/>
              </w:rPr>
              <w:t>,</w:t>
            </w:r>
            <w:r w:rsidR="00C31A76" w:rsidRPr="0029502E">
              <w:rPr>
                <w:rFonts w:cs="Calibri"/>
                <w:color w:val="000000"/>
                <w:lang w:val="en-US"/>
              </w:rPr>
              <w:t>729</w:t>
            </w:r>
            <w:r w:rsidRPr="0029502E">
              <w:rPr>
                <w:rFonts w:cs="Calibri"/>
                <w:color w:val="000000"/>
                <w:lang w:val="en-US"/>
              </w:rPr>
              <w:t>)</w:t>
            </w:r>
          </w:p>
        </w:tc>
        <w:tc>
          <w:tcPr>
            <w:tcW w:w="1209" w:type="pct"/>
            <w:noWrap/>
            <w:vAlign w:val="center"/>
          </w:tcPr>
          <w:p w14:paraId="54E427DB" w14:textId="69826677" w:rsidR="00C31A76" w:rsidRPr="0029502E" w:rsidRDefault="00C31A76" w:rsidP="00C31A76">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418,730</w:t>
            </w:r>
          </w:p>
        </w:tc>
      </w:tr>
      <w:tr w:rsidR="00413E47" w:rsidRPr="0029502E" w14:paraId="2026F70F" w14:textId="77777777" w:rsidTr="0B72712B">
        <w:trPr>
          <w:trHeight w:val="315"/>
        </w:trPr>
        <w:tc>
          <w:tcPr>
            <w:tcW w:w="2581" w:type="pct"/>
            <w:noWrap/>
          </w:tcPr>
          <w:p w14:paraId="54B7A2F0" w14:textId="77777777" w:rsidR="00413E47" w:rsidRPr="0029502E" w:rsidRDefault="00413E47" w:rsidP="008F0240">
            <w:pPr>
              <w:spacing w:before="0" w:after="0" w:line="276" w:lineRule="auto"/>
              <w:jc w:val="left"/>
              <w:rPr>
                <w:rFonts w:cs="Calibri"/>
                <w:color w:val="000000" w:themeColor="text1"/>
                <w:szCs w:val="20"/>
                <w:lang w:val="en-US"/>
              </w:rPr>
            </w:pPr>
            <w:r w:rsidRPr="0029502E">
              <w:rPr>
                <w:rFonts w:cs="Calibri"/>
                <w:color w:val="000000" w:themeColor="text1"/>
                <w:szCs w:val="20"/>
                <w:lang w:val="en-US"/>
              </w:rPr>
              <w:t>Wasted investment Colt</w:t>
            </w:r>
          </w:p>
        </w:tc>
        <w:tc>
          <w:tcPr>
            <w:tcW w:w="1209" w:type="pct"/>
          </w:tcPr>
          <w:p w14:paraId="14D86B80" w14:textId="0FB4C477" w:rsidR="00413E47" w:rsidRPr="0029502E" w:rsidRDefault="00C31A76"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w:t>
            </w:r>
          </w:p>
        </w:tc>
        <w:tc>
          <w:tcPr>
            <w:tcW w:w="1209" w:type="pct"/>
            <w:noWrap/>
            <w:vAlign w:val="center"/>
          </w:tcPr>
          <w:p w14:paraId="23F2ABED" w14:textId="5C8FD482" w:rsidR="00413E47" w:rsidRPr="0029502E" w:rsidRDefault="00413E47"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69,624</w:t>
            </w:r>
          </w:p>
        </w:tc>
      </w:tr>
      <w:tr w:rsidR="00413E47" w:rsidRPr="0029502E" w14:paraId="0D176DF0" w14:textId="77777777" w:rsidTr="0B72712B">
        <w:trPr>
          <w:trHeight w:val="315"/>
        </w:trPr>
        <w:tc>
          <w:tcPr>
            <w:tcW w:w="2581" w:type="pct"/>
            <w:noWrap/>
          </w:tcPr>
          <w:p w14:paraId="11E0CD2C" w14:textId="77777777" w:rsidR="00413E47" w:rsidRPr="0029502E" w:rsidRDefault="00413E47" w:rsidP="008F0240">
            <w:pPr>
              <w:spacing w:before="0" w:after="0" w:line="276" w:lineRule="auto"/>
              <w:jc w:val="left"/>
              <w:rPr>
                <w:rFonts w:cs="Calibri"/>
                <w:color w:val="000000" w:themeColor="text1"/>
                <w:szCs w:val="20"/>
                <w:lang w:val="en-US"/>
              </w:rPr>
            </w:pPr>
            <w:r w:rsidRPr="0029502E">
              <w:rPr>
                <w:rFonts w:cs="Calibri"/>
                <w:color w:val="000000" w:themeColor="text1"/>
                <w:szCs w:val="20"/>
                <w:lang w:val="en-US"/>
              </w:rPr>
              <w:t>Wasted investment Foundry</w:t>
            </w:r>
          </w:p>
        </w:tc>
        <w:tc>
          <w:tcPr>
            <w:tcW w:w="1209" w:type="pct"/>
          </w:tcPr>
          <w:p w14:paraId="51F9D159" w14:textId="24E1B3F1" w:rsidR="00413E47" w:rsidRPr="0029502E" w:rsidRDefault="00C31A76"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w:t>
            </w:r>
          </w:p>
        </w:tc>
        <w:tc>
          <w:tcPr>
            <w:tcW w:w="1209" w:type="pct"/>
            <w:noWrap/>
            <w:vAlign w:val="center"/>
          </w:tcPr>
          <w:p w14:paraId="782BD8D6" w14:textId="245452D1" w:rsidR="00413E47" w:rsidRPr="0029502E" w:rsidRDefault="00413E47"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21,642</w:t>
            </w:r>
          </w:p>
        </w:tc>
      </w:tr>
      <w:tr w:rsidR="00413E47" w:rsidRPr="0029502E" w14:paraId="6454F084" w14:textId="77777777" w:rsidTr="0B72712B">
        <w:trPr>
          <w:trHeight w:val="315"/>
        </w:trPr>
        <w:tc>
          <w:tcPr>
            <w:tcW w:w="2581" w:type="pct"/>
            <w:noWrap/>
            <w:hideMark/>
          </w:tcPr>
          <w:p w14:paraId="56E138CC" w14:textId="77777777" w:rsidR="00413E47" w:rsidRPr="0029502E" w:rsidRDefault="00413E47" w:rsidP="008F0240">
            <w:pPr>
              <w:spacing w:before="0" w:after="0" w:line="276" w:lineRule="auto"/>
              <w:jc w:val="left"/>
              <w:rPr>
                <w:rFonts w:cs="Calibri"/>
                <w:color w:val="000000" w:themeColor="text1"/>
                <w:szCs w:val="20"/>
                <w:lang w:val="en-US"/>
              </w:rPr>
            </w:pPr>
            <w:r w:rsidRPr="0029502E">
              <w:rPr>
                <w:rFonts w:cs="Calibri"/>
                <w:color w:val="000000" w:themeColor="text1"/>
                <w:szCs w:val="20"/>
                <w:lang w:val="en-US"/>
              </w:rPr>
              <w:t>M&amp;A (unrealized)</w:t>
            </w:r>
          </w:p>
        </w:tc>
        <w:tc>
          <w:tcPr>
            <w:tcW w:w="1209" w:type="pct"/>
          </w:tcPr>
          <w:p w14:paraId="0471D242" w14:textId="6E8D83AE" w:rsidR="00413E47" w:rsidRPr="0029502E" w:rsidRDefault="00A20B81" w:rsidP="00A20B81">
            <w:pPr>
              <w:spacing w:before="0" w:after="0"/>
              <w:jc w:val="right"/>
              <w:rPr>
                <w:rFonts w:cs="Calibri"/>
                <w:color w:val="000000"/>
                <w:lang w:val="en-US"/>
              </w:rPr>
            </w:pPr>
            <w:r w:rsidRPr="0029502E">
              <w:rPr>
                <w:rFonts w:cs="Calibri"/>
                <w:color w:val="000000"/>
                <w:lang w:val="en-US"/>
              </w:rPr>
              <w:t>37,466</w:t>
            </w:r>
          </w:p>
        </w:tc>
        <w:tc>
          <w:tcPr>
            <w:tcW w:w="1209" w:type="pct"/>
            <w:noWrap/>
            <w:vAlign w:val="center"/>
          </w:tcPr>
          <w:p w14:paraId="194CD52F" w14:textId="35BBE5F6" w:rsidR="00413E47" w:rsidRPr="0029502E" w:rsidRDefault="00413E47"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14,960</w:t>
            </w:r>
          </w:p>
        </w:tc>
      </w:tr>
      <w:tr w:rsidR="00413E47" w:rsidRPr="0029502E" w14:paraId="452226C2" w14:textId="77777777" w:rsidTr="0B72712B">
        <w:trPr>
          <w:trHeight w:val="315"/>
        </w:trPr>
        <w:tc>
          <w:tcPr>
            <w:tcW w:w="2581" w:type="pct"/>
            <w:noWrap/>
          </w:tcPr>
          <w:p w14:paraId="1D7A17C9" w14:textId="2338BFAB" w:rsidR="00413E47" w:rsidRPr="0029502E" w:rsidRDefault="00413E47" w:rsidP="008F0240">
            <w:pPr>
              <w:spacing w:before="0" w:after="0" w:line="276" w:lineRule="auto"/>
              <w:jc w:val="left"/>
              <w:rPr>
                <w:rFonts w:cs="Calibri"/>
                <w:color w:val="000000" w:themeColor="text1"/>
                <w:szCs w:val="20"/>
                <w:lang w:val="en-US"/>
              </w:rPr>
            </w:pPr>
            <w:r w:rsidRPr="0029502E">
              <w:rPr>
                <w:rFonts w:cs="Calibri"/>
                <w:color w:val="000000" w:themeColor="text1"/>
                <w:szCs w:val="20"/>
                <w:lang w:val="en-US"/>
              </w:rPr>
              <w:t>Legacy cost related to acquisitions</w:t>
            </w:r>
          </w:p>
        </w:tc>
        <w:tc>
          <w:tcPr>
            <w:tcW w:w="1209" w:type="pct"/>
          </w:tcPr>
          <w:p w14:paraId="18C9B5EE" w14:textId="2F73AEBE" w:rsidR="00413E47" w:rsidRPr="0029502E" w:rsidRDefault="00C31A76" w:rsidP="008F0240">
            <w:pPr>
              <w:spacing w:before="0" w:after="0" w:line="276" w:lineRule="auto"/>
              <w:jc w:val="right"/>
              <w:rPr>
                <w:rFonts w:cs="Calibri"/>
                <w:color w:val="000000" w:themeColor="text1"/>
                <w:szCs w:val="20"/>
                <w:lang w:val="en-US"/>
              </w:rPr>
            </w:pPr>
            <w:r w:rsidRPr="0029502E">
              <w:rPr>
                <w:rFonts w:cs="Calibri"/>
                <w:color w:val="000000"/>
                <w:lang w:val="en-US"/>
              </w:rPr>
              <w:t>27,515</w:t>
            </w:r>
          </w:p>
        </w:tc>
        <w:tc>
          <w:tcPr>
            <w:tcW w:w="1209" w:type="pct"/>
            <w:noWrap/>
            <w:vAlign w:val="center"/>
          </w:tcPr>
          <w:p w14:paraId="6FEF476B" w14:textId="0327613B" w:rsidR="00413E47" w:rsidRPr="0029502E" w:rsidRDefault="00413E47" w:rsidP="008F0240">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24,136</w:t>
            </w:r>
          </w:p>
        </w:tc>
      </w:tr>
      <w:tr w:rsidR="00A20B81" w:rsidRPr="0029502E" w14:paraId="096B3E81" w14:textId="77777777" w:rsidTr="0B72712B">
        <w:trPr>
          <w:trHeight w:val="315"/>
        </w:trPr>
        <w:tc>
          <w:tcPr>
            <w:tcW w:w="2581" w:type="pct"/>
            <w:noWrap/>
            <w:hideMark/>
          </w:tcPr>
          <w:p w14:paraId="299BF5FC" w14:textId="341D3BCF" w:rsidR="00A20B81" w:rsidRPr="0029502E" w:rsidRDefault="58C67916" w:rsidP="0B72712B">
            <w:pPr>
              <w:spacing w:before="0" w:after="0" w:line="276" w:lineRule="auto"/>
              <w:jc w:val="left"/>
              <w:rPr>
                <w:rFonts w:cs="Calibri"/>
                <w:color w:val="000000" w:themeColor="text1"/>
                <w:lang w:val="en-US"/>
              </w:rPr>
            </w:pPr>
            <w:r w:rsidRPr="0B72712B">
              <w:rPr>
                <w:rFonts w:cs="Calibri"/>
                <w:color w:val="000000" w:themeColor="text1"/>
                <w:lang w:val="en-US"/>
              </w:rPr>
              <w:t>VSS/</w:t>
            </w:r>
            <w:r w:rsidR="00A20B81" w:rsidRPr="0B72712B">
              <w:rPr>
                <w:rFonts w:cs="Calibri"/>
                <w:color w:val="000000" w:themeColor="text1"/>
                <w:lang w:val="en-US"/>
              </w:rPr>
              <w:t>SB inventory step up</w:t>
            </w:r>
          </w:p>
        </w:tc>
        <w:tc>
          <w:tcPr>
            <w:tcW w:w="1209" w:type="pct"/>
            <w:vAlign w:val="center"/>
          </w:tcPr>
          <w:p w14:paraId="5DC656CB" w14:textId="45615F61" w:rsidR="00A20B81" w:rsidRPr="0029502E" w:rsidRDefault="00A20B81" w:rsidP="00A20B81">
            <w:pPr>
              <w:spacing w:before="0" w:after="0" w:line="276" w:lineRule="auto"/>
              <w:jc w:val="right"/>
              <w:rPr>
                <w:rFonts w:cs="Calibri"/>
                <w:color w:val="000000" w:themeColor="text1"/>
                <w:szCs w:val="20"/>
                <w:lang w:val="en-US"/>
              </w:rPr>
            </w:pPr>
            <w:r w:rsidRPr="0029502E">
              <w:rPr>
                <w:rFonts w:cs="Calibri"/>
                <w:color w:val="000000"/>
                <w:lang w:val="en-US"/>
              </w:rPr>
              <w:t>23,306</w:t>
            </w:r>
          </w:p>
        </w:tc>
        <w:tc>
          <w:tcPr>
            <w:tcW w:w="1209" w:type="pct"/>
            <w:noWrap/>
            <w:vAlign w:val="center"/>
          </w:tcPr>
          <w:p w14:paraId="5F388BF4" w14:textId="133E72C9" w:rsidR="00A20B81" w:rsidRPr="0029502E" w:rsidRDefault="00A20B81" w:rsidP="00A20B81">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513,596</w:t>
            </w:r>
          </w:p>
        </w:tc>
      </w:tr>
      <w:tr w:rsidR="00A20B81" w:rsidRPr="0029502E" w14:paraId="608C29C9" w14:textId="77777777" w:rsidTr="0B72712B">
        <w:trPr>
          <w:trHeight w:val="330"/>
        </w:trPr>
        <w:tc>
          <w:tcPr>
            <w:tcW w:w="2581" w:type="pct"/>
            <w:noWrap/>
            <w:hideMark/>
          </w:tcPr>
          <w:p w14:paraId="724999A7" w14:textId="77777777" w:rsidR="00A20B81" w:rsidRPr="0029502E" w:rsidRDefault="00A20B81" w:rsidP="00A20B81">
            <w:pPr>
              <w:spacing w:before="0" w:after="0" w:line="276" w:lineRule="auto"/>
              <w:jc w:val="left"/>
              <w:rPr>
                <w:rFonts w:cs="Calibri"/>
                <w:color w:val="000000" w:themeColor="text1"/>
                <w:szCs w:val="20"/>
                <w:lang w:val="en-US"/>
              </w:rPr>
            </w:pPr>
            <w:r w:rsidRPr="0029502E">
              <w:rPr>
                <w:rFonts w:cs="Calibri"/>
                <w:color w:val="000000" w:themeColor="text1"/>
                <w:szCs w:val="20"/>
                <w:lang w:val="en-US"/>
              </w:rPr>
              <w:t>SB commodity hedging</w:t>
            </w:r>
          </w:p>
        </w:tc>
        <w:tc>
          <w:tcPr>
            <w:tcW w:w="1209" w:type="pct"/>
            <w:vAlign w:val="center"/>
          </w:tcPr>
          <w:p w14:paraId="3F6A15E6" w14:textId="7F609575" w:rsidR="00A20B81" w:rsidRPr="0029502E" w:rsidRDefault="00A20B81" w:rsidP="00A20B81">
            <w:pPr>
              <w:spacing w:before="0" w:after="0" w:line="276" w:lineRule="auto"/>
              <w:jc w:val="right"/>
              <w:rPr>
                <w:rFonts w:cs="Calibri"/>
                <w:color w:val="000000" w:themeColor="text1"/>
                <w:szCs w:val="20"/>
                <w:lang w:val="en-US"/>
              </w:rPr>
            </w:pPr>
            <w:r w:rsidRPr="0029502E">
              <w:rPr>
                <w:rFonts w:cs="Calibri"/>
                <w:color w:val="000000"/>
                <w:lang w:val="en-US"/>
              </w:rPr>
              <w:t>(74,819)</w:t>
            </w:r>
          </w:p>
        </w:tc>
        <w:tc>
          <w:tcPr>
            <w:tcW w:w="1209" w:type="pct"/>
            <w:noWrap/>
            <w:vAlign w:val="center"/>
          </w:tcPr>
          <w:p w14:paraId="0C987DC1" w14:textId="609E9940" w:rsidR="00A20B81" w:rsidRPr="0029502E" w:rsidRDefault="00A20B81" w:rsidP="00A20B81">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56,334</w:t>
            </w:r>
          </w:p>
        </w:tc>
      </w:tr>
      <w:tr w:rsidR="00A20B81" w:rsidRPr="0029502E" w14:paraId="1610B595" w14:textId="77777777" w:rsidTr="0B72712B">
        <w:trPr>
          <w:trHeight w:val="330"/>
        </w:trPr>
        <w:tc>
          <w:tcPr>
            <w:tcW w:w="2581" w:type="pct"/>
            <w:noWrap/>
            <w:hideMark/>
          </w:tcPr>
          <w:p w14:paraId="7C2BF755" w14:textId="77777777" w:rsidR="00A20B81" w:rsidRPr="0029502E" w:rsidRDefault="00A20B81" w:rsidP="00A20B81">
            <w:pPr>
              <w:spacing w:before="0" w:after="0" w:line="276" w:lineRule="auto"/>
              <w:jc w:val="left"/>
              <w:rPr>
                <w:rFonts w:cs="Calibri"/>
                <w:b/>
                <w:bCs/>
                <w:color w:val="000000" w:themeColor="text1"/>
                <w:szCs w:val="20"/>
                <w:lang w:val="en-US"/>
              </w:rPr>
            </w:pPr>
            <w:r w:rsidRPr="0029502E">
              <w:rPr>
                <w:rFonts w:cs="Calibri"/>
                <w:b/>
                <w:bCs/>
                <w:color w:val="000000" w:themeColor="text1"/>
                <w:szCs w:val="20"/>
                <w:lang w:val="en-US"/>
              </w:rPr>
              <w:t>Adjusted EBITDA</w:t>
            </w:r>
          </w:p>
        </w:tc>
        <w:tc>
          <w:tcPr>
            <w:tcW w:w="1209" w:type="pct"/>
            <w:vAlign w:val="center"/>
          </w:tcPr>
          <w:p w14:paraId="7B480B54" w14:textId="0845D0B6" w:rsidR="00A20B81" w:rsidRPr="0029502E" w:rsidRDefault="00A20B81" w:rsidP="00A20B81">
            <w:pPr>
              <w:spacing w:before="0" w:after="0" w:line="276" w:lineRule="auto"/>
              <w:jc w:val="right"/>
              <w:rPr>
                <w:rFonts w:cs="Calibri"/>
                <w:b/>
                <w:bCs/>
                <w:color w:val="000000" w:themeColor="text1"/>
                <w:szCs w:val="20"/>
                <w:lang w:val="en-US"/>
              </w:rPr>
            </w:pPr>
            <w:r w:rsidRPr="0029502E">
              <w:rPr>
                <w:rFonts w:cs="Calibri"/>
                <w:b/>
                <w:bCs/>
                <w:color w:val="000000"/>
                <w:lang w:val="en-US"/>
              </w:rPr>
              <w:t>4,661,356</w:t>
            </w:r>
          </w:p>
        </w:tc>
        <w:tc>
          <w:tcPr>
            <w:tcW w:w="1209" w:type="pct"/>
            <w:noWrap/>
            <w:vAlign w:val="center"/>
          </w:tcPr>
          <w:p w14:paraId="3DBC66A0" w14:textId="38DC6CD5" w:rsidR="00A20B81" w:rsidRPr="0029502E" w:rsidRDefault="00A20B81" w:rsidP="00A20B81">
            <w:pPr>
              <w:spacing w:before="0" w:after="0" w:line="276" w:lineRule="auto"/>
              <w:jc w:val="right"/>
              <w:rPr>
                <w:rFonts w:cs="Calibri"/>
                <w:color w:val="000000" w:themeColor="text1"/>
                <w:szCs w:val="20"/>
                <w:lang w:val="en-US"/>
              </w:rPr>
            </w:pPr>
            <w:r w:rsidRPr="0029502E">
              <w:rPr>
                <w:rFonts w:cs="Calibri"/>
                <w:b/>
                <w:bCs/>
                <w:color w:val="000000" w:themeColor="text1"/>
                <w:szCs w:val="20"/>
                <w:lang w:val="en-US"/>
              </w:rPr>
              <w:t>4,598,864</w:t>
            </w:r>
          </w:p>
        </w:tc>
      </w:tr>
      <w:tr w:rsidR="00A20B81" w:rsidRPr="0029502E" w14:paraId="05371488" w14:textId="77777777" w:rsidTr="0B72712B">
        <w:trPr>
          <w:trHeight w:val="315"/>
        </w:trPr>
        <w:tc>
          <w:tcPr>
            <w:tcW w:w="2581" w:type="pct"/>
            <w:noWrap/>
            <w:hideMark/>
          </w:tcPr>
          <w:p w14:paraId="1A12D0B3" w14:textId="77777777" w:rsidR="00A20B81" w:rsidRPr="0029502E" w:rsidRDefault="00A20B81" w:rsidP="00A20B81">
            <w:pPr>
              <w:spacing w:before="0" w:after="0" w:line="276" w:lineRule="auto"/>
              <w:jc w:val="left"/>
              <w:rPr>
                <w:rFonts w:cs="Calibri"/>
                <w:color w:val="000000" w:themeColor="text1"/>
                <w:szCs w:val="20"/>
                <w:lang w:val="en-US"/>
              </w:rPr>
            </w:pPr>
            <w:r w:rsidRPr="0029502E">
              <w:rPr>
                <w:rFonts w:cs="Calibri"/>
                <w:color w:val="000000" w:themeColor="text1"/>
                <w:szCs w:val="20"/>
                <w:lang w:val="en-US"/>
              </w:rPr>
              <w:t>EBITDA margin</w:t>
            </w:r>
          </w:p>
        </w:tc>
        <w:tc>
          <w:tcPr>
            <w:tcW w:w="1209" w:type="pct"/>
            <w:vAlign w:val="center"/>
          </w:tcPr>
          <w:p w14:paraId="2EB2D21F" w14:textId="6FC0601C" w:rsidR="00A20B81" w:rsidRPr="0029502E" w:rsidRDefault="00A20B81" w:rsidP="00A20B81">
            <w:pPr>
              <w:spacing w:before="0" w:after="0" w:line="276" w:lineRule="auto"/>
              <w:jc w:val="right"/>
              <w:rPr>
                <w:rFonts w:eastAsia="Calibri" w:cs="Calibri"/>
                <w:color w:val="000000" w:themeColor="text1"/>
                <w:szCs w:val="20"/>
                <w:lang w:val="en-US"/>
              </w:rPr>
            </w:pPr>
            <w:r w:rsidRPr="0029502E">
              <w:rPr>
                <w:rFonts w:cs="Calibri"/>
                <w:color w:val="000000"/>
                <w:lang w:val="en-US"/>
              </w:rPr>
              <w:t>19.9%</w:t>
            </w:r>
          </w:p>
        </w:tc>
        <w:tc>
          <w:tcPr>
            <w:tcW w:w="1209" w:type="pct"/>
            <w:noWrap/>
            <w:vAlign w:val="center"/>
          </w:tcPr>
          <w:p w14:paraId="5EDD2603" w14:textId="5DF22CF0" w:rsidR="00A20B81" w:rsidRPr="0029502E" w:rsidRDefault="00A20B81" w:rsidP="00A20B81">
            <w:pPr>
              <w:spacing w:before="0" w:after="0" w:line="276" w:lineRule="auto"/>
              <w:jc w:val="right"/>
              <w:rPr>
                <w:rFonts w:cs="Calibri"/>
                <w:color w:val="000000" w:themeColor="text1"/>
                <w:szCs w:val="20"/>
                <w:lang w:val="en-US"/>
              </w:rPr>
            </w:pPr>
            <w:r w:rsidRPr="0029502E">
              <w:rPr>
                <w:rFonts w:eastAsia="Calibri" w:cs="Calibri"/>
                <w:color w:val="000000" w:themeColor="text1"/>
                <w:szCs w:val="20"/>
                <w:lang w:val="en-US"/>
              </w:rPr>
              <w:t>20.6%</w:t>
            </w:r>
          </w:p>
        </w:tc>
      </w:tr>
    </w:tbl>
    <w:p w14:paraId="2D1B4E18" w14:textId="77777777" w:rsidR="002E4F53" w:rsidRPr="0029502E" w:rsidRDefault="002E4F53" w:rsidP="002E4F53">
      <w:pPr>
        <w:spacing w:before="0" w:after="0" w:line="276" w:lineRule="auto"/>
        <w:jc w:val="left"/>
        <w:rPr>
          <w:rFonts w:cs="Calibri"/>
          <w:color w:val="000000" w:themeColor="text1"/>
          <w:szCs w:val="20"/>
          <w:lang w:val="en-US"/>
        </w:rPr>
      </w:pPr>
    </w:p>
    <w:p w14:paraId="0B8FBA66" w14:textId="77777777" w:rsidR="002E4F53" w:rsidRPr="0029502E" w:rsidRDefault="002E4F53" w:rsidP="002E4F53">
      <w:pPr>
        <w:spacing w:before="0" w:after="0" w:line="276" w:lineRule="auto"/>
        <w:jc w:val="left"/>
        <w:rPr>
          <w:rFonts w:cs="Calibri"/>
          <w:b/>
          <w:bCs/>
          <w:color w:val="000000" w:themeColor="text1"/>
          <w:szCs w:val="20"/>
          <w:lang w:val="en-US"/>
        </w:rPr>
      </w:pPr>
      <w:r w:rsidRPr="0029502E">
        <w:rPr>
          <w:rFonts w:cs="Calibri"/>
          <w:b/>
          <w:bCs/>
          <w:color w:val="000000" w:themeColor="text1"/>
          <w:szCs w:val="20"/>
          <w:lang w:val="en-US"/>
        </w:rPr>
        <w:t>Adjusted net profit</w:t>
      </w:r>
    </w:p>
    <w:tbl>
      <w:tblPr>
        <w:tblStyle w:val="Mkatabulky"/>
        <w:tblW w:w="5000" w:type="pct"/>
        <w:tblLook w:val="04A0" w:firstRow="1" w:lastRow="0" w:firstColumn="1" w:lastColumn="0" w:noHBand="0" w:noVBand="1"/>
      </w:tblPr>
      <w:tblGrid>
        <w:gridCol w:w="4532"/>
        <w:gridCol w:w="2123"/>
        <w:gridCol w:w="2123"/>
      </w:tblGrid>
      <w:tr w:rsidR="00413E47" w:rsidRPr="0029502E" w14:paraId="470993B4" w14:textId="77777777" w:rsidTr="0B72712B">
        <w:trPr>
          <w:trHeight w:val="315"/>
        </w:trPr>
        <w:tc>
          <w:tcPr>
            <w:tcW w:w="2581" w:type="pct"/>
            <w:noWrap/>
            <w:hideMark/>
          </w:tcPr>
          <w:p w14:paraId="23EEA011" w14:textId="77777777" w:rsidR="00413E47" w:rsidRPr="0029502E" w:rsidRDefault="00413E47">
            <w:pPr>
              <w:spacing w:before="0" w:after="0" w:line="276" w:lineRule="auto"/>
              <w:jc w:val="left"/>
              <w:rPr>
                <w:rFonts w:cs="Calibri"/>
                <w:color w:val="000000" w:themeColor="text1"/>
                <w:szCs w:val="20"/>
                <w:lang w:val="en-US"/>
              </w:rPr>
            </w:pPr>
            <w:r w:rsidRPr="0029502E">
              <w:rPr>
                <w:rFonts w:eastAsia="Calibri" w:cs="Calibri"/>
                <w:szCs w:val="20"/>
                <w:lang w:val="en-US"/>
              </w:rPr>
              <w:t>(in CZK thousand)</w:t>
            </w:r>
          </w:p>
        </w:tc>
        <w:tc>
          <w:tcPr>
            <w:tcW w:w="1209" w:type="pct"/>
          </w:tcPr>
          <w:p w14:paraId="4825CFD6" w14:textId="19B248C4" w:rsidR="00413E47" w:rsidRPr="0029502E" w:rsidRDefault="007E70E2" w:rsidP="00CD0E27">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FY 2025</w:t>
            </w:r>
          </w:p>
        </w:tc>
        <w:tc>
          <w:tcPr>
            <w:tcW w:w="1209" w:type="pct"/>
            <w:noWrap/>
            <w:vAlign w:val="center"/>
            <w:hideMark/>
          </w:tcPr>
          <w:p w14:paraId="147F6AD2" w14:textId="49B88DD4" w:rsidR="00413E47" w:rsidRPr="0029502E" w:rsidRDefault="00413E47" w:rsidP="00CD0E27">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FY 2024</w:t>
            </w:r>
          </w:p>
        </w:tc>
      </w:tr>
      <w:tr w:rsidR="00413E47" w:rsidRPr="0029502E" w14:paraId="196A86FA" w14:textId="77777777" w:rsidTr="0B72712B">
        <w:trPr>
          <w:trHeight w:val="315"/>
        </w:trPr>
        <w:tc>
          <w:tcPr>
            <w:tcW w:w="2581" w:type="pct"/>
            <w:noWrap/>
          </w:tcPr>
          <w:p w14:paraId="55744039" w14:textId="77777777" w:rsidR="00413E47" w:rsidRPr="0029502E" w:rsidRDefault="00413E47">
            <w:pPr>
              <w:spacing w:before="0" w:after="0" w:line="276" w:lineRule="auto"/>
              <w:jc w:val="left"/>
              <w:rPr>
                <w:rFonts w:cs="Calibri"/>
                <w:color w:val="000000" w:themeColor="text1"/>
                <w:szCs w:val="20"/>
                <w:lang w:val="en-US"/>
              </w:rPr>
            </w:pPr>
          </w:p>
        </w:tc>
        <w:tc>
          <w:tcPr>
            <w:tcW w:w="1209" w:type="pct"/>
          </w:tcPr>
          <w:p w14:paraId="6CBE60BF" w14:textId="77777777" w:rsidR="00413E47" w:rsidRPr="0029502E" w:rsidRDefault="00413E47" w:rsidP="00CD0E27">
            <w:pPr>
              <w:spacing w:before="0" w:after="0" w:line="276" w:lineRule="auto"/>
              <w:jc w:val="right"/>
              <w:rPr>
                <w:rFonts w:cs="Calibri"/>
                <w:color w:val="000000" w:themeColor="text1"/>
                <w:szCs w:val="20"/>
                <w:lang w:val="en-US"/>
              </w:rPr>
            </w:pPr>
          </w:p>
        </w:tc>
        <w:tc>
          <w:tcPr>
            <w:tcW w:w="1209" w:type="pct"/>
            <w:noWrap/>
            <w:vAlign w:val="center"/>
          </w:tcPr>
          <w:p w14:paraId="67D0B0C2" w14:textId="1C290555" w:rsidR="00413E47" w:rsidRPr="0029502E" w:rsidRDefault="00413E47" w:rsidP="00CD0E27">
            <w:pPr>
              <w:spacing w:before="0" w:after="0" w:line="276" w:lineRule="auto"/>
              <w:jc w:val="right"/>
              <w:rPr>
                <w:rFonts w:cs="Calibri"/>
                <w:color w:val="000000" w:themeColor="text1"/>
                <w:szCs w:val="20"/>
                <w:lang w:val="en-US"/>
              </w:rPr>
            </w:pPr>
          </w:p>
        </w:tc>
      </w:tr>
      <w:tr w:rsidR="00E32172" w:rsidRPr="0029502E" w14:paraId="3FD73318" w14:textId="77777777" w:rsidTr="0B72712B">
        <w:trPr>
          <w:trHeight w:val="315"/>
        </w:trPr>
        <w:tc>
          <w:tcPr>
            <w:tcW w:w="2581" w:type="pct"/>
            <w:noWrap/>
            <w:hideMark/>
          </w:tcPr>
          <w:p w14:paraId="26C8E363" w14:textId="77777777" w:rsidR="00E32172" w:rsidRPr="0029502E" w:rsidRDefault="00E32172" w:rsidP="00E32172">
            <w:pPr>
              <w:spacing w:before="0" w:after="0" w:line="276" w:lineRule="auto"/>
              <w:jc w:val="left"/>
              <w:rPr>
                <w:rFonts w:cs="Calibri"/>
                <w:b/>
                <w:bCs/>
                <w:color w:val="000000" w:themeColor="text1"/>
                <w:szCs w:val="20"/>
                <w:lang w:val="en-US"/>
              </w:rPr>
            </w:pPr>
            <w:r w:rsidRPr="0029502E">
              <w:rPr>
                <w:rFonts w:cs="Calibri"/>
                <w:b/>
                <w:bCs/>
                <w:color w:val="000000" w:themeColor="text1"/>
                <w:szCs w:val="20"/>
                <w:lang w:val="en-US"/>
              </w:rPr>
              <w:t>Profit before tax</w:t>
            </w:r>
          </w:p>
        </w:tc>
        <w:tc>
          <w:tcPr>
            <w:tcW w:w="1209" w:type="pct"/>
            <w:vAlign w:val="center"/>
          </w:tcPr>
          <w:p w14:paraId="1C5A307E" w14:textId="6B8D2E00" w:rsidR="00E32172" w:rsidRPr="0029502E" w:rsidRDefault="7E67F557" w:rsidP="6EA39390">
            <w:pPr>
              <w:spacing w:before="0" w:after="0" w:line="276" w:lineRule="auto"/>
              <w:jc w:val="right"/>
              <w:rPr>
                <w:rFonts w:cs="Calibri"/>
                <w:b/>
                <w:bCs/>
                <w:color w:val="000000" w:themeColor="text1"/>
                <w:lang w:val="en-US"/>
              </w:rPr>
            </w:pPr>
            <w:r w:rsidRPr="0029502E">
              <w:rPr>
                <w:rFonts w:cs="Calibri"/>
                <w:b/>
                <w:bCs/>
                <w:color w:val="000000" w:themeColor="text1"/>
                <w:lang w:val="en-US"/>
              </w:rPr>
              <w:t>2</w:t>
            </w:r>
            <w:r w:rsidR="63CE3AF0" w:rsidRPr="0029502E">
              <w:rPr>
                <w:rFonts w:cs="Calibri"/>
                <w:b/>
                <w:bCs/>
                <w:color w:val="000000" w:themeColor="text1"/>
                <w:lang w:val="en-US"/>
              </w:rPr>
              <w:t>,</w:t>
            </w:r>
            <w:r w:rsidRPr="0029502E">
              <w:rPr>
                <w:rFonts w:cs="Calibri"/>
                <w:b/>
                <w:bCs/>
                <w:color w:val="000000" w:themeColor="text1"/>
                <w:lang w:val="en-US"/>
              </w:rPr>
              <w:t>572</w:t>
            </w:r>
            <w:r w:rsidR="63CE3AF0" w:rsidRPr="0029502E">
              <w:rPr>
                <w:rFonts w:cs="Calibri"/>
                <w:b/>
                <w:bCs/>
                <w:color w:val="000000" w:themeColor="text1"/>
                <w:lang w:val="en-US"/>
              </w:rPr>
              <w:t>,</w:t>
            </w:r>
            <w:r w:rsidR="5DCC0C81" w:rsidRPr="0029502E">
              <w:rPr>
                <w:rFonts w:cs="Calibri"/>
                <w:b/>
                <w:bCs/>
                <w:color w:val="000000" w:themeColor="text1"/>
                <w:lang w:val="en-US"/>
              </w:rPr>
              <w:t>475</w:t>
            </w:r>
          </w:p>
        </w:tc>
        <w:tc>
          <w:tcPr>
            <w:tcW w:w="1209" w:type="pct"/>
            <w:noWrap/>
            <w:vAlign w:val="center"/>
          </w:tcPr>
          <w:p w14:paraId="03C81A25" w14:textId="20DEBF36" w:rsidR="00E32172" w:rsidRPr="0029502E" w:rsidRDefault="00E32172" w:rsidP="00E32172">
            <w:pPr>
              <w:spacing w:before="0" w:after="0" w:line="276" w:lineRule="auto"/>
              <w:jc w:val="right"/>
              <w:rPr>
                <w:rFonts w:cs="Calibri"/>
                <w:b/>
                <w:bCs/>
                <w:color w:val="000000" w:themeColor="text1"/>
                <w:szCs w:val="20"/>
                <w:lang w:val="en-US"/>
              </w:rPr>
            </w:pPr>
            <w:r w:rsidRPr="0029502E">
              <w:rPr>
                <w:rFonts w:cs="Calibri"/>
                <w:b/>
                <w:bCs/>
                <w:color w:val="000000" w:themeColor="text1"/>
                <w:szCs w:val="20"/>
                <w:lang w:val="en-US"/>
              </w:rPr>
              <w:t>1,379,838</w:t>
            </w:r>
          </w:p>
        </w:tc>
      </w:tr>
      <w:tr w:rsidR="00E32172" w:rsidRPr="0029502E" w14:paraId="3A395856" w14:textId="77777777" w:rsidTr="0B72712B">
        <w:trPr>
          <w:trHeight w:val="315"/>
        </w:trPr>
        <w:tc>
          <w:tcPr>
            <w:tcW w:w="2581" w:type="pct"/>
            <w:noWrap/>
            <w:hideMark/>
          </w:tcPr>
          <w:p w14:paraId="3DCFFB5B" w14:textId="77777777" w:rsidR="00E32172" w:rsidRPr="0029502E" w:rsidRDefault="00E32172" w:rsidP="00E32172">
            <w:pPr>
              <w:spacing w:before="0" w:after="0" w:line="276" w:lineRule="auto"/>
              <w:jc w:val="left"/>
              <w:rPr>
                <w:rFonts w:cs="Calibri"/>
                <w:color w:val="000000" w:themeColor="text1"/>
                <w:szCs w:val="20"/>
                <w:lang w:val="en-US"/>
              </w:rPr>
            </w:pPr>
            <w:r w:rsidRPr="0029502E">
              <w:rPr>
                <w:rFonts w:cs="Calibri"/>
                <w:color w:val="000000" w:themeColor="text1"/>
                <w:szCs w:val="20"/>
                <w:lang w:val="en-US"/>
              </w:rPr>
              <w:t>ESOP</w:t>
            </w:r>
          </w:p>
        </w:tc>
        <w:tc>
          <w:tcPr>
            <w:tcW w:w="1209" w:type="pct"/>
            <w:vAlign w:val="center"/>
          </w:tcPr>
          <w:p w14:paraId="719A8419" w14:textId="3B1D7636" w:rsidR="00E32172" w:rsidRPr="0029502E" w:rsidRDefault="004D1DDB" w:rsidP="00E32172">
            <w:pPr>
              <w:spacing w:before="0" w:after="0" w:line="276" w:lineRule="auto"/>
              <w:jc w:val="right"/>
              <w:rPr>
                <w:rFonts w:cs="Calibri"/>
                <w:color w:val="000000" w:themeColor="text1"/>
                <w:szCs w:val="20"/>
                <w:lang w:val="en-US"/>
              </w:rPr>
            </w:pPr>
            <w:r w:rsidRPr="0029502E">
              <w:rPr>
                <w:rFonts w:cs="Calibri"/>
                <w:color w:val="000000"/>
                <w:lang w:val="en-US"/>
              </w:rPr>
              <w:t>(</w:t>
            </w:r>
            <w:r w:rsidR="00E32172" w:rsidRPr="0029502E">
              <w:rPr>
                <w:rFonts w:cs="Calibri"/>
                <w:color w:val="000000"/>
                <w:lang w:val="en-US"/>
              </w:rPr>
              <w:t>159</w:t>
            </w:r>
            <w:r w:rsidRPr="0029502E">
              <w:rPr>
                <w:rFonts w:cs="Calibri"/>
                <w:color w:val="000000"/>
                <w:lang w:val="en-US"/>
              </w:rPr>
              <w:t>,</w:t>
            </w:r>
            <w:r w:rsidR="00E32172" w:rsidRPr="0029502E">
              <w:rPr>
                <w:rFonts w:cs="Calibri"/>
                <w:color w:val="000000"/>
                <w:lang w:val="en-US"/>
              </w:rPr>
              <w:t>729</w:t>
            </w:r>
            <w:r w:rsidRPr="0029502E">
              <w:rPr>
                <w:rFonts w:cs="Calibri"/>
                <w:color w:val="000000"/>
                <w:lang w:val="en-US"/>
              </w:rPr>
              <w:t>)</w:t>
            </w:r>
          </w:p>
        </w:tc>
        <w:tc>
          <w:tcPr>
            <w:tcW w:w="1209" w:type="pct"/>
            <w:noWrap/>
            <w:vAlign w:val="center"/>
          </w:tcPr>
          <w:p w14:paraId="6EEAB184" w14:textId="5F44E88E"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418,730</w:t>
            </w:r>
          </w:p>
        </w:tc>
      </w:tr>
      <w:tr w:rsidR="00E32172" w:rsidRPr="0029502E" w14:paraId="589BD4CF" w14:textId="77777777" w:rsidTr="0B72712B">
        <w:trPr>
          <w:trHeight w:val="315"/>
        </w:trPr>
        <w:tc>
          <w:tcPr>
            <w:tcW w:w="2581" w:type="pct"/>
            <w:noWrap/>
          </w:tcPr>
          <w:p w14:paraId="44FEA62C" w14:textId="77777777" w:rsidR="00E32172" w:rsidRPr="0029502E" w:rsidRDefault="00E32172" w:rsidP="00E32172">
            <w:pPr>
              <w:spacing w:before="0" w:after="0" w:line="276" w:lineRule="auto"/>
              <w:jc w:val="left"/>
              <w:rPr>
                <w:rFonts w:cs="Calibri"/>
                <w:color w:val="000000" w:themeColor="text1"/>
                <w:szCs w:val="20"/>
                <w:lang w:val="en-US"/>
              </w:rPr>
            </w:pPr>
            <w:r w:rsidRPr="0029502E">
              <w:rPr>
                <w:rFonts w:cs="Calibri"/>
                <w:color w:val="000000" w:themeColor="text1"/>
                <w:szCs w:val="20"/>
                <w:lang w:val="en-US"/>
              </w:rPr>
              <w:t>Wasted investment Colt</w:t>
            </w:r>
          </w:p>
        </w:tc>
        <w:tc>
          <w:tcPr>
            <w:tcW w:w="1209" w:type="pct"/>
            <w:vAlign w:val="center"/>
          </w:tcPr>
          <w:p w14:paraId="30278ED5" w14:textId="6E754516"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lang w:val="en-US"/>
              </w:rPr>
              <w:t>0</w:t>
            </w:r>
          </w:p>
        </w:tc>
        <w:tc>
          <w:tcPr>
            <w:tcW w:w="1209" w:type="pct"/>
            <w:noWrap/>
            <w:vAlign w:val="center"/>
          </w:tcPr>
          <w:p w14:paraId="7839B209" w14:textId="478ABAA8"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69,624</w:t>
            </w:r>
          </w:p>
        </w:tc>
      </w:tr>
      <w:tr w:rsidR="00E32172" w:rsidRPr="0029502E" w14:paraId="384BA60A" w14:textId="77777777" w:rsidTr="0B72712B">
        <w:trPr>
          <w:trHeight w:val="315"/>
        </w:trPr>
        <w:tc>
          <w:tcPr>
            <w:tcW w:w="2581" w:type="pct"/>
            <w:noWrap/>
          </w:tcPr>
          <w:p w14:paraId="6D3FED27" w14:textId="77777777" w:rsidR="00E32172" w:rsidRPr="0029502E" w:rsidRDefault="00E32172" w:rsidP="00E32172">
            <w:pPr>
              <w:spacing w:before="0" w:after="0" w:line="276" w:lineRule="auto"/>
              <w:jc w:val="left"/>
              <w:rPr>
                <w:rFonts w:cs="Calibri"/>
                <w:color w:val="000000" w:themeColor="text1"/>
                <w:szCs w:val="20"/>
                <w:lang w:val="en-US"/>
              </w:rPr>
            </w:pPr>
            <w:r w:rsidRPr="0029502E">
              <w:rPr>
                <w:rFonts w:cs="Calibri"/>
                <w:color w:val="000000" w:themeColor="text1"/>
                <w:szCs w:val="20"/>
                <w:lang w:val="en-US"/>
              </w:rPr>
              <w:t>Wasted investment Foundry</w:t>
            </w:r>
          </w:p>
        </w:tc>
        <w:tc>
          <w:tcPr>
            <w:tcW w:w="1209" w:type="pct"/>
            <w:vAlign w:val="center"/>
          </w:tcPr>
          <w:p w14:paraId="5A5BFA2E" w14:textId="23E85135"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lang w:val="en-US"/>
              </w:rPr>
              <w:t>0</w:t>
            </w:r>
          </w:p>
        </w:tc>
        <w:tc>
          <w:tcPr>
            <w:tcW w:w="1209" w:type="pct"/>
            <w:noWrap/>
            <w:vAlign w:val="center"/>
          </w:tcPr>
          <w:p w14:paraId="4879D6D8" w14:textId="703C74DB"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21,642</w:t>
            </w:r>
          </w:p>
        </w:tc>
      </w:tr>
      <w:tr w:rsidR="00E32172" w:rsidRPr="0029502E" w14:paraId="03E856D5" w14:textId="77777777" w:rsidTr="0B72712B">
        <w:trPr>
          <w:trHeight w:val="315"/>
        </w:trPr>
        <w:tc>
          <w:tcPr>
            <w:tcW w:w="2581" w:type="pct"/>
            <w:noWrap/>
            <w:hideMark/>
          </w:tcPr>
          <w:p w14:paraId="492DAC91" w14:textId="77777777" w:rsidR="00E32172" w:rsidRPr="0029502E" w:rsidRDefault="00E32172" w:rsidP="00E32172">
            <w:pPr>
              <w:spacing w:before="0" w:after="0" w:line="276" w:lineRule="auto"/>
              <w:jc w:val="left"/>
              <w:rPr>
                <w:rFonts w:cs="Calibri"/>
                <w:color w:val="000000" w:themeColor="text1"/>
                <w:szCs w:val="20"/>
                <w:lang w:val="en-US"/>
              </w:rPr>
            </w:pPr>
            <w:r w:rsidRPr="0029502E">
              <w:rPr>
                <w:rFonts w:cs="Calibri"/>
                <w:color w:val="000000" w:themeColor="text1"/>
                <w:szCs w:val="20"/>
                <w:lang w:val="en-US"/>
              </w:rPr>
              <w:t>M&amp;A (unrealized)</w:t>
            </w:r>
          </w:p>
        </w:tc>
        <w:tc>
          <w:tcPr>
            <w:tcW w:w="1209" w:type="pct"/>
          </w:tcPr>
          <w:p w14:paraId="54D3AB13" w14:textId="73F19C6D"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lang w:val="en-US"/>
              </w:rPr>
              <w:t>37,466</w:t>
            </w:r>
          </w:p>
        </w:tc>
        <w:tc>
          <w:tcPr>
            <w:tcW w:w="1209" w:type="pct"/>
            <w:noWrap/>
            <w:vAlign w:val="center"/>
          </w:tcPr>
          <w:p w14:paraId="784215D5" w14:textId="44D5B027"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14,960</w:t>
            </w:r>
          </w:p>
        </w:tc>
      </w:tr>
      <w:tr w:rsidR="00E32172" w:rsidRPr="0029502E" w14:paraId="05A8077A" w14:textId="77777777" w:rsidTr="0B72712B">
        <w:trPr>
          <w:trHeight w:val="315"/>
        </w:trPr>
        <w:tc>
          <w:tcPr>
            <w:tcW w:w="2581" w:type="pct"/>
            <w:noWrap/>
            <w:hideMark/>
          </w:tcPr>
          <w:p w14:paraId="0357CC73" w14:textId="283653B8" w:rsidR="00E32172" w:rsidRPr="0029502E" w:rsidRDefault="00E32172" w:rsidP="00E32172">
            <w:pPr>
              <w:spacing w:before="0" w:after="0" w:line="276" w:lineRule="auto"/>
              <w:jc w:val="left"/>
              <w:rPr>
                <w:rFonts w:cs="Calibri"/>
                <w:color w:val="000000" w:themeColor="text1"/>
                <w:szCs w:val="20"/>
                <w:lang w:val="en-US"/>
              </w:rPr>
            </w:pPr>
            <w:r w:rsidRPr="0029502E">
              <w:rPr>
                <w:lang w:val="en-US"/>
              </w:rPr>
              <w:t>Legacy cost related to acquisitions</w:t>
            </w:r>
          </w:p>
        </w:tc>
        <w:tc>
          <w:tcPr>
            <w:tcW w:w="1209" w:type="pct"/>
          </w:tcPr>
          <w:p w14:paraId="1A902BFB" w14:textId="170AED33"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lang w:val="en-US"/>
              </w:rPr>
              <w:t>27,515</w:t>
            </w:r>
          </w:p>
        </w:tc>
        <w:tc>
          <w:tcPr>
            <w:tcW w:w="1209" w:type="pct"/>
            <w:noWrap/>
            <w:vAlign w:val="center"/>
          </w:tcPr>
          <w:p w14:paraId="5A4B0B8D" w14:textId="0398DE2E"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24,136</w:t>
            </w:r>
          </w:p>
        </w:tc>
      </w:tr>
      <w:tr w:rsidR="00E32172" w:rsidRPr="0029502E" w14:paraId="32C1F93B" w14:textId="77777777" w:rsidTr="0B72712B">
        <w:trPr>
          <w:trHeight w:val="315"/>
        </w:trPr>
        <w:tc>
          <w:tcPr>
            <w:tcW w:w="2581" w:type="pct"/>
            <w:noWrap/>
            <w:hideMark/>
          </w:tcPr>
          <w:p w14:paraId="46021957" w14:textId="7ADD3011" w:rsidR="00E32172" w:rsidRPr="0029502E" w:rsidRDefault="0B2DD0E3" w:rsidP="0B72712B">
            <w:pPr>
              <w:spacing w:before="0" w:after="0" w:line="276" w:lineRule="auto"/>
              <w:jc w:val="left"/>
              <w:rPr>
                <w:rFonts w:cs="Calibri"/>
                <w:color w:val="000000" w:themeColor="text1"/>
                <w:lang w:val="en-US"/>
              </w:rPr>
            </w:pPr>
            <w:r w:rsidRPr="0B72712B">
              <w:rPr>
                <w:rFonts w:cs="Calibri"/>
                <w:color w:val="000000" w:themeColor="text1"/>
                <w:lang w:val="en-US"/>
              </w:rPr>
              <w:t>VSS/</w:t>
            </w:r>
            <w:r w:rsidR="22517717" w:rsidRPr="0B72712B">
              <w:rPr>
                <w:rFonts w:cs="Calibri"/>
                <w:color w:val="000000" w:themeColor="text1"/>
                <w:lang w:val="en-US"/>
              </w:rPr>
              <w:t>SB inventory step up</w:t>
            </w:r>
          </w:p>
        </w:tc>
        <w:tc>
          <w:tcPr>
            <w:tcW w:w="1209" w:type="pct"/>
            <w:vAlign w:val="center"/>
          </w:tcPr>
          <w:p w14:paraId="6C6FF538" w14:textId="193A6AB6"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lang w:val="en-US"/>
              </w:rPr>
              <w:t>23,306</w:t>
            </w:r>
          </w:p>
        </w:tc>
        <w:tc>
          <w:tcPr>
            <w:tcW w:w="1209" w:type="pct"/>
            <w:noWrap/>
            <w:vAlign w:val="center"/>
          </w:tcPr>
          <w:p w14:paraId="59930016" w14:textId="6BB3D143" w:rsidR="00E32172" w:rsidRPr="0029502E" w:rsidRDefault="00E32172" w:rsidP="00E32172">
            <w:pPr>
              <w:spacing w:before="0" w:after="0" w:line="276" w:lineRule="auto"/>
              <w:jc w:val="right"/>
              <w:rPr>
                <w:rFonts w:cs="Calibri"/>
                <w:color w:val="000000" w:themeColor="text1"/>
                <w:szCs w:val="20"/>
                <w:lang w:val="en-US"/>
              </w:rPr>
            </w:pPr>
            <w:r w:rsidRPr="0029502E">
              <w:rPr>
                <w:rFonts w:cs="Calibri"/>
                <w:color w:val="000000" w:themeColor="text1"/>
                <w:szCs w:val="20"/>
                <w:lang w:val="en-US"/>
              </w:rPr>
              <w:t>513,596</w:t>
            </w:r>
          </w:p>
        </w:tc>
      </w:tr>
      <w:tr w:rsidR="00EC4B49" w:rsidRPr="0029502E" w14:paraId="6C821127" w14:textId="77777777" w:rsidTr="0B72712B">
        <w:trPr>
          <w:trHeight w:val="315"/>
        </w:trPr>
        <w:tc>
          <w:tcPr>
            <w:tcW w:w="2581" w:type="pct"/>
            <w:noWrap/>
            <w:hideMark/>
          </w:tcPr>
          <w:p w14:paraId="1A1D7C04" w14:textId="77777777" w:rsidR="00EC4B49" w:rsidRPr="0029502E" w:rsidRDefault="00EC4B49" w:rsidP="00EC4B49">
            <w:pPr>
              <w:spacing w:before="0" w:after="0" w:line="276" w:lineRule="auto"/>
              <w:jc w:val="left"/>
              <w:rPr>
                <w:rFonts w:cs="Calibri"/>
                <w:color w:val="000000" w:themeColor="text1"/>
                <w:szCs w:val="20"/>
                <w:lang w:val="en-US"/>
              </w:rPr>
            </w:pPr>
            <w:r w:rsidRPr="0029502E">
              <w:rPr>
                <w:rFonts w:cs="Calibri"/>
                <w:color w:val="000000" w:themeColor="text1"/>
                <w:szCs w:val="20"/>
                <w:lang w:val="en-US"/>
              </w:rPr>
              <w:t>Bank fee - acquisition loan S&amp;B</w:t>
            </w:r>
          </w:p>
        </w:tc>
        <w:tc>
          <w:tcPr>
            <w:tcW w:w="1209" w:type="pct"/>
            <w:vAlign w:val="center"/>
          </w:tcPr>
          <w:p w14:paraId="057AA745" w14:textId="41A88E36" w:rsidR="00EC4B49" w:rsidRPr="0029502E" w:rsidRDefault="00EC4B49" w:rsidP="00EC4B49">
            <w:pPr>
              <w:spacing w:before="0" w:after="0" w:line="276" w:lineRule="auto"/>
              <w:jc w:val="right"/>
              <w:rPr>
                <w:rFonts w:eastAsia="Calibri" w:cs="Calibri"/>
                <w:color w:val="000000" w:themeColor="text1"/>
                <w:szCs w:val="20"/>
                <w:lang w:val="en-US"/>
              </w:rPr>
            </w:pPr>
            <w:r w:rsidRPr="0029502E">
              <w:rPr>
                <w:rFonts w:cs="Calibri"/>
                <w:color w:val="000000"/>
                <w:lang w:val="en-US"/>
              </w:rPr>
              <w:t>39</w:t>
            </w:r>
            <w:r w:rsidR="004D1DDB" w:rsidRPr="0029502E">
              <w:rPr>
                <w:rFonts w:cs="Calibri"/>
                <w:color w:val="000000"/>
                <w:lang w:val="en-US"/>
              </w:rPr>
              <w:t>,</w:t>
            </w:r>
            <w:r w:rsidRPr="0029502E">
              <w:rPr>
                <w:rFonts w:cs="Calibri"/>
                <w:color w:val="000000"/>
                <w:lang w:val="en-US"/>
              </w:rPr>
              <w:t>921</w:t>
            </w:r>
          </w:p>
        </w:tc>
        <w:tc>
          <w:tcPr>
            <w:tcW w:w="1209" w:type="pct"/>
            <w:noWrap/>
            <w:vAlign w:val="center"/>
          </w:tcPr>
          <w:p w14:paraId="782B721A" w14:textId="0683B31A" w:rsidR="00EC4B49" w:rsidRPr="0029502E" w:rsidRDefault="00EC4B49" w:rsidP="00EC4B49">
            <w:pPr>
              <w:spacing w:before="0" w:after="0" w:line="276" w:lineRule="auto"/>
              <w:jc w:val="right"/>
              <w:rPr>
                <w:rFonts w:cs="Calibri"/>
                <w:color w:val="000000" w:themeColor="text1"/>
                <w:szCs w:val="20"/>
                <w:lang w:val="en-US"/>
              </w:rPr>
            </w:pPr>
            <w:r w:rsidRPr="0029502E">
              <w:rPr>
                <w:rFonts w:eastAsia="Calibri" w:cs="Calibri"/>
                <w:color w:val="000000" w:themeColor="text1"/>
                <w:szCs w:val="20"/>
                <w:lang w:val="en-US"/>
              </w:rPr>
              <w:t>100,864</w:t>
            </w:r>
          </w:p>
        </w:tc>
      </w:tr>
      <w:tr w:rsidR="00EC4B49" w:rsidRPr="0029502E" w14:paraId="7100CDE7" w14:textId="77777777" w:rsidTr="0B72712B">
        <w:trPr>
          <w:trHeight w:val="315"/>
        </w:trPr>
        <w:tc>
          <w:tcPr>
            <w:tcW w:w="2581" w:type="pct"/>
            <w:noWrap/>
            <w:hideMark/>
          </w:tcPr>
          <w:p w14:paraId="54D8EC1E" w14:textId="77777777" w:rsidR="00EC4B49" w:rsidRPr="0029502E" w:rsidRDefault="00EC4B49" w:rsidP="00EC4B49">
            <w:pPr>
              <w:spacing w:before="0" w:after="0" w:line="276" w:lineRule="auto"/>
              <w:jc w:val="left"/>
              <w:rPr>
                <w:rFonts w:cs="Calibri"/>
                <w:color w:val="000000" w:themeColor="text1"/>
                <w:szCs w:val="20"/>
                <w:lang w:val="en-US"/>
              </w:rPr>
            </w:pPr>
            <w:r w:rsidRPr="0029502E">
              <w:rPr>
                <w:rFonts w:cs="Calibri"/>
                <w:color w:val="000000" w:themeColor="text1"/>
                <w:szCs w:val="20"/>
                <w:lang w:val="en-US"/>
              </w:rPr>
              <w:t>Bond issue related costs</w:t>
            </w:r>
          </w:p>
        </w:tc>
        <w:tc>
          <w:tcPr>
            <w:tcW w:w="1209" w:type="pct"/>
            <w:vAlign w:val="bottom"/>
          </w:tcPr>
          <w:p w14:paraId="0CDB4489" w14:textId="7CD2EF00" w:rsidR="00EC4B49" w:rsidRPr="0029502E" w:rsidRDefault="00EC4B49" w:rsidP="00EC4B49">
            <w:pPr>
              <w:spacing w:before="0" w:after="0" w:line="276" w:lineRule="auto"/>
              <w:jc w:val="right"/>
              <w:rPr>
                <w:rFonts w:eastAsia="Calibri" w:cs="Calibri"/>
                <w:color w:val="000000" w:themeColor="text1"/>
                <w:szCs w:val="20"/>
                <w:lang w:val="en-US"/>
              </w:rPr>
            </w:pPr>
            <w:r w:rsidRPr="0029502E">
              <w:rPr>
                <w:rFonts w:cs="Calibri"/>
                <w:color w:val="000000"/>
                <w:lang w:val="en-US"/>
              </w:rPr>
              <w:t>13</w:t>
            </w:r>
            <w:r w:rsidR="004D1DDB" w:rsidRPr="0029502E">
              <w:rPr>
                <w:rFonts w:cs="Calibri"/>
                <w:color w:val="000000"/>
                <w:lang w:val="en-US"/>
              </w:rPr>
              <w:t>,</w:t>
            </w:r>
            <w:r w:rsidRPr="0029502E">
              <w:rPr>
                <w:rFonts w:cs="Calibri"/>
                <w:color w:val="000000"/>
                <w:lang w:val="en-US"/>
              </w:rPr>
              <w:t>446</w:t>
            </w:r>
          </w:p>
        </w:tc>
        <w:tc>
          <w:tcPr>
            <w:tcW w:w="1209" w:type="pct"/>
            <w:noWrap/>
            <w:vAlign w:val="center"/>
          </w:tcPr>
          <w:p w14:paraId="20E72AEB" w14:textId="613D6F14" w:rsidR="00EC4B49" w:rsidRPr="0029502E" w:rsidRDefault="00EC4B49" w:rsidP="00EC4B49">
            <w:pPr>
              <w:spacing w:before="0" w:after="0" w:line="276" w:lineRule="auto"/>
              <w:jc w:val="right"/>
              <w:rPr>
                <w:rFonts w:cs="Calibri"/>
                <w:color w:val="000000" w:themeColor="text1"/>
                <w:szCs w:val="20"/>
                <w:lang w:val="en-US"/>
              </w:rPr>
            </w:pPr>
            <w:r w:rsidRPr="0029502E">
              <w:rPr>
                <w:rFonts w:eastAsia="Calibri" w:cs="Calibri"/>
                <w:color w:val="000000" w:themeColor="text1"/>
                <w:szCs w:val="20"/>
                <w:lang w:val="en-US"/>
              </w:rPr>
              <w:t>10,289</w:t>
            </w:r>
          </w:p>
        </w:tc>
      </w:tr>
      <w:tr w:rsidR="00EC4B49" w:rsidRPr="0029502E" w14:paraId="556CCC6C" w14:textId="77777777" w:rsidTr="0B72712B">
        <w:trPr>
          <w:trHeight w:val="315"/>
        </w:trPr>
        <w:tc>
          <w:tcPr>
            <w:tcW w:w="2581" w:type="pct"/>
            <w:noWrap/>
            <w:hideMark/>
          </w:tcPr>
          <w:p w14:paraId="46E8074F" w14:textId="77777777" w:rsidR="00EC4B49" w:rsidRPr="0029502E" w:rsidRDefault="00EC4B49" w:rsidP="00EC4B49">
            <w:pPr>
              <w:spacing w:before="0" w:after="0" w:line="276" w:lineRule="auto"/>
              <w:jc w:val="left"/>
              <w:rPr>
                <w:rFonts w:cs="Calibri"/>
                <w:b/>
                <w:bCs/>
                <w:i/>
                <w:iCs/>
                <w:color w:val="000000" w:themeColor="text1"/>
                <w:szCs w:val="20"/>
                <w:lang w:val="en-US"/>
              </w:rPr>
            </w:pPr>
            <w:r w:rsidRPr="0029502E">
              <w:rPr>
                <w:rFonts w:cs="Calibri"/>
                <w:b/>
                <w:bCs/>
                <w:i/>
                <w:iCs/>
                <w:color w:val="000000" w:themeColor="text1"/>
                <w:szCs w:val="20"/>
                <w:lang w:val="en-US"/>
              </w:rPr>
              <w:t>Subtotal of adjusted items</w:t>
            </w:r>
          </w:p>
        </w:tc>
        <w:tc>
          <w:tcPr>
            <w:tcW w:w="1209" w:type="pct"/>
            <w:vAlign w:val="bottom"/>
          </w:tcPr>
          <w:p w14:paraId="57B47008" w14:textId="6AC4394A" w:rsidR="00EC4B49" w:rsidRPr="0029502E" w:rsidRDefault="004D1DDB" w:rsidP="00EC4B49">
            <w:pPr>
              <w:spacing w:before="0" w:after="0" w:line="276" w:lineRule="auto"/>
              <w:jc w:val="right"/>
              <w:rPr>
                <w:rFonts w:cs="Calibri"/>
                <w:b/>
                <w:bCs/>
                <w:i/>
                <w:iCs/>
                <w:color w:val="000000" w:themeColor="text1"/>
                <w:szCs w:val="20"/>
                <w:lang w:val="en-US"/>
              </w:rPr>
            </w:pPr>
            <w:r w:rsidRPr="0029502E">
              <w:rPr>
                <w:rFonts w:cs="Calibri"/>
                <w:b/>
                <w:bCs/>
                <w:i/>
                <w:iCs/>
                <w:color w:val="000000"/>
                <w:lang w:val="en-US"/>
              </w:rPr>
              <w:t>(</w:t>
            </w:r>
            <w:r w:rsidR="00EC4B49" w:rsidRPr="0029502E">
              <w:rPr>
                <w:rFonts w:cs="Calibri"/>
                <w:b/>
                <w:bCs/>
                <w:i/>
                <w:iCs/>
                <w:color w:val="000000"/>
                <w:lang w:val="en-US"/>
              </w:rPr>
              <w:t>18</w:t>
            </w:r>
            <w:r w:rsidRPr="0029502E">
              <w:rPr>
                <w:rFonts w:cs="Calibri"/>
                <w:b/>
                <w:bCs/>
                <w:i/>
                <w:iCs/>
                <w:color w:val="000000"/>
                <w:lang w:val="en-US"/>
              </w:rPr>
              <w:t>,</w:t>
            </w:r>
            <w:r w:rsidR="00EC4B49" w:rsidRPr="0029502E">
              <w:rPr>
                <w:rFonts w:cs="Calibri"/>
                <w:b/>
                <w:bCs/>
                <w:i/>
                <w:iCs/>
                <w:color w:val="000000"/>
                <w:lang w:val="en-US"/>
              </w:rPr>
              <w:t>075</w:t>
            </w:r>
            <w:r w:rsidRPr="0029502E">
              <w:rPr>
                <w:rFonts w:cs="Calibri"/>
                <w:b/>
                <w:bCs/>
                <w:i/>
                <w:iCs/>
                <w:color w:val="000000"/>
                <w:lang w:val="en-US"/>
              </w:rPr>
              <w:t>)</w:t>
            </w:r>
          </w:p>
        </w:tc>
        <w:tc>
          <w:tcPr>
            <w:tcW w:w="1209" w:type="pct"/>
            <w:noWrap/>
            <w:vAlign w:val="center"/>
          </w:tcPr>
          <w:p w14:paraId="4E6D4D39" w14:textId="222A984F" w:rsidR="00EC4B49" w:rsidRPr="0029502E" w:rsidRDefault="0D66EBE4" w:rsidP="6EA39390">
            <w:pPr>
              <w:spacing w:before="0" w:after="0" w:line="276" w:lineRule="auto"/>
              <w:jc w:val="right"/>
              <w:rPr>
                <w:rFonts w:cs="Calibri"/>
                <w:b/>
                <w:bCs/>
                <w:i/>
                <w:iCs/>
                <w:color w:val="000000" w:themeColor="text1"/>
                <w:lang w:val="en-US"/>
              </w:rPr>
            </w:pPr>
            <w:r w:rsidRPr="0029502E">
              <w:rPr>
                <w:rFonts w:cs="Calibri"/>
                <w:b/>
                <w:bCs/>
                <w:i/>
                <w:iCs/>
                <w:color w:val="000000" w:themeColor="text1"/>
                <w:lang w:val="en-US"/>
              </w:rPr>
              <w:t>1,173,841</w:t>
            </w:r>
          </w:p>
        </w:tc>
      </w:tr>
      <w:tr w:rsidR="6EA39390" w:rsidRPr="0029502E" w14:paraId="4A95200D" w14:textId="77777777" w:rsidTr="0B72712B">
        <w:trPr>
          <w:trHeight w:val="315"/>
        </w:trPr>
        <w:tc>
          <w:tcPr>
            <w:tcW w:w="4532" w:type="dxa"/>
            <w:noWrap/>
            <w:hideMark/>
          </w:tcPr>
          <w:p w14:paraId="3D0CB43F" w14:textId="6851176B" w:rsidR="0D66EBE4" w:rsidRPr="0029502E" w:rsidRDefault="0D66EBE4" w:rsidP="6EA39390">
            <w:pPr>
              <w:spacing w:line="276" w:lineRule="auto"/>
              <w:jc w:val="left"/>
              <w:rPr>
                <w:rFonts w:cs="Calibri"/>
                <w:b/>
                <w:bCs/>
                <w:color w:val="000000" w:themeColor="text1"/>
                <w:lang w:val="en-US"/>
              </w:rPr>
            </w:pPr>
            <w:r w:rsidRPr="0029502E">
              <w:rPr>
                <w:rFonts w:cs="Calibri"/>
                <w:b/>
                <w:bCs/>
                <w:color w:val="000000" w:themeColor="text1"/>
                <w:lang w:val="en-US"/>
              </w:rPr>
              <w:t>Adjusted profit before tax</w:t>
            </w:r>
          </w:p>
        </w:tc>
        <w:tc>
          <w:tcPr>
            <w:tcW w:w="2123" w:type="dxa"/>
            <w:vAlign w:val="center"/>
          </w:tcPr>
          <w:p w14:paraId="5C302BDE" w14:textId="13D1441B" w:rsidR="0D66EBE4" w:rsidRPr="0029502E" w:rsidRDefault="0D66EBE4" w:rsidP="6EA39390">
            <w:pPr>
              <w:spacing w:line="276" w:lineRule="auto"/>
              <w:jc w:val="right"/>
              <w:rPr>
                <w:rFonts w:cs="Calibri"/>
                <w:b/>
                <w:bCs/>
                <w:color w:val="000000" w:themeColor="text1"/>
                <w:lang w:val="en-US"/>
              </w:rPr>
            </w:pPr>
            <w:r w:rsidRPr="0029502E">
              <w:rPr>
                <w:rFonts w:cs="Calibri"/>
                <w:b/>
                <w:bCs/>
                <w:color w:val="000000" w:themeColor="text1"/>
                <w:lang w:val="en-US"/>
              </w:rPr>
              <w:t>2,554,400</w:t>
            </w:r>
          </w:p>
        </w:tc>
        <w:tc>
          <w:tcPr>
            <w:tcW w:w="2123" w:type="dxa"/>
            <w:noWrap/>
            <w:vAlign w:val="center"/>
          </w:tcPr>
          <w:p w14:paraId="0069D7E9" w14:textId="25F1EF08" w:rsidR="0D66EBE4" w:rsidRPr="0029502E" w:rsidRDefault="0D66EBE4" w:rsidP="6EA39390">
            <w:pPr>
              <w:spacing w:line="276" w:lineRule="auto"/>
              <w:jc w:val="right"/>
              <w:rPr>
                <w:rFonts w:eastAsia="Calibri" w:cs="Calibri"/>
                <w:b/>
                <w:bCs/>
                <w:color w:val="000000" w:themeColor="text1"/>
                <w:lang w:val="en-US"/>
              </w:rPr>
            </w:pPr>
            <w:r w:rsidRPr="0029502E">
              <w:rPr>
                <w:rFonts w:eastAsia="Calibri" w:cs="Calibri"/>
                <w:b/>
                <w:bCs/>
                <w:color w:val="000000" w:themeColor="text1"/>
                <w:lang w:val="en-US"/>
              </w:rPr>
              <w:t>2,553,679</w:t>
            </w:r>
          </w:p>
        </w:tc>
      </w:tr>
      <w:tr w:rsidR="004D1DDB" w:rsidRPr="0029502E" w14:paraId="72B11D2C" w14:textId="77777777" w:rsidTr="0B72712B">
        <w:trPr>
          <w:trHeight w:val="315"/>
        </w:trPr>
        <w:tc>
          <w:tcPr>
            <w:tcW w:w="2581" w:type="pct"/>
            <w:noWrap/>
            <w:hideMark/>
          </w:tcPr>
          <w:p w14:paraId="49EB2526" w14:textId="77777777" w:rsidR="004D1DDB" w:rsidRPr="0029502E" w:rsidRDefault="004D1DDB" w:rsidP="004D1DDB">
            <w:pPr>
              <w:spacing w:before="0" w:after="0" w:line="276" w:lineRule="auto"/>
              <w:jc w:val="left"/>
              <w:rPr>
                <w:rFonts w:cs="Calibri"/>
                <w:color w:val="000000" w:themeColor="text1"/>
                <w:szCs w:val="20"/>
                <w:lang w:val="en-US"/>
              </w:rPr>
            </w:pPr>
            <w:r w:rsidRPr="0029502E">
              <w:rPr>
                <w:rFonts w:cs="Calibri"/>
                <w:color w:val="000000" w:themeColor="text1"/>
                <w:szCs w:val="20"/>
                <w:lang w:val="en-US"/>
              </w:rPr>
              <w:t>Effective tax rate</w:t>
            </w:r>
          </w:p>
        </w:tc>
        <w:tc>
          <w:tcPr>
            <w:tcW w:w="1209" w:type="pct"/>
            <w:vAlign w:val="center"/>
          </w:tcPr>
          <w:p w14:paraId="11C7EB80" w14:textId="5721CE2A" w:rsidR="004D1DDB" w:rsidRPr="0029502E" w:rsidRDefault="63CE3AF0" w:rsidP="6EA39390">
            <w:pPr>
              <w:spacing w:before="0" w:after="0" w:line="276" w:lineRule="auto"/>
              <w:jc w:val="right"/>
              <w:rPr>
                <w:rFonts w:eastAsia="Calibri" w:cs="Calibri"/>
                <w:color w:val="000000" w:themeColor="text1"/>
                <w:lang w:val="en-US"/>
              </w:rPr>
            </w:pPr>
            <w:r w:rsidRPr="0029502E">
              <w:rPr>
                <w:rFonts w:cs="Calibri"/>
                <w:color w:val="000000" w:themeColor="text1"/>
                <w:lang w:val="en-US"/>
              </w:rPr>
              <w:t>(524,</w:t>
            </w:r>
            <w:r w:rsidR="6EA2154E" w:rsidRPr="0029502E">
              <w:rPr>
                <w:rFonts w:cs="Calibri"/>
                <w:color w:val="000000" w:themeColor="text1"/>
                <w:lang w:val="en-US"/>
              </w:rPr>
              <w:t>49</w:t>
            </w:r>
            <w:r w:rsidRPr="0029502E">
              <w:rPr>
                <w:rFonts w:cs="Calibri"/>
                <w:color w:val="000000" w:themeColor="text1"/>
                <w:lang w:val="en-US"/>
              </w:rPr>
              <w:t>7)</w:t>
            </w:r>
          </w:p>
        </w:tc>
        <w:tc>
          <w:tcPr>
            <w:tcW w:w="1209" w:type="pct"/>
            <w:noWrap/>
            <w:vAlign w:val="center"/>
          </w:tcPr>
          <w:p w14:paraId="5CFCFB72" w14:textId="00FD558E" w:rsidR="004D1DDB" w:rsidRPr="0029502E" w:rsidRDefault="004D1DDB" w:rsidP="004D1DDB">
            <w:pPr>
              <w:spacing w:before="0" w:after="0" w:line="276" w:lineRule="auto"/>
              <w:jc w:val="right"/>
              <w:rPr>
                <w:rFonts w:cs="Calibri"/>
                <w:color w:val="000000" w:themeColor="text1"/>
                <w:szCs w:val="20"/>
                <w:lang w:val="en-US"/>
              </w:rPr>
            </w:pPr>
            <w:r w:rsidRPr="0029502E">
              <w:rPr>
                <w:rFonts w:eastAsia="Calibri" w:cs="Calibri"/>
                <w:color w:val="000000" w:themeColor="text1"/>
                <w:szCs w:val="20"/>
                <w:lang w:val="en-US"/>
              </w:rPr>
              <w:t>(620,474)</w:t>
            </w:r>
          </w:p>
        </w:tc>
      </w:tr>
      <w:tr w:rsidR="004D1DDB" w:rsidRPr="003F6844" w14:paraId="4BCD7BFB" w14:textId="77777777" w:rsidTr="0B72712B">
        <w:trPr>
          <w:trHeight w:val="315"/>
        </w:trPr>
        <w:tc>
          <w:tcPr>
            <w:tcW w:w="2581" w:type="pct"/>
            <w:noWrap/>
            <w:hideMark/>
          </w:tcPr>
          <w:p w14:paraId="0FB90FA8" w14:textId="77777777" w:rsidR="004D1DDB" w:rsidRPr="003F6844" w:rsidRDefault="004D1DDB" w:rsidP="004D1DDB">
            <w:pPr>
              <w:spacing w:before="0" w:after="0" w:line="276" w:lineRule="auto"/>
              <w:jc w:val="left"/>
              <w:rPr>
                <w:rFonts w:cs="Calibri"/>
                <w:b/>
                <w:bCs/>
                <w:color w:val="000000" w:themeColor="text1"/>
                <w:szCs w:val="20"/>
                <w:lang w:val="en-US"/>
              </w:rPr>
            </w:pPr>
            <w:r w:rsidRPr="003F6844">
              <w:rPr>
                <w:rFonts w:cs="Calibri"/>
                <w:b/>
                <w:bCs/>
                <w:color w:val="000000" w:themeColor="text1"/>
                <w:szCs w:val="20"/>
                <w:lang w:val="en-US"/>
              </w:rPr>
              <w:t>Adjusted net profit</w:t>
            </w:r>
          </w:p>
        </w:tc>
        <w:tc>
          <w:tcPr>
            <w:tcW w:w="1209" w:type="pct"/>
            <w:vAlign w:val="bottom"/>
          </w:tcPr>
          <w:p w14:paraId="0CB0A3EE" w14:textId="46EEF554" w:rsidR="004D1DDB" w:rsidRPr="003F6844" w:rsidRDefault="63CE3AF0" w:rsidP="6EA39390">
            <w:pPr>
              <w:spacing w:before="0" w:after="0" w:line="276" w:lineRule="auto"/>
              <w:jc w:val="right"/>
              <w:rPr>
                <w:rFonts w:cs="Calibri"/>
                <w:b/>
                <w:bCs/>
                <w:color w:val="000000" w:themeColor="text1"/>
                <w:lang w:val="en-US"/>
              </w:rPr>
            </w:pPr>
            <w:r w:rsidRPr="003F6844">
              <w:rPr>
                <w:rFonts w:cs="Calibri"/>
                <w:b/>
                <w:bCs/>
                <w:color w:val="000000" w:themeColor="text1"/>
                <w:lang w:val="en-US"/>
              </w:rPr>
              <w:t>2,0</w:t>
            </w:r>
            <w:r w:rsidR="2D278989" w:rsidRPr="003F6844">
              <w:rPr>
                <w:rFonts w:cs="Calibri"/>
                <w:b/>
                <w:bCs/>
                <w:color w:val="000000" w:themeColor="text1"/>
                <w:lang w:val="en-US"/>
              </w:rPr>
              <w:t>29,903</w:t>
            </w:r>
          </w:p>
        </w:tc>
        <w:tc>
          <w:tcPr>
            <w:tcW w:w="1209" w:type="pct"/>
            <w:noWrap/>
            <w:vAlign w:val="center"/>
          </w:tcPr>
          <w:p w14:paraId="499A5E72" w14:textId="1D52CDDF" w:rsidR="004D1DDB" w:rsidRPr="003F6844" w:rsidRDefault="004D1DDB" w:rsidP="004D1DDB">
            <w:pPr>
              <w:spacing w:before="0" w:after="0" w:line="276" w:lineRule="auto"/>
              <w:jc w:val="right"/>
              <w:rPr>
                <w:rFonts w:cs="Calibri"/>
                <w:b/>
                <w:bCs/>
                <w:color w:val="000000" w:themeColor="text1"/>
                <w:szCs w:val="20"/>
                <w:lang w:val="en-US"/>
              </w:rPr>
            </w:pPr>
            <w:r w:rsidRPr="003F6844">
              <w:rPr>
                <w:rFonts w:cs="Calibri"/>
                <w:b/>
                <w:bCs/>
                <w:color w:val="000000" w:themeColor="text1"/>
                <w:szCs w:val="20"/>
                <w:lang w:val="en-US"/>
              </w:rPr>
              <w:t>1,933,205</w:t>
            </w:r>
          </w:p>
        </w:tc>
      </w:tr>
    </w:tbl>
    <w:p w14:paraId="251A2ABF" w14:textId="77777777" w:rsidR="002E4F53" w:rsidRPr="0029502E" w:rsidRDefault="002E4F53" w:rsidP="002E4F53">
      <w:pPr>
        <w:spacing w:before="0" w:after="0" w:line="276" w:lineRule="auto"/>
        <w:jc w:val="left"/>
        <w:rPr>
          <w:rFonts w:cs="Calibri"/>
          <w:color w:val="000000" w:themeColor="text1"/>
          <w:szCs w:val="20"/>
          <w:lang w:val="en-US"/>
        </w:rPr>
      </w:pPr>
    </w:p>
    <w:p w14:paraId="77E69DB3" w14:textId="77777777" w:rsidR="002E4F53" w:rsidRPr="0029502E" w:rsidRDefault="002E4F53" w:rsidP="002E4F53">
      <w:pPr>
        <w:rPr>
          <w:lang w:val="en-US"/>
        </w:rPr>
      </w:pPr>
    </w:p>
    <w:p w14:paraId="7FCC36A3" w14:textId="34B07050" w:rsidR="002E4F53" w:rsidRPr="0029502E" w:rsidRDefault="002E4F53" w:rsidP="6EA39390">
      <w:pPr>
        <w:spacing w:before="0" w:after="0" w:line="276" w:lineRule="auto"/>
        <w:rPr>
          <w:rFonts w:cs="Calibri"/>
          <w:color w:val="000000" w:themeColor="text1"/>
          <w:lang w:val="en-US"/>
        </w:rPr>
      </w:pPr>
    </w:p>
    <w:sectPr w:rsidR="002E4F53" w:rsidRPr="0029502E" w:rsidSect="006E5BC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AE40D" w14:textId="77777777" w:rsidR="00724EA9" w:rsidRDefault="00724EA9" w:rsidP="006547EF">
      <w:pPr>
        <w:spacing w:before="0" w:after="0"/>
      </w:pPr>
      <w:r>
        <w:separator/>
      </w:r>
    </w:p>
  </w:endnote>
  <w:endnote w:type="continuationSeparator" w:id="0">
    <w:p w14:paraId="1D33FE6A" w14:textId="77777777" w:rsidR="00724EA9" w:rsidRDefault="00724EA9" w:rsidP="006547EF">
      <w:pPr>
        <w:spacing w:before="0" w:after="0"/>
      </w:pPr>
      <w:r>
        <w:continuationSeparator/>
      </w:r>
    </w:p>
  </w:endnote>
  <w:endnote w:type="continuationNotice" w:id="1">
    <w:p w14:paraId="08D3D8A4" w14:textId="77777777" w:rsidR="00724EA9" w:rsidRDefault="00724E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4F74D214-BE2D-4A9C-8137-3D91908FF7B7}"/>
    <w:embedBold r:id="rId2" w:fontKey="{36BA6AE7-365A-4432-B80A-E54C681D55D7}"/>
    <w:embedItalic r:id="rId3" w:fontKey="{0E753A85-B03E-49CC-9E7C-3028158E436B}"/>
    <w:embedBoldItalic r:id="rId4" w:fontKey="{270C9DE4-4C6E-446B-A3C4-908DAF7828F7}"/>
  </w:font>
  <w:font w:name="Consolas">
    <w:panose1 w:val="020B0609020204030204"/>
    <w:charset w:val="00"/>
    <w:family w:val="modern"/>
    <w:pitch w:val="fixed"/>
    <w:sig w:usb0="E00006FF" w:usb1="0000FCFF" w:usb2="00000001" w:usb3="00000000" w:csb0="0000019F" w:csb1="00000000"/>
    <w:embedRegular r:id="rId5" w:fontKey="{4674EE41-1AD5-4F0B-9880-1CD30126FB01}"/>
  </w:font>
  <w:font w:name="Montserrat Light">
    <w:charset w:val="EE"/>
    <w:family w:val="auto"/>
    <w:pitch w:val="variable"/>
    <w:sig w:usb0="2000020F" w:usb1="00000003" w:usb2="00000000" w:usb3="00000000" w:csb0="00000197" w:csb1="00000000"/>
    <w:embedRegular r:id="rId6" w:fontKey="{96A41839-4C38-4CE0-9A2F-A099862FDB45}"/>
  </w:font>
  <w:font w:name="Verdana">
    <w:panose1 w:val="020B0604030504040204"/>
    <w:charset w:val="EE"/>
    <w:family w:val="swiss"/>
    <w:pitch w:val="variable"/>
    <w:sig w:usb0="A00006FF" w:usb1="4000205B" w:usb2="00000010" w:usb3="00000000" w:csb0="0000019F" w:csb1="00000000"/>
    <w:embedRegular r:id="rId7" w:fontKey="{89D4D34F-288D-400C-B754-7FEEDC3F6346}"/>
    <w:embedBold r:id="rId8" w:fontKey="{CF0D2EE6-4D4E-4119-AD61-8410503439B2}"/>
    <w:embedItalic r:id="rId9" w:fontKey="{8CC203EF-C167-48B6-B3F6-3E3915988477}"/>
  </w:font>
  <w:font w:name="Calibri Light">
    <w:panose1 w:val="020F0302020204030204"/>
    <w:charset w:val="EE"/>
    <w:family w:val="swiss"/>
    <w:pitch w:val="variable"/>
    <w:sig w:usb0="E4002EFF" w:usb1="C200247B" w:usb2="00000009" w:usb3="00000000" w:csb0="000001FF" w:csb1="00000000"/>
    <w:embedRegular r:id="rId10" w:fontKey="{C54D75AE-D5B8-4A55-8BB7-5E903221B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End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08DB" w14:textId="023ECF2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46709"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4A948" w14:textId="77777777" w:rsidR="00724EA9" w:rsidRDefault="00724EA9" w:rsidP="006547EF">
      <w:pPr>
        <w:spacing w:before="0" w:after="0"/>
      </w:pPr>
      <w:r>
        <w:separator/>
      </w:r>
    </w:p>
  </w:footnote>
  <w:footnote w:type="continuationSeparator" w:id="0">
    <w:p w14:paraId="35BD5C06" w14:textId="77777777" w:rsidR="00724EA9" w:rsidRDefault="00724EA9" w:rsidP="006547EF">
      <w:pPr>
        <w:spacing w:before="0" w:after="0"/>
      </w:pPr>
      <w:r>
        <w:continuationSeparator/>
      </w:r>
    </w:p>
  </w:footnote>
  <w:footnote w:type="continuationNotice" w:id="1">
    <w:p w14:paraId="1A41EB45" w14:textId="77777777" w:rsidR="00724EA9" w:rsidRDefault="00724EA9">
      <w:pPr>
        <w:spacing w:before="0" w:after="0"/>
      </w:pPr>
    </w:p>
  </w:footnote>
  <w:footnote w:id="2">
    <w:p w14:paraId="7B82F29E" w14:textId="387A65A1" w:rsidR="008051EA" w:rsidRPr="005870A3" w:rsidRDefault="008051EA" w:rsidP="008051EA">
      <w:pPr>
        <w:pStyle w:val="Textpoznpodarou"/>
        <w:rPr>
          <w:lang w:val="en-US"/>
        </w:rPr>
      </w:pPr>
      <w:r w:rsidRPr="005870A3">
        <w:rPr>
          <w:rStyle w:val="Znakapoznpodarou"/>
          <w:lang w:val="en-US"/>
        </w:rPr>
        <w:footnoteRef/>
      </w:r>
      <w:r w:rsidRPr="005870A3">
        <w:rPr>
          <w:lang w:val="en-US"/>
        </w:rPr>
        <w:t xml:space="preserve"> </w:t>
      </w:r>
      <w:r w:rsidR="00CB54A2">
        <w:rPr>
          <w:sz w:val="14"/>
          <w:szCs w:val="14"/>
          <w:lang w:val="en-US"/>
        </w:rPr>
        <w:t>One-off adjustments described in the appendix</w:t>
      </w:r>
    </w:p>
  </w:footnote>
  <w:footnote w:id="3">
    <w:p w14:paraId="0F726FC1" w14:textId="593AEC4D" w:rsidR="0017605D" w:rsidRPr="00C67281" w:rsidRDefault="0017605D">
      <w:pPr>
        <w:pStyle w:val="Textpoznpodarou"/>
        <w:rPr>
          <w:lang w:val="en-US"/>
        </w:rPr>
      </w:pPr>
      <w:r w:rsidRPr="00C67281">
        <w:rPr>
          <w:rStyle w:val="Znakapoznpodarou"/>
          <w:lang w:val="en-US"/>
        </w:rPr>
        <w:footnoteRef/>
      </w:r>
      <w:r w:rsidRPr="00C67281">
        <w:rPr>
          <w:lang w:val="en-US"/>
        </w:rPr>
        <w:t xml:space="preserve"> </w:t>
      </w:r>
      <w:r w:rsidR="00C67281" w:rsidRPr="00C67281">
        <w:rPr>
          <w:sz w:val="14"/>
          <w:szCs w:val="14"/>
          <w:lang w:val="en-US"/>
        </w:rPr>
        <w:t xml:space="preserve">In 2025, EBITDA was adjusted by one-off items related to M&amp;A expenses and legacy costs related to acquisitions, payments related to the employee stock option plan (negative) and one-off expenses connected with the commodity hedging of Sellier &amp; Bellot and inventory step-up, which are unrelated to operational performance and value creation in the given period. </w:t>
      </w:r>
      <w:r w:rsidR="00842BFA" w:rsidRPr="00C67281">
        <w:rPr>
          <w:sz w:val="14"/>
          <w:szCs w:val="14"/>
          <w:lang w:val="en-US"/>
        </w:rPr>
        <w:t xml:space="preserve">In 2024, EBITDA was adjusted by one-off items related to unrealized M&amp;A expenses and legacy costs related to acquisitions, payments related to the employee stock option plan, one-off expenses connected with the acquisition of Sellier &amp; Bellot – inventory step up and commodity hedging and expenses related to wasted investments, which are unrelated to operational performance and value creation in the given period. </w:t>
      </w:r>
    </w:p>
  </w:footnote>
  <w:footnote w:id="4">
    <w:p w14:paraId="5DF8692A" w14:textId="10152054" w:rsidR="00C30947" w:rsidRPr="00C30947" w:rsidRDefault="00C30947" w:rsidP="009D6D75">
      <w:pPr>
        <w:pStyle w:val="Textpoznpodarou"/>
        <w:rPr>
          <w:sz w:val="14"/>
          <w:szCs w:val="14"/>
          <w:lang w:val="en-US"/>
        </w:rPr>
      </w:pPr>
      <w:r w:rsidRPr="00C30947">
        <w:rPr>
          <w:rStyle w:val="Znakapoznpodarou"/>
          <w:sz w:val="14"/>
          <w:szCs w:val="14"/>
        </w:rPr>
        <w:footnoteRef/>
      </w:r>
      <w:r w:rsidRPr="00C30947">
        <w:rPr>
          <w:sz w:val="14"/>
          <w:szCs w:val="14"/>
        </w:rPr>
        <w:t xml:space="preserve"> </w:t>
      </w:r>
      <w:r w:rsidR="00FC73B3" w:rsidRPr="00FC73B3">
        <w:rPr>
          <w:sz w:val="14"/>
          <w:szCs w:val="14"/>
          <w:lang w:val="en-US"/>
        </w:rPr>
        <w:t>In 202</w:t>
      </w:r>
      <w:r w:rsidR="00111C2E">
        <w:rPr>
          <w:sz w:val="14"/>
          <w:szCs w:val="14"/>
          <w:lang w:val="en-US"/>
        </w:rPr>
        <w:t>5</w:t>
      </w:r>
      <w:r w:rsidR="00FC73B3" w:rsidRPr="00FC73B3">
        <w:rPr>
          <w:sz w:val="14"/>
          <w:szCs w:val="14"/>
          <w:lang w:val="en-US"/>
        </w:rPr>
        <w:t xml:space="preserve">, net profit was adjusted by one-off items related to M&amp;A expenses and legacy costs related to acquisitions, payments related to the employee stock option plan, one-off expenses connected with the commodity hedging and inventory step-up of Sellier &amp; Bellot, expenses of IRS cancellation related to early repayment of loan, bank fees related with acquisition loan and financing cost related to bond issue, which are unrelated to operational performance and value creation in the given period. </w:t>
      </w:r>
      <w:r w:rsidR="0071130C" w:rsidRPr="00FC73B3">
        <w:rPr>
          <w:sz w:val="14"/>
          <w:szCs w:val="14"/>
          <w:lang w:val="en-US"/>
        </w:rPr>
        <w:t>In 2024, net profit was adjusted by one-off items related to unrealized M&amp;A expenses and legacy costs related to acquisitions, payments related to the employee stock option plan, one-off expenses connected with the acquisition of Sellier &amp; Bellot – inventory step up and commodity hedging, expenses related to wasted investments and bank fees related with acquisition loan and financing cost related to bond issue, which are unrelated to operational performance and value creation in the given period.</w:t>
      </w:r>
      <w:r w:rsidR="0071130C" w:rsidRPr="00D4433C">
        <w:rPr>
          <w:sz w:val="14"/>
          <w:szCs w:val="14"/>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8C"/>
    <w:rsid w:val="000131E4"/>
    <w:rsid w:val="00014FC5"/>
    <w:rsid w:val="00020EBC"/>
    <w:rsid w:val="000238D6"/>
    <w:rsid w:val="00023C8A"/>
    <w:rsid w:val="0002449E"/>
    <w:rsid w:val="0002466C"/>
    <w:rsid w:val="000251D1"/>
    <w:rsid w:val="0003344B"/>
    <w:rsid w:val="00034192"/>
    <w:rsid w:val="00035B94"/>
    <w:rsid w:val="00035DE7"/>
    <w:rsid w:val="00043047"/>
    <w:rsid w:val="000448F0"/>
    <w:rsid w:val="00052CEA"/>
    <w:rsid w:val="00053FB9"/>
    <w:rsid w:val="000564C9"/>
    <w:rsid w:val="00056F50"/>
    <w:rsid w:val="00063A7D"/>
    <w:rsid w:val="00064A85"/>
    <w:rsid w:val="00064D2F"/>
    <w:rsid w:val="0006556B"/>
    <w:rsid w:val="00067C03"/>
    <w:rsid w:val="0007420F"/>
    <w:rsid w:val="00074647"/>
    <w:rsid w:val="00075267"/>
    <w:rsid w:val="000760F9"/>
    <w:rsid w:val="000853E2"/>
    <w:rsid w:val="00091D13"/>
    <w:rsid w:val="00091E07"/>
    <w:rsid w:val="000A02DF"/>
    <w:rsid w:val="000A05D9"/>
    <w:rsid w:val="000A12A3"/>
    <w:rsid w:val="000A1510"/>
    <w:rsid w:val="000A2170"/>
    <w:rsid w:val="000A2F56"/>
    <w:rsid w:val="000A44C2"/>
    <w:rsid w:val="000B285A"/>
    <w:rsid w:val="000B64D9"/>
    <w:rsid w:val="000C06B8"/>
    <w:rsid w:val="000C3EA8"/>
    <w:rsid w:val="000C41AD"/>
    <w:rsid w:val="000C7C93"/>
    <w:rsid w:val="000C7FBD"/>
    <w:rsid w:val="000D2484"/>
    <w:rsid w:val="000D4999"/>
    <w:rsid w:val="000D7803"/>
    <w:rsid w:val="000E186D"/>
    <w:rsid w:val="000E364B"/>
    <w:rsid w:val="000E521D"/>
    <w:rsid w:val="000F0F51"/>
    <w:rsid w:val="000F12DC"/>
    <w:rsid w:val="000F7895"/>
    <w:rsid w:val="00101C11"/>
    <w:rsid w:val="001032CB"/>
    <w:rsid w:val="00105C09"/>
    <w:rsid w:val="00106FA4"/>
    <w:rsid w:val="00110F2C"/>
    <w:rsid w:val="0011114F"/>
    <w:rsid w:val="00111C2E"/>
    <w:rsid w:val="00112928"/>
    <w:rsid w:val="00112E61"/>
    <w:rsid w:val="0011598F"/>
    <w:rsid w:val="00115A57"/>
    <w:rsid w:val="00117507"/>
    <w:rsid w:val="0012072C"/>
    <w:rsid w:val="001207D7"/>
    <w:rsid w:val="001213FC"/>
    <w:rsid w:val="0012294A"/>
    <w:rsid w:val="00122C44"/>
    <w:rsid w:val="00127432"/>
    <w:rsid w:val="001301DF"/>
    <w:rsid w:val="001354FE"/>
    <w:rsid w:val="001364DD"/>
    <w:rsid w:val="00137CE7"/>
    <w:rsid w:val="00140240"/>
    <w:rsid w:val="00141ED8"/>
    <w:rsid w:val="00141EFD"/>
    <w:rsid w:val="0014227C"/>
    <w:rsid w:val="00142338"/>
    <w:rsid w:val="001439B2"/>
    <w:rsid w:val="00143CBE"/>
    <w:rsid w:val="0014667D"/>
    <w:rsid w:val="0015062C"/>
    <w:rsid w:val="00154F03"/>
    <w:rsid w:val="001574B8"/>
    <w:rsid w:val="00157787"/>
    <w:rsid w:val="00157BAD"/>
    <w:rsid w:val="001609F1"/>
    <w:rsid w:val="001639FC"/>
    <w:rsid w:val="00165DFB"/>
    <w:rsid w:val="0016667A"/>
    <w:rsid w:val="001668F6"/>
    <w:rsid w:val="001674A1"/>
    <w:rsid w:val="00173D2F"/>
    <w:rsid w:val="00174604"/>
    <w:rsid w:val="0017563B"/>
    <w:rsid w:val="0017605D"/>
    <w:rsid w:val="0018077D"/>
    <w:rsid w:val="00181D60"/>
    <w:rsid w:val="00186F98"/>
    <w:rsid w:val="00190F3F"/>
    <w:rsid w:val="00196A39"/>
    <w:rsid w:val="001A23F4"/>
    <w:rsid w:val="001A2694"/>
    <w:rsid w:val="001A2864"/>
    <w:rsid w:val="001B075A"/>
    <w:rsid w:val="001B0AD0"/>
    <w:rsid w:val="001C5673"/>
    <w:rsid w:val="001D0516"/>
    <w:rsid w:val="001D228C"/>
    <w:rsid w:val="001D528F"/>
    <w:rsid w:val="001D63AA"/>
    <w:rsid w:val="001E07A2"/>
    <w:rsid w:val="001E317D"/>
    <w:rsid w:val="001E3E80"/>
    <w:rsid w:val="001F2BEB"/>
    <w:rsid w:val="001F3DEA"/>
    <w:rsid w:val="001F4879"/>
    <w:rsid w:val="001F4E86"/>
    <w:rsid w:val="001F70F6"/>
    <w:rsid w:val="00200002"/>
    <w:rsid w:val="00201AD9"/>
    <w:rsid w:val="0020231E"/>
    <w:rsid w:val="0020291C"/>
    <w:rsid w:val="002038E8"/>
    <w:rsid w:val="0021170C"/>
    <w:rsid w:val="002142A8"/>
    <w:rsid w:val="00216384"/>
    <w:rsid w:val="00216B6B"/>
    <w:rsid w:val="002222D3"/>
    <w:rsid w:val="00222A1D"/>
    <w:rsid w:val="00226BCC"/>
    <w:rsid w:val="0023274E"/>
    <w:rsid w:val="00234718"/>
    <w:rsid w:val="00234EA2"/>
    <w:rsid w:val="00235088"/>
    <w:rsid w:val="0023659E"/>
    <w:rsid w:val="0024081D"/>
    <w:rsid w:val="00240DB0"/>
    <w:rsid w:val="00246EC6"/>
    <w:rsid w:val="00247236"/>
    <w:rsid w:val="00250782"/>
    <w:rsid w:val="00250828"/>
    <w:rsid w:val="00250951"/>
    <w:rsid w:val="00251A65"/>
    <w:rsid w:val="00251DB4"/>
    <w:rsid w:val="00253DC5"/>
    <w:rsid w:val="00261491"/>
    <w:rsid w:val="00261CB1"/>
    <w:rsid w:val="00267F27"/>
    <w:rsid w:val="00271030"/>
    <w:rsid w:val="00273164"/>
    <w:rsid w:val="00274177"/>
    <w:rsid w:val="0027508E"/>
    <w:rsid w:val="00280738"/>
    <w:rsid w:val="00280821"/>
    <w:rsid w:val="002808BD"/>
    <w:rsid w:val="00286327"/>
    <w:rsid w:val="0028687E"/>
    <w:rsid w:val="00291A8B"/>
    <w:rsid w:val="0029223D"/>
    <w:rsid w:val="0029502E"/>
    <w:rsid w:val="00296BD5"/>
    <w:rsid w:val="002970EF"/>
    <w:rsid w:val="002A23F1"/>
    <w:rsid w:val="002A2470"/>
    <w:rsid w:val="002A37C9"/>
    <w:rsid w:val="002B146A"/>
    <w:rsid w:val="002B2879"/>
    <w:rsid w:val="002B4FA7"/>
    <w:rsid w:val="002B563A"/>
    <w:rsid w:val="002B75C7"/>
    <w:rsid w:val="002C0D3E"/>
    <w:rsid w:val="002C0E0E"/>
    <w:rsid w:val="002C27C4"/>
    <w:rsid w:val="002D1D6E"/>
    <w:rsid w:val="002D2213"/>
    <w:rsid w:val="002D226A"/>
    <w:rsid w:val="002D5798"/>
    <w:rsid w:val="002D689D"/>
    <w:rsid w:val="002E1DD9"/>
    <w:rsid w:val="002E4F53"/>
    <w:rsid w:val="002E6BC7"/>
    <w:rsid w:val="002E7110"/>
    <w:rsid w:val="002F345B"/>
    <w:rsid w:val="002F76D7"/>
    <w:rsid w:val="002F7C52"/>
    <w:rsid w:val="00302346"/>
    <w:rsid w:val="00303ADE"/>
    <w:rsid w:val="003049F9"/>
    <w:rsid w:val="003050DE"/>
    <w:rsid w:val="00306A94"/>
    <w:rsid w:val="0031155D"/>
    <w:rsid w:val="00312582"/>
    <w:rsid w:val="00313683"/>
    <w:rsid w:val="003136EA"/>
    <w:rsid w:val="003159AB"/>
    <w:rsid w:val="00316061"/>
    <w:rsid w:val="00316D00"/>
    <w:rsid w:val="0032033D"/>
    <w:rsid w:val="0032317D"/>
    <w:rsid w:val="00326B9C"/>
    <w:rsid w:val="00327F29"/>
    <w:rsid w:val="0033172D"/>
    <w:rsid w:val="00331873"/>
    <w:rsid w:val="003328D9"/>
    <w:rsid w:val="00333FDB"/>
    <w:rsid w:val="00336577"/>
    <w:rsid w:val="00336802"/>
    <w:rsid w:val="00337D08"/>
    <w:rsid w:val="0034239F"/>
    <w:rsid w:val="00342642"/>
    <w:rsid w:val="00342EF0"/>
    <w:rsid w:val="00353C2D"/>
    <w:rsid w:val="003549ED"/>
    <w:rsid w:val="00362ADC"/>
    <w:rsid w:val="00363829"/>
    <w:rsid w:val="00363EE6"/>
    <w:rsid w:val="00364F2B"/>
    <w:rsid w:val="00365414"/>
    <w:rsid w:val="0036581C"/>
    <w:rsid w:val="0037088C"/>
    <w:rsid w:val="0037428E"/>
    <w:rsid w:val="00374A17"/>
    <w:rsid w:val="00375E32"/>
    <w:rsid w:val="00380327"/>
    <w:rsid w:val="0038256A"/>
    <w:rsid w:val="00383681"/>
    <w:rsid w:val="00384EEB"/>
    <w:rsid w:val="00385DF8"/>
    <w:rsid w:val="00386D2B"/>
    <w:rsid w:val="00386EF8"/>
    <w:rsid w:val="00396EFD"/>
    <w:rsid w:val="00397329"/>
    <w:rsid w:val="003A6726"/>
    <w:rsid w:val="003A7057"/>
    <w:rsid w:val="003B193C"/>
    <w:rsid w:val="003B507B"/>
    <w:rsid w:val="003B5666"/>
    <w:rsid w:val="003B678F"/>
    <w:rsid w:val="003B6B69"/>
    <w:rsid w:val="003C2A50"/>
    <w:rsid w:val="003C302E"/>
    <w:rsid w:val="003C38CD"/>
    <w:rsid w:val="003C6302"/>
    <w:rsid w:val="003D3EBB"/>
    <w:rsid w:val="003D4B99"/>
    <w:rsid w:val="003D57D7"/>
    <w:rsid w:val="003D6AB2"/>
    <w:rsid w:val="003E0A42"/>
    <w:rsid w:val="003E7450"/>
    <w:rsid w:val="003F02AB"/>
    <w:rsid w:val="003F18B2"/>
    <w:rsid w:val="003F338E"/>
    <w:rsid w:val="003F3C47"/>
    <w:rsid w:val="003F6501"/>
    <w:rsid w:val="003F6844"/>
    <w:rsid w:val="0040668A"/>
    <w:rsid w:val="00407C36"/>
    <w:rsid w:val="0041006E"/>
    <w:rsid w:val="00413E47"/>
    <w:rsid w:val="00415FC0"/>
    <w:rsid w:val="0041654A"/>
    <w:rsid w:val="00416651"/>
    <w:rsid w:val="00416DC9"/>
    <w:rsid w:val="0042121D"/>
    <w:rsid w:val="00421ABD"/>
    <w:rsid w:val="004232C7"/>
    <w:rsid w:val="00423FD4"/>
    <w:rsid w:val="004248A9"/>
    <w:rsid w:val="004261DC"/>
    <w:rsid w:val="00427550"/>
    <w:rsid w:val="00427EA7"/>
    <w:rsid w:val="004406BA"/>
    <w:rsid w:val="0044247C"/>
    <w:rsid w:val="0044388C"/>
    <w:rsid w:val="00444BA2"/>
    <w:rsid w:val="00455BC6"/>
    <w:rsid w:val="00455D76"/>
    <w:rsid w:val="00460B55"/>
    <w:rsid w:val="0046227D"/>
    <w:rsid w:val="004632CB"/>
    <w:rsid w:val="00463FE0"/>
    <w:rsid w:val="00466EBA"/>
    <w:rsid w:val="004718A8"/>
    <w:rsid w:val="00471E2F"/>
    <w:rsid w:val="00480A59"/>
    <w:rsid w:val="00482895"/>
    <w:rsid w:val="004846E2"/>
    <w:rsid w:val="004859A5"/>
    <w:rsid w:val="004918D4"/>
    <w:rsid w:val="00491DAD"/>
    <w:rsid w:val="00497763"/>
    <w:rsid w:val="004A0470"/>
    <w:rsid w:val="004A1BB5"/>
    <w:rsid w:val="004A24AA"/>
    <w:rsid w:val="004A58DB"/>
    <w:rsid w:val="004A5BC9"/>
    <w:rsid w:val="004B144E"/>
    <w:rsid w:val="004B1FE1"/>
    <w:rsid w:val="004B217D"/>
    <w:rsid w:val="004B2970"/>
    <w:rsid w:val="004B4F32"/>
    <w:rsid w:val="004C0074"/>
    <w:rsid w:val="004C2413"/>
    <w:rsid w:val="004C2966"/>
    <w:rsid w:val="004C455A"/>
    <w:rsid w:val="004C4C38"/>
    <w:rsid w:val="004C6FC1"/>
    <w:rsid w:val="004C71AD"/>
    <w:rsid w:val="004D171F"/>
    <w:rsid w:val="004D1DDB"/>
    <w:rsid w:val="004D2E22"/>
    <w:rsid w:val="004D3CAE"/>
    <w:rsid w:val="004D78F8"/>
    <w:rsid w:val="004E1F09"/>
    <w:rsid w:val="004E307A"/>
    <w:rsid w:val="004E7C09"/>
    <w:rsid w:val="004F0513"/>
    <w:rsid w:val="004F064E"/>
    <w:rsid w:val="004F5371"/>
    <w:rsid w:val="004F68EC"/>
    <w:rsid w:val="004F744A"/>
    <w:rsid w:val="00500F28"/>
    <w:rsid w:val="00502071"/>
    <w:rsid w:val="005024CB"/>
    <w:rsid w:val="00503E53"/>
    <w:rsid w:val="00505DED"/>
    <w:rsid w:val="00506BFB"/>
    <w:rsid w:val="00507211"/>
    <w:rsid w:val="00513F3A"/>
    <w:rsid w:val="00515E3D"/>
    <w:rsid w:val="005166BE"/>
    <w:rsid w:val="005216A5"/>
    <w:rsid w:val="0053783C"/>
    <w:rsid w:val="00541AFD"/>
    <w:rsid w:val="00544659"/>
    <w:rsid w:val="0054719C"/>
    <w:rsid w:val="005548BE"/>
    <w:rsid w:val="00561C69"/>
    <w:rsid w:val="00563B23"/>
    <w:rsid w:val="005649AA"/>
    <w:rsid w:val="00565115"/>
    <w:rsid w:val="005713EF"/>
    <w:rsid w:val="00581390"/>
    <w:rsid w:val="00582330"/>
    <w:rsid w:val="00583413"/>
    <w:rsid w:val="00584ABC"/>
    <w:rsid w:val="0059288A"/>
    <w:rsid w:val="0059405D"/>
    <w:rsid w:val="0059580C"/>
    <w:rsid w:val="005A1166"/>
    <w:rsid w:val="005A17BE"/>
    <w:rsid w:val="005A44E1"/>
    <w:rsid w:val="005A62DD"/>
    <w:rsid w:val="005C087E"/>
    <w:rsid w:val="005C30E4"/>
    <w:rsid w:val="005C3371"/>
    <w:rsid w:val="005C4221"/>
    <w:rsid w:val="005C5E6F"/>
    <w:rsid w:val="005D1950"/>
    <w:rsid w:val="005D35CC"/>
    <w:rsid w:val="005D3BBE"/>
    <w:rsid w:val="005D5074"/>
    <w:rsid w:val="005D586E"/>
    <w:rsid w:val="005D687C"/>
    <w:rsid w:val="005F55FF"/>
    <w:rsid w:val="005F66F9"/>
    <w:rsid w:val="005F6BE9"/>
    <w:rsid w:val="006037CD"/>
    <w:rsid w:val="00605DEB"/>
    <w:rsid w:val="006061D4"/>
    <w:rsid w:val="006103CC"/>
    <w:rsid w:val="00612B76"/>
    <w:rsid w:val="00612BD5"/>
    <w:rsid w:val="00614DB5"/>
    <w:rsid w:val="00617133"/>
    <w:rsid w:val="0061745C"/>
    <w:rsid w:val="00622DF5"/>
    <w:rsid w:val="00625714"/>
    <w:rsid w:val="00627C19"/>
    <w:rsid w:val="006308CB"/>
    <w:rsid w:val="006348C5"/>
    <w:rsid w:val="00635F5E"/>
    <w:rsid w:val="00637377"/>
    <w:rsid w:val="006400BF"/>
    <w:rsid w:val="006403D8"/>
    <w:rsid w:val="006435F5"/>
    <w:rsid w:val="00646AB5"/>
    <w:rsid w:val="006503F9"/>
    <w:rsid w:val="00650DF0"/>
    <w:rsid w:val="006513F9"/>
    <w:rsid w:val="00651E4E"/>
    <w:rsid w:val="00653CD7"/>
    <w:rsid w:val="00654662"/>
    <w:rsid w:val="006547EF"/>
    <w:rsid w:val="006569B5"/>
    <w:rsid w:val="00656FCC"/>
    <w:rsid w:val="00660C57"/>
    <w:rsid w:val="0066524D"/>
    <w:rsid w:val="0066569F"/>
    <w:rsid w:val="00671C35"/>
    <w:rsid w:val="00675987"/>
    <w:rsid w:val="00682122"/>
    <w:rsid w:val="00682C36"/>
    <w:rsid w:val="00691FAE"/>
    <w:rsid w:val="006922BC"/>
    <w:rsid w:val="0069599F"/>
    <w:rsid w:val="00697411"/>
    <w:rsid w:val="006A4A63"/>
    <w:rsid w:val="006A5804"/>
    <w:rsid w:val="006B443E"/>
    <w:rsid w:val="006B4562"/>
    <w:rsid w:val="006B4D8F"/>
    <w:rsid w:val="006C0A2C"/>
    <w:rsid w:val="006C35D2"/>
    <w:rsid w:val="006C4C63"/>
    <w:rsid w:val="006C568B"/>
    <w:rsid w:val="006D2A09"/>
    <w:rsid w:val="006D5C56"/>
    <w:rsid w:val="006E53BF"/>
    <w:rsid w:val="006E5BC0"/>
    <w:rsid w:val="006E7FF0"/>
    <w:rsid w:val="006F1FB2"/>
    <w:rsid w:val="006F2535"/>
    <w:rsid w:val="006F2C5A"/>
    <w:rsid w:val="006F5A77"/>
    <w:rsid w:val="006F5BA9"/>
    <w:rsid w:val="0070004F"/>
    <w:rsid w:val="0070258B"/>
    <w:rsid w:val="00707179"/>
    <w:rsid w:val="00707B38"/>
    <w:rsid w:val="00710FFD"/>
    <w:rsid w:val="0071130C"/>
    <w:rsid w:val="0071147E"/>
    <w:rsid w:val="00716C1F"/>
    <w:rsid w:val="007201A6"/>
    <w:rsid w:val="007206F3"/>
    <w:rsid w:val="00721002"/>
    <w:rsid w:val="00723571"/>
    <w:rsid w:val="007236EC"/>
    <w:rsid w:val="00724EA9"/>
    <w:rsid w:val="007417C8"/>
    <w:rsid w:val="007472DC"/>
    <w:rsid w:val="00750001"/>
    <w:rsid w:val="007506E3"/>
    <w:rsid w:val="007507FA"/>
    <w:rsid w:val="00750C64"/>
    <w:rsid w:val="00751298"/>
    <w:rsid w:val="00752D9C"/>
    <w:rsid w:val="00752F14"/>
    <w:rsid w:val="0076063D"/>
    <w:rsid w:val="00760645"/>
    <w:rsid w:val="00773130"/>
    <w:rsid w:val="007837C0"/>
    <w:rsid w:val="00784FC9"/>
    <w:rsid w:val="00795ED0"/>
    <w:rsid w:val="007A0A74"/>
    <w:rsid w:val="007A3121"/>
    <w:rsid w:val="007A5D07"/>
    <w:rsid w:val="007B0F1A"/>
    <w:rsid w:val="007B14E3"/>
    <w:rsid w:val="007B5A97"/>
    <w:rsid w:val="007B7EB0"/>
    <w:rsid w:val="007C0BDF"/>
    <w:rsid w:val="007C0EE7"/>
    <w:rsid w:val="007C2964"/>
    <w:rsid w:val="007C43BB"/>
    <w:rsid w:val="007D0463"/>
    <w:rsid w:val="007D083A"/>
    <w:rsid w:val="007D393E"/>
    <w:rsid w:val="007D7369"/>
    <w:rsid w:val="007E4207"/>
    <w:rsid w:val="007E4D9A"/>
    <w:rsid w:val="007E70E2"/>
    <w:rsid w:val="007F068C"/>
    <w:rsid w:val="007F2E0D"/>
    <w:rsid w:val="007F4C08"/>
    <w:rsid w:val="007F581A"/>
    <w:rsid w:val="00800543"/>
    <w:rsid w:val="0080469C"/>
    <w:rsid w:val="008051EA"/>
    <w:rsid w:val="00805274"/>
    <w:rsid w:val="00811EF2"/>
    <w:rsid w:val="00812B78"/>
    <w:rsid w:val="00816BC1"/>
    <w:rsid w:val="008170F5"/>
    <w:rsid w:val="00817D88"/>
    <w:rsid w:val="00820C46"/>
    <w:rsid w:val="00822528"/>
    <w:rsid w:val="00823D53"/>
    <w:rsid w:val="0082602F"/>
    <w:rsid w:val="008279D3"/>
    <w:rsid w:val="00836A40"/>
    <w:rsid w:val="00840DDB"/>
    <w:rsid w:val="0084232A"/>
    <w:rsid w:val="00842BFA"/>
    <w:rsid w:val="008446D4"/>
    <w:rsid w:val="00846B9C"/>
    <w:rsid w:val="0085140F"/>
    <w:rsid w:val="008514A5"/>
    <w:rsid w:val="0085339B"/>
    <w:rsid w:val="0085387E"/>
    <w:rsid w:val="008626C5"/>
    <w:rsid w:val="008627DF"/>
    <w:rsid w:val="008639BF"/>
    <w:rsid w:val="00864B5A"/>
    <w:rsid w:val="00866DF8"/>
    <w:rsid w:val="008719EC"/>
    <w:rsid w:val="00874DF7"/>
    <w:rsid w:val="00876CEA"/>
    <w:rsid w:val="00876DAE"/>
    <w:rsid w:val="00883A97"/>
    <w:rsid w:val="0088407D"/>
    <w:rsid w:val="00887FB8"/>
    <w:rsid w:val="00892508"/>
    <w:rsid w:val="00893F44"/>
    <w:rsid w:val="00894C2D"/>
    <w:rsid w:val="00897432"/>
    <w:rsid w:val="008A5AE6"/>
    <w:rsid w:val="008A64DE"/>
    <w:rsid w:val="008A7039"/>
    <w:rsid w:val="008B53F4"/>
    <w:rsid w:val="008B54FB"/>
    <w:rsid w:val="008B58FB"/>
    <w:rsid w:val="008C4742"/>
    <w:rsid w:val="008C748E"/>
    <w:rsid w:val="008D307D"/>
    <w:rsid w:val="008D4DDF"/>
    <w:rsid w:val="008D5979"/>
    <w:rsid w:val="008E26E4"/>
    <w:rsid w:val="008E399D"/>
    <w:rsid w:val="008E7528"/>
    <w:rsid w:val="008E7625"/>
    <w:rsid w:val="008F0240"/>
    <w:rsid w:val="008F07BF"/>
    <w:rsid w:val="008F0F9D"/>
    <w:rsid w:val="008F1541"/>
    <w:rsid w:val="008F188A"/>
    <w:rsid w:val="008F1EDA"/>
    <w:rsid w:val="008F2780"/>
    <w:rsid w:val="008F385E"/>
    <w:rsid w:val="008F40E8"/>
    <w:rsid w:val="008F5D97"/>
    <w:rsid w:val="00903429"/>
    <w:rsid w:val="00903A48"/>
    <w:rsid w:val="00904E19"/>
    <w:rsid w:val="009066A0"/>
    <w:rsid w:val="00906B86"/>
    <w:rsid w:val="00912E2C"/>
    <w:rsid w:val="00925440"/>
    <w:rsid w:val="0092697C"/>
    <w:rsid w:val="00933BE8"/>
    <w:rsid w:val="0093590B"/>
    <w:rsid w:val="00936890"/>
    <w:rsid w:val="00942C17"/>
    <w:rsid w:val="00943B40"/>
    <w:rsid w:val="00943F6A"/>
    <w:rsid w:val="00945119"/>
    <w:rsid w:val="0094685B"/>
    <w:rsid w:val="00947BD0"/>
    <w:rsid w:val="00950D57"/>
    <w:rsid w:val="00952165"/>
    <w:rsid w:val="009536B0"/>
    <w:rsid w:val="00953E22"/>
    <w:rsid w:val="00965BBC"/>
    <w:rsid w:val="0097356A"/>
    <w:rsid w:val="00974591"/>
    <w:rsid w:val="009755BD"/>
    <w:rsid w:val="009767B1"/>
    <w:rsid w:val="009767CB"/>
    <w:rsid w:val="00980075"/>
    <w:rsid w:val="009855B0"/>
    <w:rsid w:val="0098762D"/>
    <w:rsid w:val="00992C8D"/>
    <w:rsid w:val="00994187"/>
    <w:rsid w:val="0099612D"/>
    <w:rsid w:val="00997AFF"/>
    <w:rsid w:val="009A056D"/>
    <w:rsid w:val="009A2F40"/>
    <w:rsid w:val="009A328C"/>
    <w:rsid w:val="009A370D"/>
    <w:rsid w:val="009A743B"/>
    <w:rsid w:val="009A7A00"/>
    <w:rsid w:val="009B14FC"/>
    <w:rsid w:val="009B36ED"/>
    <w:rsid w:val="009B60A0"/>
    <w:rsid w:val="009B6400"/>
    <w:rsid w:val="009B7D0D"/>
    <w:rsid w:val="009C2E9F"/>
    <w:rsid w:val="009C34C4"/>
    <w:rsid w:val="009C57ED"/>
    <w:rsid w:val="009D11D8"/>
    <w:rsid w:val="009D1284"/>
    <w:rsid w:val="009D13A4"/>
    <w:rsid w:val="009D29E3"/>
    <w:rsid w:val="009D37E8"/>
    <w:rsid w:val="009D6D75"/>
    <w:rsid w:val="009E085D"/>
    <w:rsid w:val="009E316E"/>
    <w:rsid w:val="009E4EF9"/>
    <w:rsid w:val="009E7287"/>
    <w:rsid w:val="009F09C1"/>
    <w:rsid w:val="009F1B40"/>
    <w:rsid w:val="009F45D1"/>
    <w:rsid w:val="009F5151"/>
    <w:rsid w:val="009F58BB"/>
    <w:rsid w:val="009F5AFD"/>
    <w:rsid w:val="00A021AC"/>
    <w:rsid w:val="00A021F2"/>
    <w:rsid w:val="00A02FD3"/>
    <w:rsid w:val="00A06ACC"/>
    <w:rsid w:val="00A07501"/>
    <w:rsid w:val="00A12C5C"/>
    <w:rsid w:val="00A14833"/>
    <w:rsid w:val="00A20B81"/>
    <w:rsid w:val="00A246F8"/>
    <w:rsid w:val="00A27A78"/>
    <w:rsid w:val="00A318E9"/>
    <w:rsid w:val="00A31A7C"/>
    <w:rsid w:val="00A33FDD"/>
    <w:rsid w:val="00A35A8D"/>
    <w:rsid w:val="00A3709D"/>
    <w:rsid w:val="00A40429"/>
    <w:rsid w:val="00A46E53"/>
    <w:rsid w:val="00A511BD"/>
    <w:rsid w:val="00A51D97"/>
    <w:rsid w:val="00A5570D"/>
    <w:rsid w:val="00A6284F"/>
    <w:rsid w:val="00A72227"/>
    <w:rsid w:val="00A74682"/>
    <w:rsid w:val="00A7755A"/>
    <w:rsid w:val="00A77F06"/>
    <w:rsid w:val="00A810B0"/>
    <w:rsid w:val="00A87D68"/>
    <w:rsid w:val="00A87F39"/>
    <w:rsid w:val="00A90FBE"/>
    <w:rsid w:val="00A931F0"/>
    <w:rsid w:val="00A94A87"/>
    <w:rsid w:val="00A94D44"/>
    <w:rsid w:val="00AA1492"/>
    <w:rsid w:val="00AA1846"/>
    <w:rsid w:val="00AA3669"/>
    <w:rsid w:val="00AA3DBA"/>
    <w:rsid w:val="00AA534F"/>
    <w:rsid w:val="00AA576E"/>
    <w:rsid w:val="00AA59DA"/>
    <w:rsid w:val="00AA6318"/>
    <w:rsid w:val="00AB0622"/>
    <w:rsid w:val="00AB0CDF"/>
    <w:rsid w:val="00AB7086"/>
    <w:rsid w:val="00AC47D2"/>
    <w:rsid w:val="00AD1C41"/>
    <w:rsid w:val="00AD3A22"/>
    <w:rsid w:val="00AD4754"/>
    <w:rsid w:val="00AD58C0"/>
    <w:rsid w:val="00AE1332"/>
    <w:rsid w:val="00AE21E8"/>
    <w:rsid w:val="00B0737F"/>
    <w:rsid w:val="00B073A7"/>
    <w:rsid w:val="00B10D1C"/>
    <w:rsid w:val="00B11DEC"/>
    <w:rsid w:val="00B14FAA"/>
    <w:rsid w:val="00B20C91"/>
    <w:rsid w:val="00B2184E"/>
    <w:rsid w:val="00B221C6"/>
    <w:rsid w:val="00B24F09"/>
    <w:rsid w:val="00B26FDA"/>
    <w:rsid w:val="00B31869"/>
    <w:rsid w:val="00B329CA"/>
    <w:rsid w:val="00B41DC4"/>
    <w:rsid w:val="00B5114E"/>
    <w:rsid w:val="00B51B51"/>
    <w:rsid w:val="00B5340F"/>
    <w:rsid w:val="00B64F9F"/>
    <w:rsid w:val="00B67C4E"/>
    <w:rsid w:val="00B7225F"/>
    <w:rsid w:val="00B73CF0"/>
    <w:rsid w:val="00B753B8"/>
    <w:rsid w:val="00B80F2D"/>
    <w:rsid w:val="00B82F62"/>
    <w:rsid w:val="00B83B4D"/>
    <w:rsid w:val="00B84790"/>
    <w:rsid w:val="00B9174E"/>
    <w:rsid w:val="00B926AE"/>
    <w:rsid w:val="00B93B87"/>
    <w:rsid w:val="00B97749"/>
    <w:rsid w:val="00BA06C0"/>
    <w:rsid w:val="00BA0B8F"/>
    <w:rsid w:val="00BA1B30"/>
    <w:rsid w:val="00BA2E29"/>
    <w:rsid w:val="00BA5F69"/>
    <w:rsid w:val="00BB78BB"/>
    <w:rsid w:val="00BC38EB"/>
    <w:rsid w:val="00BC6720"/>
    <w:rsid w:val="00BC6C0E"/>
    <w:rsid w:val="00BC7128"/>
    <w:rsid w:val="00BD3D9F"/>
    <w:rsid w:val="00BD4A5A"/>
    <w:rsid w:val="00BD53FC"/>
    <w:rsid w:val="00BD74A6"/>
    <w:rsid w:val="00BE0F69"/>
    <w:rsid w:val="00BE23F0"/>
    <w:rsid w:val="00BE34AC"/>
    <w:rsid w:val="00BE47BD"/>
    <w:rsid w:val="00BE570A"/>
    <w:rsid w:val="00BE7CF7"/>
    <w:rsid w:val="00BE7D56"/>
    <w:rsid w:val="00BF05CD"/>
    <w:rsid w:val="00BF11BA"/>
    <w:rsid w:val="00BF5574"/>
    <w:rsid w:val="00C03272"/>
    <w:rsid w:val="00C062F9"/>
    <w:rsid w:val="00C07127"/>
    <w:rsid w:val="00C16C49"/>
    <w:rsid w:val="00C20AB7"/>
    <w:rsid w:val="00C221AD"/>
    <w:rsid w:val="00C27A16"/>
    <w:rsid w:val="00C30947"/>
    <w:rsid w:val="00C31A76"/>
    <w:rsid w:val="00C375B1"/>
    <w:rsid w:val="00C43050"/>
    <w:rsid w:val="00C46323"/>
    <w:rsid w:val="00C46341"/>
    <w:rsid w:val="00C516DA"/>
    <w:rsid w:val="00C52920"/>
    <w:rsid w:val="00C53DD9"/>
    <w:rsid w:val="00C56497"/>
    <w:rsid w:val="00C56960"/>
    <w:rsid w:val="00C56BFA"/>
    <w:rsid w:val="00C61228"/>
    <w:rsid w:val="00C61D56"/>
    <w:rsid w:val="00C64683"/>
    <w:rsid w:val="00C66973"/>
    <w:rsid w:val="00C67281"/>
    <w:rsid w:val="00C700F8"/>
    <w:rsid w:val="00C72B84"/>
    <w:rsid w:val="00C74948"/>
    <w:rsid w:val="00C76A70"/>
    <w:rsid w:val="00C76BD8"/>
    <w:rsid w:val="00C76CAC"/>
    <w:rsid w:val="00C77491"/>
    <w:rsid w:val="00C836E5"/>
    <w:rsid w:val="00C83E17"/>
    <w:rsid w:val="00C86BF8"/>
    <w:rsid w:val="00C9232A"/>
    <w:rsid w:val="00C9570D"/>
    <w:rsid w:val="00C96072"/>
    <w:rsid w:val="00C97258"/>
    <w:rsid w:val="00C9773F"/>
    <w:rsid w:val="00CA2983"/>
    <w:rsid w:val="00CA5E4C"/>
    <w:rsid w:val="00CA7307"/>
    <w:rsid w:val="00CA7641"/>
    <w:rsid w:val="00CB15A5"/>
    <w:rsid w:val="00CB269B"/>
    <w:rsid w:val="00CB30B4"/>
    <w:rsid w:val="00CB54A2"/>
    <w:rsid w:val="00CB74FF"/>
    <w:rsid w:val="00CC49CC"/>
    <w:rsid w:val="00CC53D0"/>
    <w:rsid w:val="00CD0AD2"/>
    <w:rsid w:val="00CD0E27"/>
    <w:rsid w:val="00CD16C6"/>
    <w:rsid w:val="00CD1E37"/>
    <w:rsid w:val="00CD208F"/>
    <w:rsid w:val="00CD2403"/>
    <w:rsid w:val="00CD400E"/>
    <w:rsid w:val="00CD4C3A"/>
    <w:rsid w:val="00CD78A8"/>
    <w:rsid w:val="00CE06F9"/>
    <w:rsid w:val="00CE3C48"/>
    <w:rsid w:val="00CE4ED0"/>
    <w:rsid w:val="00CE6C5F"/>
    <w:rsid w:val="00CF1B40"/>
    <w:rsid w:val="00CF4D7B"/>
    <w:rsid w:val="00CF66F0"/>
    <w:rsid w:val="00CF7B9B"/>
    <w:rsid w:val="00CF7EC4"/>
    <w:rsid w:val="00D0385E"/>
    <w:rsid w:val="00D070FC"/>
    <w:rsid w:val="00D07CA1"/>
    <w:rsid w:val="00D15EE5"/>
    <w:rsid w:val="00D162F4"/>
    <w:rsid w:val="00D166D3"/>
    <w:rsid w:val="00D16F28"/>
    <w:rsid w:val="00D2595B"/>
    <w:rsid w:val="00D3321D"/>
    <w:rsid w:val="00D33EA7"/>
    <w:rsid w:val="00D3600C"/>
    <w:rsid w:val="00D44564"/>
    <w:rsid w:val="00D50FE5"/>
    <w:rsid w:val="00D52B9D"/>
    <w:rsid w:val="00D52F6F"/>
    <w:rsid w:val="00D549EC"/>
    <w:rsid w:val="00D553B5"/>
    <w:rsid w:val="00D55615"/>
    <w:rsid w:val="00D57F91"/>
    <w:rsid w:val="00D60D73"/>
    <w:rsid w:val="00D614CC"/>
    <w:rsid w:val="00D76CAC"/>
    <w:rsid w:val="00D77C03"/>
    <w:rsid w:val="00D80310"/>
    <w:rsid w:val="00D80506"/>
    <w:rsid w:val="00D80982"/>
    <w:rsid w:val="00D82DB4"/>
    <w:rsid w:val="00D86B04"/>
    <w:rsid w:val="00DA0F24"/>
    <w:rsid w:val="00DA1AB0"/>
    <w:rsid w:val="00DA2D86"/>
    <w:rsid w:val="00DA7DF9"/>
    <w:rsid w:val="00DB2400"/>
    <w:rsid w:val="00DB719D"/>
    <w:rsid w:val="00DC383C"/>
    <w:rsid w:val="00DC3FB6"/>
    <w:rsid w:val="00DC47DB"/>
    <w:rsid w:val="00DC4892"/>
    <w:rsid w:val="00DC6AB4"/>
    <w:rsid w:val="00DC6F30"/>
    <w:rsid w:val="00DD1687"/>
    <w:rsid w:val="00DD1734"/>
    <w:rsid w:val="00DD4841"/>
    <w:rsid w:val="00DE08D0"/>
    <w:rsid w:val="00DE343E"/>
    <w:rsid w:val="00DE49EE"/>
    <w:rsid w:val="00DE4C41"/>
    <w:rsid w:val="00DE61D3"/>
    <w:rsid w:val="00DE66D5"/>
    <w:rsid w:val="00DF314C"/>
    <w:rsid w:val="00E06658"/>
    <w:rsid w:val="00E0723D"/>
    <w:rsid w:val="00E11853"/>
    <w:rsid w:val="00E1270B"/>
    <w:rsid w:val="00E14F8B"/>
    <w:rsid w:val="00E15A9C"/>
    <w:rsid w:val="00E1723F"/>
    <w:rsid w:val="00E2205B"/>
    <w:rsid w:val="00E22375"/>
    <w:rsid w:val="00E2420A"/>
    <w:rsid w:val="00E25537"/>
    <w:rsid w:val="00E2556B"/>
    <w:rsid w:val="00E25F36"/>
    <w:rsid w:val="00E2610C"/>
    <w:rsid w:val="00E27170"/>
    <w:rsid w:val="00E30F6F"/>
    <w:rsid w:val="00E32172"/>
    <w:rsid w:val="00E35138"/>
    <w:rsid w:val="00E3774A"/>
    <w:rsid w:val="00E44833"/>
    <w:rsid w:val="00E46709"/>
    <w:rsid w:val="00E4673A"/>
    <w:rsid w:val="00E50A32"/>
    <w:rsid w:val="00E549D2"/>
    <w:rsid w:val="00E54D67"/>
    <w:rsid w:val="00E55C3D"/>
    <w:rsid w:val="00E55D4B"/>
    <w:rsid w:val="00E563AD"/>
    <w:rsid w:val="00E56AB0"/>
    <w:rsid w:val="00E60485"/>
    <w:rsid w:val="00E62002"/>
    <w:rsid w:val="00E67186"/>
    <w:rsid w:val="00E71665"/>
    <w:rsid w:val="00E71932"/>
    <w:rsid w:val="00E731F0"/>
    <w:rsid w:val="00E76942"/>
    <w:rsid w:val="00E81814"/>
    <w:rsid w:val="00E8573C"/>
    <w:rsid w:val="00E91034"/>
    <w:rsid w:val="00E91689"/>
    <w:rsid w:val="00E93084"/>
    <w:rsid w:val="00E94B99"/>
    <w:rsid w:val="00E94E72"/>
    <w:rsid w:val="00E9661D"/>
    <w:rsid w:val="00E96F5A"/>
    <w:rsid w:val="00EA1C29"/>
    <w:rsid w:val="00EA49E3"/>
    <w:rsid w:val="00EA4D0E"/>
    <w:rsid w:val="00EA7333"/>
    <w:rsid w:val="00EB0793"/>
    <w:rsid w:val="00EB6B71"/>
    <w:rsid w:val="00EC02BF"/>
    <w:rsid w:val="00EC20E0"/>
    <w:rsid w:val="00EC4B49"/>
    <w:rsid w:val="00EC7039"/>
    <w:rsid w:val="00EC77D6"/>
    <w:rsid w:val="00ED005B"/>
    <w:rsid w:val="00ED0348"/>
    <w:rsid w:val="00ED23DD"/>
    <w:rsid w:val="00ED567C"/>
    <w:rsid w:val="00EE4923"/>
    <w:rsid w:val="00EF1BCD"/>
    <w:rsid w:val="00EF2187"/>
    <w:rsid w:val="00EF2406"/>
    <w:rsid w:val="00EF2777"/>
    <w:rsid w:val="00EF366A"/>
    <w:rsid w:val="00EF65D9"/>
    <w:rsid w:val="00F045C5"/>
    <w:rsid w:val="00F068FD"/>
    <w:rsid w:val="00F12E09"/>
    <w:rsid w:val="00F13733"/>
    <w:rsid w:val="00F15084"/>
    <w:rsid w:val="00F16F26"/>
    <w:rsid w:val="00F178BB"/>
    <w:rsid w:val="00F17FFD"/>
    <w:rsid w:val="00F2341D"/>
    <w:rsid w:val="00F23E5B"/>
    <w:rsid w:val="00F24449"/>
    <w:rsid w:val="00F26887"/>
    <w:rsid w:val="00F27663"/>
    <w:rsid w:val="00F31AED"/>
    <w:rsid w:val="00F31E56"/>
    <w:rsid w:val="00F36305"/>
    <w:rsid w:val="00F41616"/>
    <w:rsid w:val="00F42AA7"/>
    <w:rsid w:val="00F55B39"/>
    <w:rsid w:val="00F57C3E"/>
    <w:rsid w:val="00F7111B"/>
    <w:rsid w:val="00F726A6"/>
    <w:rsid w:val="00F80D66"/>
    <w:rsid w:val="00F83E0D"/>
    <w:rsid w:val="00F873B1"/>
    <w:rsid w:val="00F87539"/>
    <w:rsid w:val="00F87890"/>
    <w:rsid w:val="00F93B5F"/>
    <w:rsid w:val="00F945CD"/>
    <w:rsid w:val="00F962C8"/>
    <w:rsid w:val="00FA0C93"/>
    <w:rsid w:val="00FA1DBC"/>
    <w:rsid w:val="00FA3F5F"/>
    <w:rsid w:val="00FB02CB"/>
    <w:rsid w:val="00FB0F1C"/>
    <w:rsid w:val="00FB3582"/>
    <w:rsid w:val="00FB5205"/>
    <w:rsid w:val="00FB6D9D"/>
    <w:rsid w:val="00FC2ABE"/>
    <w:rsid w:val="00FC73B3"/>
    <w:rsid w:val="00FC7A29"/>
    <w:rsid w:val="00FD3306"/>
    <w:rsid w:val="00FD9AAE"/>
    <w:rsid w:val="00FE069A"/>
    <w:rsid w:val="00FE2D87"/>
    <w:rsid w:val="00FE7888"/>
    <w:rsid w:val="00FF057C"/>
    <w:rsid w:val="00FF0E06"/>
    <w:rsid w:val="00FF226C"/>
    <w:rsid w:val="00FF30AB"/>
    <w:rsid w:val="00FF318B"/>
    <w:rsid w:val="00FF468A"/>
    <w:rsid w:val="00FF473C"/>
    <w:rsid w:val="00FF63C6"/>
    <w:rsid w:val="01AE610B"/>
    <w:rsid w:val="02BCAB1E"/>
    <w:rsid w:val="02F4490B"/>
    <w:rsid w:val="036EE75B"/>
    <w:rsid w:val="0397BDE7"/>
    <w:rsid w:val="03D921A7"/>
    <w:rsid w:val="04960270"/>
    <w:rsid w:val="0498E486"/>
    <w:rsid w:val="04EC94FE"/>
    <w:rsid w:val="0545214A"/>
    <w:rsid w:val="0574DAD4"/>
    <w:rsid w:val="05AB1488"/>
    <w:rsid w:val="05EDD86B"/>
    <w:rsid w:val="06040986"/>
    <w:rsid w:val="060B76A4"/>
    <w:rsid w:val="06BB3F04"/>
    <w:rsid w:val="06C60F8D"/>
    <w:rsid w:val="070C40D2"/>
    <w:rsid w:val="07D1D13B"/>
    <w:rsid w:val="08601669"/>
    <w:rsid w:val="08CA10AC"/>
    <w:rsid w:val="09404C1A"/>
    <w:rsid w:val="098B56CB"/>
    <w:rsid w:val="0A3993E3"/>
    <w:rsid w:val="0A773AB5"/>
    <w:rsid w:val="0A9A3B3A"/>
    <w:rsid w:val="0AB0D89D"/>
    <w:rsid w:val="0AB4E795"/>
    <w:rsid w:val="0AB71584"/>
    <w:rsid w:val="0B2DD0E3"/>
    <w:rsid w:val="0B60CDC1"/>
    <w:rsid w:val="0B72712B"/>
    <w:rsid w:val="0C1C9003"/>
    <w:rsid w:val="0C392CAC"/>
    <w:rsid w:val="0C708D2D"/>
    <w:rsid w:val="0CB13116"/>
    <w:rsid w:val="0CC3A1BB"/>
    <w:rsid w:val="0D283E85"/>
    <w:rsid w:val="0D471A27"/>
    <w:rsid w:val="0D66EBE4"/>
    <w:rsid w:val="0D6BCA61"/>
    <w:rsid w:val="0E236F77"/>
    <w:rsid w:val="0E532AEB"/>
    <w:rsid w:val="0EEBB870"/>
    <w:rsid w:val="0F918105"/>
    <w:rsid w:val="0FA89FBB"/>
    <w:rsid w:val="0FC043DC"/>
    <w:rsid w:val="109E2E32"/>
    <w:rsid w:val="10AE2809"/>
    <w:rsid w:val="10FCD5DF"/>
    <w:rsid w:val="11B66F48"/>
    <w:rsid w:val="1218492D"/>
    <w:rsid w:val="135CEDE7"/>
    <w:rsid w:val="135E2BAE"/>
    <w:rsid w:val="13838158"/>
    <w:rsid w:val="13C2A787"/>
    <w:rsid w:val="13C93BAC"/>
    <w:rsid w:val="14A700DE"/>
    <w:rsid w:val="1506C276"/>
    <w:rsid w:val="15212CD0"/>
    <w:rsid w:val="155FAA8B"/>
    <w:rsid w:val="157C1B7E"/>
    <w:rsid w:val="15B02FF7"/>
    <w:rsid w:val="15D41F9F"/>
    <w:rsid w:val="15DB0796"/>
    <w:rsid w:val="15F60CB8"/>
    <w:rsid w:val="16A18B88"/>
    <w:rsid w:val="16BCFD31"/>
    <w:rsid w:val="16F0EF5E"/>
    <w:rsid w:val="1712CB1F"/>
    <w:rsid w:val="176D5CCC"/>
    <w:rsid w:val="17A9F7D3"/>
    <w:rsid w:val="18204408"/>
    <w:rsid w:val="184E46B9"/>
    <w:rsid w:val="19718CDB"/>
    <w:rsid w:val="19EDF309"/>
    <w:rsid w:val="1A4D0DD9"/>
    <w:rsid w:val="1A4E23E7"/>
    <w:rsid w:val="1A78F64D"/>
    <w:rsid w:val="1A9B4129"/>
    <w:rsid w:val="1AD0B4EC"/>
    <w:rsid w:val="1ADFC658"/>
    <w:rsid w:val="1B39C40B"/>
    <w:rsid w:val="1B544500"/>
    <w:rsid w:val="1C2FB7A2"/>
    <w:rsid w:val="1D3EC04C"/>
    <w:rsid w:val="1D82733C"/>
    <w:rsid w:val="1DD13E50"/>
    <w:rsid w:val="1E83D9FC"/>
    <w:rsid w:val="1E92CF8D"/>
    <w:rsid w:val="1EFC6E02"/>
    <w:rsid w:val="1F715B7A"/>
    <w:rsid w:val="1FE8D0EF"/>
    <w:rsid w:val="20674A03"/>
    <w:rsid w:val="20C77C4F"/>
    <w:rsid w:val="20DA8865"/>
    <w:rsid w:val="20EA53F8"/>
    <w:rsid w:val="2156ED92"/>
    <w:rsid w:val="21A49F1F"/>
    <w:rsid w:val="22517717"/>
    <w:rsid w:val="2296885E"/>
    <w:rsid w:val="22D6B401"/>
    <w:rsid w:val="23103781"/>
    <w:rsid w:val="23805237"/>
    <w:rsid w:val="23BED21A"/>
    <w:rsid w:val="24314BFD"/>
    <w:rsid w:val="24704804"/>
    <w:rsid w:val="24AF1CAB"/>
    <w:rsid w:val="2548BC86"/>
    <w:rsid w:val="2597CA18"/>
    <w:rsid w:val="25AD8178"/>
    <w:rsid w:val="25B463AF"/>
    <w:rsid w:val="25C17703"/>
    <w:rsid w:val="26261371"/>
    <w:rsid w:val="262DB4B0"/>
    <w:rsid w:val="263658A4"/>
    <w:rsid w:val="26444F5A"/>
    <w:rsid w:val="2650260E"/>
    <w:rsid w:val="26C80276"/>
    <w:rsid w:val="27201FE3"/>
    <w:rsid w:val="27F7CC43"/>
    <w:rsid w:val="2906D551"/>
    <w:rsid w:val="291ED1B9"/>
    <w:rsid w:val="293AFFFA"/>
    <w:rsid w:val="29D5A382"/>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E78D36"/>
    <w:rsid w:val="2D278989"/>
    <w:rsid w:val="2D951B90"/>
    <w:rsid w:val="2E54366C"/>
    <w:rsid w:val="2F0D7067"/>
    <w:rsid w:val="2F62D756"/>
    <w:rsid w:val="2FA2BE8F"/>
    <w:rsid w:val="2FC0AF83"/>
    <w:rsid w:val="2FE906F3"/>
    <w:rsid w:val="2FF358CD"/>
    <w:rsid w:val="30052AA9"/>
    <w:rsid w:val="30CFD461"/>
    <w:rsid w:val="31F392C1"/>
    <w:rsid w:val="325E1513"/>
    <w:rsid w:val="32A74EA7"/>
    <w:rsid w:val="32ADD553"/>
    <w:rsid w:val="32CA0339"/>
    <w:rsid w:val="33165887"/>
    <w:rsid w:val="33165E8E"/>
    <w:rsid w:val="33E7B24F"/>
    <w:rsid w:val="33EEC2AB"/>
    <w:rsid w:val="342C4008"/>
    <w:rsid w:val="34459F50"/>
    <w:rsid w:val="34C38781"/>
    <w:rsid w:val="352E14C0"/>
    <w:rsid w:val="353B1E95"/>
    <w:rsid w:val="35571C02"/>
    <w:rsid w:val="3565AEFA"/>
    <w:rsid w:val="3574648B"/>
    <w:rsid w:val="358EF9FE"/>
    <w:rsid w:val="35CB2785"/>
    <w:rsid w:val="35FE9614"/>
    <w:rsid w:val="366B282C"/>
    <w:rsid w:val="36992A21"/>
    <w:rsid w:val="371560C4"/>
    <w:rsid w:val="37500931"/>
    <w:rsid w:val="37570CA0"/>
    <w:rsid w:val="3766B951"/>
    <w:rsid w:val="37BA7A9E"/>
    <w:rsid w:val="37E45D05"/>
    <w:rsid w:val="37FF05D1"/>
    <w:rsid w:val="396B9909"/>
    <w:rsid w:val="399C7D15"/>
    <w:rsid w:val="39AA7A3A"/>
    <w:rsid w:val="39ACD0E2"/>
    <w:rsid w:val="39F475C9"/>
    <w:rsid w:val="3A15B77E"/>
    <w:rsid w:val="3A46DD60"/>
    <w:rsid w:val="3B47EB9A"/>
    <w:rsid w:val="3B6216D7"/>
    <w:rsid w:val="3BAEC6D7"/>
    <w:rsid w:val="3BAF0E97"/>
    <w:rsid w:val="3BCDC109"/>
    <w:rsid w:val="3BE282A1"/>
    <w:rsid w:val="3BFB7545"/>
    <w:rsid w:val="3C9D2B53"/>
    <w:rsid w:val="3CB7D127"/>
    <w:rsid w:val="3CB96F64"/>
    <w:rsid w:val="3E0E02A3"/>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23E3459"/>
    <w:rsid w:val="424D691E"/>
    <w:rsid w:val="425415B9"/>
    <w:rsid w:val="42A4CBEF"/>
    <w:rsid w:val="42FFE5B1"/>
    <w:rsid w:val="43146733"/>
    <w:rsid w:val="435ECA72"/>
    <w:rsid w:val="43B42A82"/>
    <w:rsid w:val="43CD2BE7"/>
    <w:rsid w:val="43D987C4"/>
    <w:rsid w:val="44276564"/>
    <w:rsid w:val="445CC1C0"/>
    <w:rsid w:val="45431924"/>
    <w:rsid w:val="4646204A"/>
    <w:rsid w:val="46B64C6C"/>
    <w:rsid w:val="471351A7"/>
    <w:rsid w:val="47607C4E"/>
    <w:rsid w:val="47E1F0AB"/>
    <w:rsid w:val="48362CC6"/>
    <w:rsid w:val="486C6786"/>
    <w:rsid w:val="487FB541"/>
    <w:rsid w:val="48B0E701"/>
    <w:rsid w:val="48E7F895"/>
    <w:rsid w:val="49BE0DA9"/>
    <w:rsid w:val="4A97BBD3"/>
    <w:rsid w:val="4B0F0BDC"/>
    <w:rsid w:val="4B21B0F4"/>
    <w:rsid w:val="4B331D91"/>
    <w:rsid w:val="4B5AD97B"/>
    <w:rsid w:val="4BC81499"/>
    <w:rsid w:val="4D017F36"/>
    <w:rsid w:val="4D260B6A"/>
    <w:rsid w:val="4D3071C9"/>
    <w:rsid w:val="4DD23AB9"/>
    <w:rsid w:val="4E3F6715"/>
    <w:rsid w:val="4E413F0F"/>
    <w:rsid w:val="4E42A8F7"/>
    <w:rsid w:val="4E6790BC"/>
    <w:rsid w:val="4E9F2264"/>
    <w:rsid w:val="4EE42C09"/>
    <w:rsid w:val="4EF9D56F"/>
    <w:rsid w:val="4F39A163"/>
    <w:rsid w:val="4F825A5C"/>
    <w:rsid w:val="4FB59DF4"/>
    <w:rsid w:val="4FFAE285"/>
    <w:rsid w:val="50120E26"/>
    <w:rsid w:val="50805692"/>
    <w:rsid w:val="5137D4D3"/>
    <w:rsid w:val="51987A31"/>
    <w:rsid w:val="51BAEAEA"/>
    <w:rsid w:val="51C0E527"/>
    <w:rsid w:val="51F56FC2"/>
    <w:rsid w:val="51FF5BB4"/>
    <w:rsid w:val="52016EA1"/>
    <w:rsid w:val="520A56FB"/>
    <w:rsid w:val="5261586D"/>
    <w:rsid w:val="538C2EB6"/>
    <w:rsid w:val="53CACF49"/>
    <w:rsid w:val="54A6A9DF"/>
    <w:rsid w:val="555418B1"/>
    <w:rsid w:val="556D794F"/>
    <w:rsid w:val="55F3DF2E"/>
    <w:rsid w:val="564BEFD8"/>
    <w:rsid w:val="564D69F9"/>
    <w:rsid w:val="56CAEEBC"/>
    <w:rsid w:val="5764B29F"/>
    <w:rsid w:val="577F4A3E"/>
    <w:rsid w:val="57B72777"/>
    <w:rsid w:val="57C19FE2"/>
    <w:rsid w:val="581D1B87"/>
    <w:rsid w:val="582F445F"/>
    <w:rsid w:val="58486BD4"/>
    <w:rsid w:val="58C67916"/>
    <w:rsid w:val="5988C694"/>
    <w:rsid w:val="59D275B7"/>
    <w:rsid w:val="59F7FBAA"/>
    <w:rsid w:val="5A253524"/>
    <w:rsid w:val="5B87C503"/>
    <w:rsid w:val="5BD23178"/>
    <w:rsid w:val="5C2D0F8B"/>
    <w:rsid w:val="5C39C204"/>
    <w:rsid w:val="5C3EC5EB"/>
    <w:rsid w:val="5C4A8E5F"/>
    <w:rsid w:val="5C73928F"/>
    <w:rsid w:val="5D6F4356"/>
    <w:rsid w:val="5D832396"/>
    <w:rsid w:val="5DCC0C81"/>
    <w:rsid w:val="5E4DB9F8"/>
    <w:rsid w:val="5E7A03FA"/>
    <w:rsid w:val="5EA3AFF1"/>
    <w:rsid w:val="5ED67FCB"/>
    <w:rsid w:val="5F0F3FA5"/>
    <w:rsid w:val="5F32763D"/>
    <w:rsid w:val="5F3DEFCB"/>
    <w:rsid w:val="5F61374C"/>
    <w:rsid w:val="5F96C1C2"/>
    <w:rsid w:val="6019FF45"/>
    <w:rsid w:val="606EC5B0"/>
    <w:rsid w:val="6096876E"/>
    <w:rsid w:val="60E71F82"/>
    <w:rsid w:val="60F63199"/>
    <w:rsid w:val="6109E89D"/>
    <w:rsid w:val="612EC463"/>
    <w:rsid w:val="622426D2"/>
    <w:rsid w:val="622F7A08"/>
    <w:rsid w:val="6279EE24"/>
    <w:rsid w:val="636A37AD"/>
    <w:rsid w:val="63CE3AF0"/>
    <w:rsid w:val="63F4EE4C"/>
    <w:rsid w:val="64615902"/>
    <w:rsid w:val="64B84748"/>
    <w:rsid w:val="6568F500"/>
    <w:rsid w:val="65D36A5D"/>
    <w:rsid w:val="65FA41D1"/>
    <w:rsid w:val="663C62B8"/>
    <w:rsid w:val="668181D5"/>
    <w:rsid w:val="66A0AC26"/>
    <w:rsid w:val="66A463B8"/>
    <w:rsid w:val="66DE954A"/>
    <w:rsid w:val="674756A6"/>
    <w:rsid w:val="677AE757"/>
    <w:rsid w:val="678A3054"/>
    <w:rsid w:val="678B9C23"/>
    <w:rsid w:val="67F54BA7"/>
    <w:rsid w:val="68221F36"/>
    <w:rsid w:val="68328033"/>
    <w:rsid w:val="686355E3"/>
    <w:rsid w:val="686446D2"/>
    <w:rsid w:val="6894ED47"/>
    <w:rsid w:val="68EEC344"/>
    <w:rsid w:val="68EEE324"/>
    <w:rsid w:val="69089896"/>
    <w:rsid w:val="6908E40B"/>
    <w:rsid w:val="6937D5AF"/>
    <w:rsid w:val="693B9408"/>
    <w:rsid w:val="69DA620B"/>
    <w:rsid w:val="69E6A218"/>
    <w:rsid w:val="6A3CF1F0"/>
    <w:rsid w:val="6AE15CED"/>
    <w:rsid w:val="6B0FD81F"/>
    <w:rsid w:val="6B4436F4"/>
    <w:rsid w:val="6BA18803"/>
    <w:rsid w:val="6BCB21E6"/>
    <w:rsid w:val="6BE25300"/>
    <w:rsid w:val="6D24DD38"/>
    <w:rsid w:val="6D67B098"/>
    <w:rsid w:val="6D800725"/>
    <w:rsid w:val="6D97329C"/>
    <w:rsid w:val="6EA2154E"/>
    <w:rsid w:val="6EA39390"/>
    <w:rsid w:val="6F3B053C"/>
    <w:rsid w:val="6F4457F7"/>
    <w:rsid w:val="6F49E956"/>
    <w:rsid w:val="6FB3B9F9"/>
    <w:rsid w:val="6FE49499"/>
    <w:rsid w:val="704FB6B0"/>
    <w:rsid w:val="70953313"/>
    <w:rsid w:val="70C23008"/>
    <w:rsid w:val="70DDB971"/>
    <w:rsid w:val="70FDAD72"/>
    <w:rsid w:val="720A15C6"/>
    <w:rsid w:val="726B6B22"/>
    <w:rsid w:val="730C1906"/>
    <w:rsid w:val="733A09B4"/>
    <w:rsid w:val="73497CF9"/>
    <w:rsid w:val="73ECB5AB"/>
    <w:rsid w:val="7421609E"/>
    <w:rsid w:val="747E46BE"/>
    <w:rsid w:val="749610D1"/>
    <w:rsid w:val="74ABB9C4"/>
    <w:rsid w:val="7542FC32"/>
    <w:rsid w:val="75A2FB32"/>
    <w:rsid w:val="75D38864"/>
    <w:rsid w:val="761934F8"/>
    <w:rsid w:val="76610B38"/>
    <w:rsid w:val="76954DD2"/>
    <w:rsid w:val="76A339B5"/>
    <w:rsid w:val="76BF77AD"/>
    <w:rsid w:val="77CB2835"/>
    <w:rsid w:val="77EEB5A7"/>
    <w:rsid w:val="785E7F66"/>
    <w:rsid w:val="78A9C330"/>
    <w:rsid w:val="79065A2F"/>
    <w:rsid w:val="79068A2F"/>
    <w:rsid w:val="7944986D"/>
    <w:rsid w:val="7A49949E"/>
    <w:rsid w:val="7AB4224C"/>
    <w:rsid w:val="7AB46D2A"/>
    <w:rsid w:val="7ABE5F9E"/>
    <w:rsid w:val="7B6592C9"/>
    <w:rsid w:val="7C17403D"/>
    <w:rsid w:val="7C5D659B"/>
    <w:rsid w:val="7C853701"/>
    <w:rsid w:val="7D208B4E"/>
    <w:rsid w:val="7D271310"/>
    <w:rsid w:val="7DD1F1CA"/>
    <w:rsid w:val="7E67F557"/>
    <w:rsid w:val="7E6A0624"/>
    <w:rsid w:val="7E89881D"/>
    <w:rsid w:val="7F32F40A"/>
    <w:rsid w:val="7F59F770"/>
    <w:rsid w:val="7F7D393D"/>
    <w:rsid w:val="7FC8D723"/>
    <w:rsid w:val="7FD5AFFE"/>
    <w:rsid w:val="7FE0CA9E"/>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2B5B2746-7A08-47FF-A7F5-22B54DDC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customStyle="1" w:styleId="CommentReference1">
    <w:name w:val="Comment Reference1"/>
    <w:basedOn w:val="Standardnpsmoodstavce"/>
    <w:uiPriority w:val="99"/>
    <w:semiHidden/>
    <w:unhideWhenUsed/>
    <w:rsid w:val="00181D60"/>
    <w:rPr>
      <w:sz w:val="16"/>
      <w:szCs w:val="16"/>
    </w:rPr>
  </w:style>
  <w:style w:type="paragraph" w:customStyle="1" w:styleId="CommentText1">
    <w:name w:val="Comment Text1"/>
    <w:basedOn w:val="Normln"/>
    <w:link w:val="CommentTextChar"/>
    <w:uiPriority w:val="99"/>
    <w:unhideWhenUsed/>
    <w:rsid w:val="00181D60"/>
    <w:rPr>
      <w:szCs w:val="20"/>
    </w:rPr>
  </w:style>
  <w:style w:type="character" w:customStyle="1" w:styleId="CommentTextChar">
    <w:name w:val="Comment Text Char"/>
    <w:basedOn w:val="Standardnpsmoodstavce"/>
    <w:link w:val="CommentText1"/>
    <w:uiPriority w:val="99"/>
    <w:rsid w:val="00181D60"/>
    <w:rPr>
      <w:rFonts w:ascii="Atyp Colt CZ" w:hAnsi="Atyp Colt CZ"/>
    </w:rPr>
  </w:style>
  <w:style w:type="paragraph" w:customStyle="1" w:styleId="CommentSubject1">
    <w:name w:val="Comment Subject1"/>
    <w:basedOn w:val="CommentText1"/>
    <w:next w:val="CommentText1"/>
    <w:link w:val="CommentSubjectChar"/>
    <w:uiPriority w:val="99"/>
    <w:semiHidden/>
    <w:unhideWhenUsed/>
    <w:rsid w:val="00181D60"/>
    <w:rPr>
      <w:b/>
      <w:bCs/>
    </w:rPr>
  </w:style>
  <w:style w:type="character" w:customStyle="1" w:styleId="CommentSubjectChar">
    <w:name w:val="Comment Subject Char"/>
    <w:basedOn w:val="CommentTextChar"/>
    <w:link w:val="CommentSubject1"/>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A31A7C"/>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A31A7C"/>
    <w:rPr>
      <w:rFonts w:ascii="Consolas" w:hAnsi="Consolas"/>
    </w:rPr>
  </w:style>
  <w:style w:type="paragraph" w:customStyle="1" w:styleId="p1">
    <w:name w:val="p1"/>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customStyle="1" w:styleId="s1">
    <w:name w:val="s1"/>
    <w:basedOn w:val="Standardnpsmoodstavce"/>
    <w:rsid w:val="006348C5"/>
  </w:style>
  <w:style w:type="paragraph" w:customStyle="1" w:styleId="p2">
    <w:name w:val="p2"/>
    <w:basedOn w:val="Normln"/>
    <w:rsid w:val="006348C5"/>
    <w:pPr>
      <w:spacing w:before="100" w:beforeAutospacing="1" w:after="100" w:afterAutospacing="1"/>
      <w:jc w:val="left"/>
    </w:pPr>
    <w:rPr>
      <w:rFonts w:ascii="Times New Roman" w:eastAsiaTheme="minorEastAsia" w:hAnsi="Times New Roman"/>
      <w:sz w:val="24"/>
      <w:lang w:eastAsia="en-GB"/>
    </w:rPr>
  </w:style>
  <w:style w:type="table" w:styleId="Tabulkasmkou3">
    <w:name w:val="Grid Table 3"/>
    <w:basedOn w:val="Normlntabulka"/>
    <w:uiPriority w:val="48"/>
    <w:rsid w:val="00386D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komente">
    <w:name w:val="annotation text"/>
    <w:basedOn w:val="Normln"/>
    <w:link w:val="TextkomenteChar"/>
    <w:uiPriority w:val="99"/>
    <w:semiHidden/>
    <w:unhideWhenUsed/>
    <w:rPr>
      <w:szCs w:val="20"/>
    </w:rPr>
  </w:style>
  <w:style w:type="character" w:customStyle="1" w:styleId="TextkomenteChar">
    <w:name w:val="Text komentáře Char"/>
    <w:basedOn w:val="Standardnpsmoodstavce"/>
    <w:link w:val="Textkomente"/>
    <w:uiPriority w:val="99"/>
    <w:semiHidden/>
    <w:rPr>
      <w:rFonts w:ascii="Atyp Colt CZ" w:hAnsi="Atyp Colt CZ"/>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C3047-C012-4EFC-8E9B-AB010AFA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2</TotalTime>
  <Pages>7</Pages>
  <Words>1973</Words>
  <Characters>11646</Characters>
  <Application>Microsoft Office Word</Application>
  <DocSecurity>0</DocSecurity>
  <Lines>97</Lines>
  <Paragraphs>27</Paragraphs>
  <ScaleCrop>false</ScaleCrop>
  <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9</cp:revision>
  <cp:lastPrinted>2024-03-26T17:45:00Z</cp:lastPrinted>
  <dcterms:created xsi:type="dcterms:W3CDTF">2026-03-24T19:20:00Z</dcterms:created>
  <dcterms:modified xsi:type="dcterms:W3CDTF">2026-03-24T20:09:00Z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