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ECB9D3" w14:textId="2A2228C5" w:rsidR="00820C46" w:rsidRPr="00D40318" w:rsidRDefault="00DF31BC" w:rsidP="00820C46">
      <w:pPr>
        <w:spacing w:before="120" w:line="276" w:lineRule="auto"/>
        <w:jc w:val="right"/>
        <w:rPr>
          <w:rStyle w:val="Zdraznn"/>
          <w:caps/>
        </w:rPr>
      </w:pPr>
      <w:r>
        <w:rPr>
          <w:rStyle w:val="Zdraznn"/>
          <w:caps/>
        </w:rPr>
        <w:t>TISKOVÁ ZPRÁVA</w:t>
      </w:r>
    </w:p>
    <w:p w14:paraId="158F201E" w14:textId="77777777" w:rsidR="009B7D0D" w:rsidRPr="00D40318" w:rsidRDefault="009B7D0D" w:rsidP="00820C46">
      <w:pPr>
        <w:spacing w:before="120" w:line="276" w:lineRule="auto"/>
        <w:jc w:val="right"/>
        <w:rPr>
          <w:rStyle w:val="Zdraznn"/>
          <w:caps/>
        </w:rPr>
      </w:pPr>
    </w:p>
    <w:p w14:paraId="792D775C" w14:textId="77777777" w:rsidR="009B7D0D" w:rsidRPr="00D40318" w:rsidRDefault="009B7D0D" w:rsidP="00820C46">
      <w:pPr>
        <w:spacing w:before="120" w:line="276" w:lineRule="auto"/>
        <w:jc w:val="right"/>
        <w:rPr>
          <w:rStyle w:val="Zdraznn"/>
          <w:caps/>
        </w:rPr>
      </w:pPr>
    </w:p>
    <w:p w14:paraId="62A2A34B" w14:textId="300F81FD" w:rsidR="00BD3D9F" w:rsidRPr="00D40318" w:rsidRDefault="622426D2" w:rsidP="002261BA">
      <w:pPr>
        <w:spacing w:before="240"/>
        <w:jc w:val="center"/>
        <w:rPr>
          <w:rFonts w:cs="Arial"/>
          <w:b/>
          <w:kern w:val="28"/>
          <w:sz w:val="40"/>
          <w:szCs w:val="40"/>
        </w:rPr>
      </w:pPr>
      <w:r w:rsidRPr="00D40318">
        <w:rPr>
          <w:rFonts w:cs="Arial"/>
          <w:b/>
          <w:kern w:val="28"/>
          <w:sz w:val="40"/>
          <w:szCs w:val="40"/>
        </w:rPr>
        <w:t>Colt C</w:t>
      </w:r>
      <w:r w:rsidR="23805237" w:rsidRPr="00D40318">
        <w:rPr>
          <w:rFonts w:cs="Arial"/>
          <w:b/>
          <w:kern w:val="28"/>
          <w:sz w:val="40"/>
          <w:szCs w:val="40"/>
        </w:rPr>
        <w:t>Z</w:t>
      </w:r>
      <w:r w:rsidR="24314BFD" w:rsidRPr="00D40318">
        <w:rPr>
          <w:rFonts w:cs="Arial"/>
          <w:b/>
          <w:kern w:val="28"/>
          <w:sz w:val="40"/>
          <w:szCs w:val="40"/>
        </w:rPr>
        <w:t xml:space="preserve"> Group SE </w:t>
      </w:r>
      <w:r w:rsidR="00B04A28" w:rsidRPr="00D40318">
        <w:rPr>
          <w:rFonts w:cs="Arial"/>
          <w:b/>
          <w:kern w:val="28"/>
          <w:sz w:val="40"/>
          <w:szCs w:val="40"/>
        </w:rPr>
        <w:t>zvýšila</w:t>
      </w:r>
      <w:r w:rsidR="1AD0B4EC" w:rsidRPr="00D40318">
        <w:rPr>
          <w:rFonts w:cs="Arial"/>
          <w:b/>
          <w:kern w:val="28"/>
          <w:sz w:val="40"/>
          <w:szCs w:val="40"/>
        </w:rPr>
        <w:t xml:space="preserve"> </w:t>
      </w:r>
      <w:r w:rsidR="00F259C5" w:rsidRPr="00D40318">
        <w:rPr>
          <w:rFonts w:cs="Arial"/>
          <w:b/>
          <w:kern w:val="28"/>
          <w:sz w:val="40"/>
          <w:szCs w:val="40"/>
        </w:rPr>
        <w:t xml:space="preserve">v roce 2025 </w:t>
      </w:r>
      <w:r w:rsidR="00B04A28" w:rsidRPr="00D40318">
        <w:rPr>
          <w:rFonts w:cs="Arial"/>
          <w:b/>
          <w:kern w:val="28"/>
          <w:sz w:val="40"/>
          <w:szCs w:val="40"/>
        </w:rPr>
        <w:t>čistý zisk o</w:t>
      </w:r>
      <w:r w:rsidR="155FAA8B" w:rsidRPr="00D40318">
        <w:rPr>
          <w:rFonts w:cs="Arial"/>
          <w:b/>
          <w:kern w:val="28"/>
          <w:sz w:val="40"/>
          <w:szCs w:val="40"/>
        </w:rPr>
        <w:t xml:space="preserve"> 95</w:t>
      </w:r>
      <w:r w:rsidR="00B04A28" w:rsidRPr="00D40318">
        <w:rPr>
          <w:rFonts w:cs="Arial"/>
          <w:b/>
          <w:kern w:val="28"/>
          <w:sz w:val="40"/>
          <w:szCs w:val="40"/>
        </w:rPr>
        <w:t>,</w:t>
      </w:r>
      <w:r w:rsidR="155FAA8B" w:rsidRPr="00D40318">
        <w:rPr>
          <w:rFonts w:cs="Arial"/>
          <w:b/>
          <w:kern w:val="28"/>
          <w:sz w:val="40"/>
          <w:szCs w:val="40"/>
        </w:rPr>
        <w:t>7</w:t>
      </w:r>
      <w:r w:rsidR="00B04A28" w:rsidRPr="00D40318">
        <w:rPr>
          <w:rFonts w:cs="Arial"/>
          <w:b/>
          <w:kern w:val="28"/>
          <w:sz w:val="40"/>
          <w:szCs w:val="40"/>
        </w:rPr>
        <w:t xml:space="preserve"> </w:t>
      </w:r>
      <w:r w:rsidR="155FAA8B" w:rsidRPr="00D40318">
        <w:rPr>
          <w:rFonts w:cs="Arial"/>
          <w:b/>
          <w:kern w:val="28"/>
          <w:sz w:val="40"/>
          <w:szCs w:val="40"/>
        </w:rPr>
        <w:t>%</w:t>
      </w:r>
      <w:r w:rsidR="1EFC6E02" w:rsidRPr="00D40318">
        <w:rPr>
          <w:rFonts w:cs="Arial"/>
          <w:b/>
          <w:kern w:val="28"/>
          <w:sz w:val="40"/>
          <w:szCs w:val="40"/>
        </w:rPr>
        <w:t xml:space="preserve"> </w:t>
      </w:r>
      <w:r w:rsidR="00B04A28" w:rsidRPr="00D40318">
        <w:rPr>
          <w:rFonts w:cs="Arial"/>
          <w:b/>
          <w:kern w:val="28"/>
          <w:sz w:val="40"/>
          <w:szCs w:val="40"/>
        </w:rPr>
        <w:t>na</w:t>
      </w:r>
      <w:r w:rsidR="1EFC6E02" w:rsidRPr="00D40318">
        <w:rPr>
          <w:rFonts w:cs="Arial"/>
          <w:b/>
          <w:kern w:val="28"/>
          <w:sz w:val="40"/>
          <w:szCs w:val="40"/>
        </w:rPr>
        <w:t xml:space="preserve"> </w:t>
      </w:r>
      <w:r w:rsidR="00B04A28" w:rsidRPr="00D40318">
        <w:rPr>
          <w:rFonts w:cs="Arial"/>
          <w:b/>
          <w:kern w:val="28"/>
          <w:sz w:val="40"/>
          <w:szCs w:val="40"/>
        </w:rPr>
        <w:t>2 miliardy Kč</w:t>
      </w:r>
    </w:p>
    <w:p w14:paraId="4EA0AB1F" w14:textId="77777777" w:rsidR="008F385E" w:rsidRPr="00D40318" w:rsidRDefault="008F385E" w:rsidP="00BD3D9F">
      <w:pPr>
        <w:autoSpaceDE w:val="0"/>
        <w:autoSpaceDN w:val="0"/>
        <w:adjustRightInd w:val="0"/>
        <w:spacing w:before="120" w:line="276" w:lineRule="auto"/>
        <w:rPr>
          <w:rFonts w:cs="Calibri"/>
          <w:b/>
          <w:color w:val="000000" w:themeColor="text1"/>
        </w:rPr>
      </w:pPr>
    </w:p>
    <w:p w14:paraId="6387498B" w14:textId="750C7433" w:rsidR="00C72B84" w:rsidRPr="00D40318" w:rsidRDefault="00B33669" w:rsidP="002261BA">
      <w:pPr>
        <w:autoSpaceDE w:val="0"/>
        <w:autoSpaceDN w:val="0"/>
        <w:adjustRightInd w:val="0"/>
        <w:spacing w:before="240"/>
        <w:rPr>
          <w:rFonts w:cs="Calibri"/>
          <w:color w:val="000000" w:themeColor="text1"/>
          <w:sz w:val="22"/>
          <w:szCs w:val="22"/>
        </w:rPr>
      </w:pPr>
      <w:r w:rsidRPr="00D40318">
        <w:rPr>
          <w:rFonts w:cs="Calibri"/>
          <w:b/>
          <w:color w:val="000000" w:themeColor="text1"/>
          <w:sz w:val="22"/>
          <w:szCs w:val="22"/>
        </w:rPr>
        <w:t>Praha</w:t>
      </w:r>
      <w:r w:rsidR="00820C46" w:rsidRPr="00D40318">
        <w:rPr>
          <w:rFonts w:cs="Calibri"/>
          <w:b/>
          <w:color w:val="000000" w:themeColor="text1"/>
          <w:sz w:val="22"/>
          <w:szCs w:val="22"/>
        </w:rPr>
        <w:t xml:space="preserve"> (</w:t>
      </w:r>
      <w:r w:rsidRPr="00D40318">
        <w:rPr>
          <w:rFonts w:cs="Calibri"/>
          <w:b/>
          <w:color w:val="000000" w:themeColor="text1"/>
          <w:sz w:val="22"/>
          <w:szCs w:val="22"/>
        </w:rPr>
        <w:t>25. březn</w:t>
      </w:r>
      <w:r w:rsidR="002D0B55">
        <w:rPr>
          <w:rFonts w:cs="Calibri"/>
          <w:b/>
          <w:color w:val="000000" w:themeColor="text1"/>
          <w:sz w:val="22"/>
          <w:szCs w:val="22"/>
        </w:rPr>
        <w:t>a</w:t>
      </w:r>
      <w:r w:rsidR="00820C46" w:rsidRPr="00D40318">
        <w:rPr>
          <w:rFonts w:cs="Calibri"/>
          <w:b/>
          <w:color w:val="000000" w:themeColor="text1"/>
          <w:sz w:val="22"/>
          <w:szCs w:val="22"/>
        </w:rPr>
        <w:t xml:space="preserve"> 202</w:t>
      </w:r>
      <w:r w:rsidR="0038256A" w:rsidRPr="00D40318">
        <w:rPr>
          <w:rFonts w:cs="Calibri"/>
          <w:b/>
          <w:color w:val="000000" w:themeColor="text1"/>
          <w:sz w:val="22"/>
          <w:szCs w:val="22"/>
        </w:rPr>
        <w:t>6</w:t>
      </w:r>
      <w:r w:rsidR="00820C46" w:rsidRPr="00D40318">
        <w:rPr>
          <w:rFonts w:cs="Calibri"/>
          <w:b/>
          <w:color w:val="000000" w:themeColor="text1"/>
          <w:sz w:val="22"/>
          <w:szCs w:val="22"/>
        </w:rPr>
        <w:t>)</w:t>
      </w:r>
      <w:r w:rsidR="00820C46" w:rsidRPr="00D40318">
        <w:rPr>
          <w:rFonts w:cs="Calibri"/>
          <w:color w:val="000000" w:themeColor="text1"/>
          <w:sz w:val="22"/>
          <w:szCs w:val="22"/>
        </w:rPr>
        <w:t xml:space="preserve"> ― </w:t>
      </w:r>
      <w:r w:rsidRPr="00D40318">
        <w:rPr>
          <w:rFonts w:cs="Calibri"/>
          <w:color w:val="000000" w:themeColor="text1"/>
          <w:sz w:val="22"/>
          <w:szCs w:val="22"/>
        </w:rPr>
        <w:t>Společnost Colt CZ Group SE („Colt CZ“, „Skupina“ nebo „Společnost“) dnes zveřejnila své konsolidované neauditované finanční výsledky za rok 2025 končící 31. prosincem.</w:t>
      </w:r>
    </w:p>
    <w:p w14:paraId="61AEC6CB" w14:textId="29ADE3B5" w:rsidR="00820C46" w:rsidRPr="00D40318" w:rsidRDefault="00B33669" w:rsidP="006B4562">
      <w:pPr>
        <w:autoSpaceDE w:val="0"/>
        <w:autoSpaceDN w:val="0"/>
        <w:adjustRightInd w:val="0"/>
        <w:spacing w:before="240" w:line="276" w:lineRule="auto"/>
        <w:rPr>
          <w:b/>
          <w:bCs/>
          <w:sz w:val="22"/>
          <w:szCs w:val="22"/>
        </w:rPr>
      </w:pPr>
      <w:r w:rsidRPr="00D40318">
        <w:rPr>
          <w:b/>
          <w:bCs/>
          <w:sz w:val="22"/>
          <w:szCs w:val="22"/>
        </w:rPr>
        <w:t>Klíčové finanční údaje rok</w:t>
      </w:r>
      <w:r w:rsidR="002D0B55">
        <w:rPr>
          <w:b/>
          <w:bCs/>
          <w:sz w:val="22"/>
          <w:szCs w:val="22"/>
        </w:rPr>
        <w:t>u</w:t>
      </w:r>
      <w:r w:rsidRPr="00D40318">
        <w:rPr>
          <w:b/>
          <w:bCs/>
          <w:sz w:val="22"/>
          <w:szCs w:val="22"/>
        </w:rPr>
        <w:t xml:space="preserve"> 2025</w:t>
      </w:r>
      <w:r w:rsidR="00820C46" w:rsidRPr="00D40318">
        <w:rPr>
          <w:b/>
          <w:bCs/>
          <w:sz w:val="22"/>
          <w:szCs w:val="22"/>
        </w:rPr>
        <w:t>:</w:t>
      </w:r>
    </w:p>
    <w:p w14:paraId="601F8410" w14:textId="5A2BD72E" w:rsidR="00666E34" w:rsidRPr="00C87690" w:rsidRDefault="00B33669" w:rsidP="00666E34">
      <w:pPr>
        <w:pStyle w:val="Odrazka1"/>
        <w:rPr>
          <w:rFonts w:eastAsia="Montserrat Light"/>
          <w:sz w:val="22"/>
          <w:szCs w:val="22"/>
        </w:rPr>
      </w:pPr>
      <w:r w:rsidRPr="00666E34">
        <w:rPr>
          <w:rFonts w:eastAsia="Montserrat Light"/>
          <w:sz w:val="22"/>
          <w:szCs w:val="22"/>
        </w:rPr>
        <w:t xml:space="preserve">Výnosy Skupiny </w:t>
      </w:r>
      <w:r w:rsidR="002D0B55">
        <w:rPr>
          <w:rFonts w:eastAsia="Montserrat Light"/>
          <w:sz w:val="22"/>
          <w:szCs w:val="22"/>
        </w:rPr>
        <w:t>v</w:t>
      </w:r>
      <w:r w:rsidRPr="00666E34">
        <w:rPr>
          <w:rFonts w:eastAsia="Montserrat Light"/>
          <w:sz w:val="22"/>
          <w:szCs w:val="22"/>
        </w:rPr>
        <w:t xml:space="preserve"> ro</w:t>
      </w:r>
      <w:r w:rsidR="002D0B55">
        <w:rPr>
          <w:rFonts w:eastAsia="Montserrat Light"/>
          <w:sz w:val="22"/>
          <w:szCs w:val="22"/>
        </w:rPr>
        <w:t>ce</w:t>
      </w:r>
      <w:r w:rsidRPr="00666E34">
        <w:rPr>
          <w:rFonts w:eastAsia="Montserrat Light"/>
          <w:sz w:val="22"/>
          <w:szCs w:val="22"/>
        </w:rPr>
        <w:t xml:space="preserve"> 2025 dosáhly </w:t>
      </w:r>
      <w:r w:rsidR="00BC38EB" w:rsidRPr="00666E34">
        <w:rPr>
          <w:rFonts w:eastAsia="Montserrat Light"/>
          <w:sz w:val="22"/>
          <w:szCs w:val="22"/>
        </w:rPr>
        <w:t>23</w:t>
      </w:r>
      <w:r w:rsidRPr="00666E34">
        <w:rPr>
          <w:rFonts w:eastAsia="Montserrat Light"/>
          <w:sz w:val="22"/>
          <w:szCs w:val="22"/>
        </w:rPr>
        <w:t> </w:t>
      </w:r>
      <w:r w:rsidR="00BC38EB" w:rsidRPr="00666E34">
        <w:rPr>
          <w:rFonts w:eastAsia="Montserrat Light"/>
          <w:sz w:val="22"/>
          <w:szCs w:val="22"/>
        </w:rPr>
        <w:t>398</w:t>
      </w:r>
      <w:r w:rsidRPr="00666E34">
        <w:rPr>
          <w:rFonts w:eastAsia="Montserrat Light"/>
          <w:sz w:val="22"/>
          <w:szCs w:val="22"/>
        </w:rPr>
        <w:t>,</w:t>
      </w:r>
      <w:r w:rsidR="00BC38EB" w:rsidRPr="00666E34">
        <w:rPr>
          <w:rFonts w:eastAsia="Montserrat Light"/>
          <w:sz w:val="22"/>
          <w:szCs w:val="22"/>
        </w:rPr>
        <w:t>3</w:t>
      </w:r>
      <w:r w:rsidR="008C748E" w:rsidRPr="00666E34">
        <w:rPr>
          <w:rFonts w:eastAsia="Montserrat Light"/>
          <w:sz w:val="22"/>
          <w:szCs w:val="22"/>
        </w:rPr>
        <w:t xml:space="preserve"> </w:t>
      </w:r>
      <w:r w:rsidRPr="00666E34">
        <w:rPr>
          <w:rFonts w:eastAsia="Montserrat Light"/>
          <w:sz w:val="22"/>
          <w:szCs w:val="22"/>
        </w:rPr>
        <w:t>mil. Kč,</w:t>
      </w:r>
      <w:r w:rsidR="00C76CAC" w:rsidRPr="00666E34">
        <w:rPr>
          <w:rFonts w:eastAsia="Montserrat Light"/>
          <w:sz w:val="22"/>
          <w:szCs w:val="22"/>
        </w:rPr>
        <w:t xml:space="preserve"> </w:t>
      </w:r>
      <w:r w:rsidRPr="00666E34">
        <w:rPr>
          <w:rFonts w:eastAsia="Montserrat Light"/>
          <w:sz w:val="22"/>
          <w:szCs w:val="22"/>
        </w:rPr>
        <w:t>meziročně o</w:t>
      </w:r>
      <w:r w:rsidR="00250951" w:rsidRPr="00666E34">
        <w:rPr>
          <w:rFonts w:eastAsia="Montserrat Light"/>
          <w:sz w:val="22"/>
          <w:szCs w:val="22"/>
        </w:rPr>
        <w:t xml:space="preserve"> </w:t>
      </w:r>
      <w:r w:rsidR="00BC38EB" w:rsidRPr="00666E34">
        <w:rPr>
          <w:rFonts w:eastAsia="Montserrat Light"/>
          <w:sz w:val="22"/>
          <w:szCs w:val="22"/>
        </w:rPr>
        <w:t>4</w:t>
      </w:r>
      <w:r w:rsidRPr="00666E34">
        <w:rPr>
          <w:rFonts w:eastAsia="Montserrat Light"/>
          <w:sz w:val="22"/>
          <w:szCs w:val="22"/>
        </w:rPr>
        <w:t>,</w:t>
      </w:r>
      <w:r w:rsidR="00E71932" w:rsidRPr="00666E34">
        <w:rPr>
          <w:rFonts w:eastAsia="Montserrat Light"/>
          <w:sz w:val="22"/>
          <w:szCs w:val="22"/>
        </w:rPr>
        <w:t>6</w:t>
      </w:r>
      <w:r w:rsidRPr="00666E34">
        <w:rPr>
          <w:rFonts w:eastAsia="Montserrat Light"/>
          <w:sz w:val="22"/>
          <w:szCs w:val="22"/>
        </w:rPr>
        <w:t xml:space="preserve"> </w:t>
      </w:r>
      <w:r w:rsidR="00820C46" w:rsidRPr="00666E34">
        <w:rPr>
          <w:rFonts w:eastAsia="Montserrat Light"/>
          <w:sz w:val="22"/>
          <w:szCs w:val="22"/>
        </w:rPr>
        <w:t xml:space="preserve">% </w:t>
      </w:r>
      <w:r w:rsidR="004A71E5" w:rsidRPr="00C87690">
        <w:rPr>
          <w:rFonts w:eastAsia="Montserrat Light"/>
          <w:sz w:val="22"/>
          <w:szCs w:val="22"/>
        </w:rPr>
        <w:t>v</w:t>
      </w:r>
      <w:r w:rsidR="00537F46">
        <w:rPr>
          <w:rFonts w:eastAsia="Montserrat Light"/>
          <w:sz w:val="22"/>
          <w:szCs w:val="22"/>
        </w:rPr>
        <w:t>í</w:t>
      </w:r>
      <w:r w:rsidR="004A71E5" w:rsidRPr="00C87690">
        <w:rPr>
          <w:rFonts w:eastAsia="Montserrat Light"/>
          <w:sz w:val="22"/>
          <w:szCs w:val="22"/>
        </w:rPr>
        <w:t>ce, v souladu s celoročním výhledem tržeb</w:t>
      </w:r>
      <w:r w:rsidR="00E71932" w:rsidRPr="00C87690">
        <w:rPr>
          <w:rFonts w:eastAsia="Montserrat Light"/>
          <w:sz w:val="22"/>
          <w:szCs w:val="22"/>
        </w:rPr>
        <w:t xml:space="preserve"> </w:t>
      </w:r>
      <w:r w:rsidR="004A71E5" w:rsidRPr="00C87690">
        <w:rPr>
          <w:rFonts w:eastAsia="Montserrat Light"/>
          <w:sz w:val="22"/>
          <w:szCs w:val="22"/>
        </w:rPr>
        <w:t>ve výši</w:t>
      </w:r>
      <w:r w:rsidR="00E71932" w:rsidRPr="00C87690">
        <w:rPr>
          <w:rFonts w:eastAsia="Montserrat Light"/>
          <w:sz w:val="22"/>
          <w:szCs w:val="22"/>
        </w:rPr>
        <w:t xml:space="preserve"> </w:t>
      </w:r>
      <w:r w:rsidR="00BC38EB" w:rsidRPr="00C87690">
        <w:rPr>
          <w:rFonts w:eastAsia="Montserrat Light"/>
          <w:sz w:val="22"/>
          <w:szCs w:val="22"/>
        </w:rPr>
        <w:t>23-24</w:t>
      </w:r>
      <w:r w:rsidR="004A71E5" w:rsidRPr="00C87690">
        <w:rPr>
          <w:rFonts w:eastAsia="Montserrat Light"/>
          <w:sz w:val="22"/>
          <w:szCs w:val="22"/>
        </w:rPr>
        <w:t>,</w:t>
      </w:r>
      <w:r w:rsidR="00BC38EB" w:rsidRPr="00C87690">
        <w:rPr>
          <w:rFonts w:eastAsia="Montserrat Light"/>
          <w:sz w:val="22"/>
          <w:szCs w:val="22"/>
        </w:rPr>
        <w:t>5</w:t>
      </w:r>
      <w:r w:rsidR="00E71932" w:rsidRPr="00C87690">
        <w:rPr>
          <w:rFonts w:eastAsia="Montserrat Light"/>
          <w:sz w:val="22"/>
          <w:szCs w:val="22"/>
        </w:rPr>
        <w:t xml:space="preserve"> </w:t>
      </w:r>
      <w:r w:rsidR="004A71E5" w:rsidRPr="00C87690">
        <w:rPr>
          <w:rFonts w:eastAsia="Montserrat Light"/>
          <w:sz w:val="22"/>
          <w:szCs w:val="22"/>
        </w:rPr>
        <w:t>m</w:t>
      </w:r>
      <w:r w:rsidR="004C40B3">
        <w:rPr>
          <w:rFonts w:eastAsia="Montserrat Light"/>
          <w:sz w:val="22"/>
          <w:szCs w:val="22"/>
        </w:rPr>
        <w:t>ld.</w:t>
      </w:r>
      <w:r w:rsidR="004A71E5" w:rsidRPr="00C87690">
        <w:rPr>
          <w:rFonts w:eastAsia="Montserrat Light"/>
          <w:sz w:val="22"/>
          <w:szCs w:val="22"/>
        </w:rPr>
        <w:t xml:space="preserve"> Kč</w:t>
      </w:r>
      <w:r w:rsidR="00E71932" w:rsidRPr="00C87690">
        <w:rPr>
          <w:rFonts w:eastAsia="Montserrat Light"/>
          <w:sz w:val="22"/>
          <w:szCs w:val="22"/>
        </w:rPr>
        <w:t xml:space="preserve">. </w:t>
      </w:r>
    </w:p>
    <w:p w14:paraId="6255E670" w14:textId="46A5EE42" w:rsidR="00353D67" w:rsidRPr="00486934" w:rsidRDefault="004A71E5" w:rsidP="00202A5A">
      <w:pPr>
        <w:pStyle w:val="Odrazka1"/>
        <w:rPr>
          <w:rFonts w:eastAsia="Montserrat Light"/>
          <w:sz w:val="22"/>
          <w:szCs w:val="22"/>
        </w:rPr>
      </w:pPr>
      <w:r w:rsidRPr="00486934">
        <w:rPr>
          <w:w w:val="0"/>
          <w:sz w:val="22"/>
          <w:szCs w:val="22"/>
        </w:rPr>
        <w:t>Upravená</w:t>
      </w:r>
      <w:r w:rsidR="6AE15CED" w:rsidRPr="00486934">
        <w:rPr>
          <w:w w:val="0"/>
          <w:sz w:val="22"/>
          <w:szCs w:val="22"/>
        </w:rPr>
        <w:t xml:space="preserve"> </w:t>
      </w:r>
      <w:r w:rsidR="7DD1F1CA" w:rsidRPr="00486934">
        <w:rPr>
          <w:w w:val="0"/>
          <w:sz w:val="22"/>
          <w:szCs w:val="22"/>
        </w:rPr>
        <w:t>EBITDA</w:t>
      </w:r>
      <w:r w:rsidR="008051EA" w:rsidRPr="00486934">
        <w:rPr>
          <w:rStyle w:val="Znakapoznpodarou"/>
          <w:w w:val="0"/>
          <w:sz w:val="22"/>
          <w:szCs w:val="22"/>
        </w:rPr>
        <w:footnoteReference w:id="2"/>
      </w:r>
      <w:r w:rsidR="7DD1F1CA" w:rsidRPr="00486934">
        <w:rPr>
          <w:w w:val="0"/>
          <w:sz w:val="22"/>
          <w:szCs w:val="22"/>
        </w:rPr>
        <w:t xml:space="preserve"> </w:t>
      </w:r>
      <w:r w:rsidRPr="00486934">
        <w:rPr>
          <w:w w:val="0"/>
          <w:sz w:val="22"/>
          <w:szCs w:val="22"/>
        </w:rPr>
        <w:t>očištěná o mimořádné položky dosáhla</w:t>
      </w:r>
      <w:r w:rsidR="7DD1F1CA" w:rsidRPr="00486934">
        <w:rPr>
          <w:sz w:val="22"/>
          <w:szCs w:val="22"/>
        </w:rPr>
        <w:t xml:space="preserve"> </w:t>
      </w:r>
      <w:r w:rsidR="3BCDC109" w:rsidRPr="00486934">
        <w:rPr>
          <w:sz w:val="22"/>
          <w:szCs w:val="22"/>
        </w:rPr>
        <w:t>4</w:t>
      </w:r>
      <w:r w:rsidRPr="00486934">
        <w:rPr>
          <w:sz w:val="22"/>
          <w:szCs w:val="22"/>
        </w:rPr>
        <w:t> </w:t>
      </w:r>
      <w:r w:rsidR="3BCDC109" w:rsidRPr="00486934">
        <w:rPr>
          <w:sz w:val="22"/>
          <w:szCs w:val="22"/>
        </w:rPr>
        <w:t>661</w:t>
      </w:r>
      <w:r w:rsidRPr="00486934">
        <w:rPr>
          <w:sz w:val="22"/>
          <w:szCs w:val="22"/>
        </w:rPr>
        <w:t>,</w:t>
      </w:r>
      <w:r w:rsidR="3BCDC109" w:rsidRPr="00486934">
        <w:rPr>
          <w:sz w:val="22"/>
          <w:szCs w:val="22"/>
        </w:rPr>
        <w:t>4</w:t>
      </w:r>
      <w:r w:rsidR="66DE954A" w:rsidRPr="00486934">
        <w:rPr>
          <w:sz w:val="22"/>
          <w:szCs w:val="22"/>
        </w:rPr>
        <w:t xml:space="preserve"> </w:t>
      </w:r>
      <w:r w:rsidRPr="00486934">
        <w:rPr>
          <w:sz w:val="22"/>
          <w:szCs w:val="22"/>
        </w:rPr>
        <w:t>mil. Kč</w:t>
      </w:r>
      <w:r w:rsidR="7DD1F1CA" w:rsidRPr="00486934">
        <w:rPr>
          <w:sz w:val="22"/>
          <w:szCs w:val="22"/>
        </w:rPr>
        <w:t xml:space="preserve">, </w:t>
      </w:r>
      <w:r w:rsidRPr="00486934">
        <w:rPr>
          <w:sz w:val="22"/>
          <w:szCs w:val="22"/>
        </w:rPr>
        <w:t>což je o</w:t>
      </w:r>
      <w:r w:rsidR="7DD1F1CA" w:rsidRPr="00486934">
        <w:rPr>
          <w:sz w:val="22"/>
          <w:szCs w:val="22"/>
        </w:rPr>
        <w:t xml:space="preserve"> </w:t>
      </w:r>
      <w:r w:rsidR="3BCDC109" w:rsidRPr="00486934">
        <w:rPr>
          <w:sz w:val="22"/>
          <w:szCs w:val="22"/>
        </w:rPr>
        <w:t>1</w:t>
      </w:r>
      <w:r w:rsidRPr="00486934">
        <w:rPr>
          <w:sz w:val="22"/>
          <w:szCs w:val="22"/>
        </w:rPr>
        <w:t>,</w:t>
      </w:r>
      <w:r w:rsidR="3BCDC109" w:rsidRPr="00486934">
        <w:rPr>
          <w:sz w:val="22"/>
          <w:szCs w:val="22"/>
        </w:rPr>
        <w:t>4</w:t>
      </w:r>
      <w:r w:rsidRPr="00486934">
        <w:rPr>
          <w:sz w:val="22"/>
          <w:szCs w:val="22"/>
        </w:rPr>
        <w:t xml:space="preserve"> </w:t>
      </w:r>
      <w:r w:rsidR="7DD1F1CA" w:rsidRPr="00486934">
        <w:rPr>
          <w:sz w:val="22"/>
          <w:szCs w:val="22"/>
        </w:rPr>
        <w:t xml:space="preserve">% </w:t>
      </w:r>
      <w:r w:rsidRPr="00486934">
        <w:rPr>
          <w:sz w:val="22"/>
          <w:szCs w:val="22"/>
        </w:rPr>
        <w:t>meziročně více</w:t>
      </w:r>
      <w:r w:rsidR="16A18B88" w:rsidRPr="00486934">
        <w:rPr>
          <w:sz w:val="22"/>
          <w:szCs w:val="22"/>
        </w:rPr>
        <w:t xml:space="preserve">, </w:t>
      </w:r>
      <w:r w:rsidRPr="00486934">
        <w:rPr>
          <w:sz w:val="22"/>
          <w:szCs w:val="22"/>
        </w:rPr>
        <w:t xml:space="preserve">v </w:t>
      </w:r>
      <w:r w:rsidRPr="00593CBC">
        <w:rPr>
          <w:sz w:val="22"/>
          <w:szCs w:val="22"/>
        </w:rPr>
        <w:t>souladu s výhledem Společnosti</w:t>
      </w:r>
      <w:r w:rsidR="3BCDC109" w:rsidRPr="00593CBC">
        <w:rPr>
          <w:sz w:val="22"/>
          <w:szCs w:val="22"/>
        </w:rPr>
        <w:t xml:space="preserve"> </w:t>
      </w:r>
      <w:r w:rsidRPr="00593CBC">
        <w:rPr>
          <w:sz w:val="22"/>
          <w:szCs w:val="22"/>
        </w:rPr>
        <w:t>ve výši</w:t>
      </w:r>
      <w:r w:rsidR="3BCDC109" w:rsidRPr="00593CBC">
        <w:rPr>
          <w:sz w:val="22"/>
          <w:szCs w:val="22"/>
        </w:rPr>
        <w:t xml:space="preserve"> 4</w:t>
      </w:r>
      <w:r w:rsidRPr="00593CBC">
        <w:rPr>
          <w:sz w:val="22"/>
          <w:szCs w:val="22"/>
        </w:rPr>
        <w:t>,</w:t>
      </w:r>
      <w:r w:rsidR="3BCDC109" w:rsidRPr="00593CBC">
        <w:rPr>
          <w:sz w:val="22"/>
          <w:szCs w:val="22"/>
        </w:rPr>
        <w:t>5-4</w:t>
      </w:r>
      <w:r w:rsidRPr="00593CBC">
        <w:rPr>
          <w:sz w:val="22"/>
          <w:szCs w:val="22"/>
        </w:rPr>
        <w:t>,</w:t>
      </w:r>
      <w:r w:rsidR="3BCDC109" w:rsidRPr="00593CBC">
        <w:rPr>
          <w:sz w:val="22"/>
          <w:szCs w:val="22"/>
        </w:rPr>
        <w:t xml:space="preserve">8 </w:t>
      </w:r>
      <w:r w:rsidRPr="00593CBC">
        <w:rPr>
          <w:sz w:val="22"/>
          <w:szCs w:val="22"/>
        </w:rPr>
        <w:t>m</w:t>
      </w:r>
      <w:r w:rsidR="004C40B3" w:rsidRPr="00593CBC">
        <w:rPr>
          <w:sz w:val="22"/>
          <w:szCs w:val="22"/>
        </w:rPr>
        <w:t>ld.</w:t>
      </w:r>
      <w:r w:rsidRPr="00593CBC">
        <w:rPr>
          <w:sz w:val="22"/>
          <w:szCs w:val="22"/>
        </w:rPr>
        <w:t xml:space="preserve"> Kč</w:t>
      </w:r>
      <w:r w:rsidR="16A18B88" w:rsidRPr="00593CBC">
        <w:rPr>
          <w:sz w:val="22"/>
          <w:szCs w:val="22"/>
        </w:rPr>
        <w:t xml:space="preserve">. </w:t>
      </w:r>
      <w:r w:rsidRPr="00593CBC">
        <w:rPr>
          <w:w w:val="0"/>
          <w:sz w:val="22"/>
          <w:szCs w:val="22"/>
        </w:rPr>
        <w:t>V roce 2025</w:t>
      </w:r>
      <w:r w:rsidR="002D0B55" w:rsidRPr="00593CBC">
        <w:rPr>
          <w:w w:val="0"/>
          <w:sz w:val="22"/>
          <w:szCs w:val="22"/>
        </w:rPr>
        <w:t xml:space="preserve"> se ukazatel</w:t>
      </w:r>
      <w:r w:rsidR="4FB59DF4" w:rsidRPr="00593CBC">
        <w:rPr>
          <w:w w:val="0"/>
          <w:sz w:val="22"/>
          <w:szCs w:val="22"/>
        </w:rPr>
        <w:t xml:space="preserve"> EBITDA (</w:t>
      </w:r>
      <w:r w:rsidR="00360AD3" w:rsidRPr="00FE0A57">
        <w:rPr>
          <w:rFonts w:eastAsiaTheme="minorEastAsia" w:cs="Calibri"/>
          <w:sz w:val="22"/>
          <w:szCs w:val="22"/>
        </w:rPr>
        <w:t xml:space="preserve">včetně </w:t>
      </w:r>
      <w:r w:rsidR="002A2E5C" w:rsidRPr="00FE0A57">
        <w:rPr>
          <w:rFonts w:eastAsiaTheme="minorEastAsia" w:cs="Calibri"/>
          <w:sz w:val="22"/>
          <w:szCs w:val="22"/>
        </w:rPr>
        <w:t>jednorázových</w:t>
      </w:r>
      <w:r w:rsidR="00360AD3" w:rsidRPr="00FE0A57">
        <w:rPr>
          <w:rFonts w:eastAsiaTheme="minorEastAsia" w:cs="Calibri"/>
          <w:sz w:val="22"/>
          <w:szCs w:val="22"/>
        </w:rPr>
        <w:t xml:space="preserve"> položek</w:t>
      </w:r>
      <w:r w:rsidR="4FB59DF4" w:rsidRPr="00593CBC">
        <w:rPr>
          <w:w w:val="0"/>
          <w:sz w:val="22"/>
          <w:szCs w:val="22"/>
        </w:rPr>
        <w:t>)</w:t>
      </w:r>
      <w:r w:rsidR="00202A5A" w:rsidRPr="00FE0A57">
        <w:rPr>
          <w:w w:val="0"/>
          <w:sz w:val="24"/>
          <w:szCs w:val="24"/>
        </w:rPr>
        <w:t xml:space="preserve"> </w:t>
      </w:r>
      <w:r w:rsidR="00E92AA4">
        <w:rPr>
          <w:w w:val="0"/>
          <w:sz w:val="22"/>
          <w:szCs w:val="22"/>
        </w:rPr>
        <w:t xml:space="preserve">meziročně </w:t>
      </w:r>
      <w:r w:rsidR="00202A5A" w:rsidRPr="00486934">
        <w:rPr>
          <w:w w:val="0"/>
          <w:sz w:val="22"/>
          <w:szCs w:val="22"/>
        </w:rPr>
        <w:t>zvýšil o 38,2 % na 4,8 mld. Kč. N</w:t>
      </w:r>
      <w:r w:rsidR="00712735" w:rsidRPr="00486934">
        <w:rPr>
          <w:w w:val="0"/>
          <w:sz w:val="22"/>
          <w:szCs w:val="22"/>
        </w:rPr>
        <w:t>árůst</w:t>
      </w:r>
      <w:r w:rsidR="00202A5A" w:rsidRPr="00486934">
        <w:rPr>
          <w:w w:val="0"/>
          <w:sz w:val="22"/>
          <w:szCs w:val="22"/>
        </w:rPr>
        <w:t xml:space="preserve"> byl zapříčiněn organickým růstem v segmentu munice, což přineslo vyšší marže, konsolidac</w:t>
      </w:r>
      <w:r w:rsidR="00712735" w:rsidRPr="00486934">
        <w:rPr>
          <w:w w:val="0"/>
          <w:sz w:val="22"/>
          <w:szCs w:val="22"/>
        </w:rPr>
        <w:t>í</w:t>
      </w:r>
      <w:r w:rsidR="00202A5A" w:rsidRPr="00486934">
        <w:rPr>
          <w:w w:val="0"/>
          <w:sz w:val="22"/>
          <w:szCs w:val="22"/>
        </w:rPr>
        <w:t xml:space="preserve"> společnosti </w:t>
      </w:r>
      <w:proofErr w:type="spellStart"/>
      <w:r w:rsidR="00202A5A" w:rsidRPr="00486934">
        <w:rPr>
          <w:w w:val="0"/>
          <w:sz w:val="22"/>
          <w:szCs w:val="22"/>
        </w:rPr>
        <w:t>Sellier</w:t>
      </w:r>
      <w:proofErr w:type="spellEnd"/>
      <w:r w:rsidR="00202A5A" w:rsidRPr="00486934">
        <w:rPr>
          <w:w w:val="0"/>
          <w:sz w:val="22"/>
          <w:szCs w:val="22"/>
        </w:rPr>
        <w:t xml:space="preserve"> &amp; </w:t>
      </w:r>
      <w:proofErr w:type="spellStart"/>
      <w:r w:rsidR="00202A5A" w:rsidRPr="00486934">
        <w:rPr>
          <w:w w:val="0"/>
          <w:sz w:val="22"/>
          <w:szCs w:val="22"/>
        </w:rPr>
        <w:t>Bellot</w:t>
      </w:r>
      <w:proofErr w:type="spellEnd"/>
      <w:r w:rsidR="00202A5A" w:rsidRPr="00486934">
        <w:rPr>
          <w:w w:val="0"/>
          <w:sz w:val="22"/>
          <w:szCs w:val="22"/>
        </w:rPr>
        <w:t xml:space="preserve"> </w:t>
      </w:r>
      <w:r w:rsidR="00712735" w:rsidRPr="00486934">
        <w:rPr>
          <w:w w:val="0"/>
          <w:sz w:val="22"/>
          <w:szCs w:val="22"/>
        </w:rPr>
        <w:t>z</w:t>
      </w:r>
      <w:r w:rsidR="00202A5A" w:rsidRPr="00486934">
        <w:rPr>
          <w:w w:val="0"/>
          <w:sz w:val="22"/>
          <w:szCs w:val="22"/>
        </w:rPr>
        <w:t xml:space="preserve">a celé období roku 2025 a </w:t>
      </w:r>
      <w:r w:rsidR="00202A5A" w:rsidRPr="00486934">
        <w:rPr>
          <w:rFonts w:eastAsiaTheme="minorEastAsia" w:cs="Calibri"/>
          <w:sz w:val="22"/>
          <w:szCs w:val="28"/>
        </w:rPr>
        <w:t>nižším</w:t>
      </w:r>
      <w:r w:rsidR="001F578A">
        <w:rPr>
          <w:rFonts w:eastAsiaTheme="minorEastAsia" w:cs="Calibri"/>
          <w:sz w:val="22"/>
          <w:szCs w:val="28"/>
        </w:rPr>
        <w:t>i</w:t>
      </w:r>
      <w:r w:rsidR="00202A5A" w:rsidRPr="00486934">
        <w:rPr>
          <w:rFonts w:eastAsiaTheme="minorEastAsia" w:cs="Calibri"/>
          <w:sz w:val="22"/>
          <w:szCs w:val="28"/>
        </w:rPr>
        <w:t xml:space="preserve"> mzdovým</w:t>
      </w:r>
      <w:r w:rsidR="001F578A">
        <w:rPr>
          <w:rFonts w:eastAsiaTheme="minorEastAsia" w:cs="Calibri"/>
          <w:sz w:val="22"/>
          <w:szCs w:val="28"/>
        </w:rPr>
        <w:t>i</w:t>
      </w:r>
      <w:r w:rsidR="00202A5A" w:rsidRPr="00486934">
        <w:rPr>
          <w:rFonts w:eastAsiaTheme="minorEastAsia" w:cs="Calibri"/>
          <w:sz w:val="22"/>
          <w:szCs w:val="28"/>
        </w:rPr>
        <w:t xml:space="preserve"> náklad</w:t>
      </w:r>
      <w:r w:rsidR="001F578A">
        <w:rPr>
          <w:rFonts w:eastAsiaTheme="minorEastAsia" w:cs="Calibri"/>
          <w:sz w:val="22"/>
          <w:szCs w:val="28"/>
        </w:rPr>
        <w:t>y</w:t>
      </w:r>
      <w:r w:rsidR="00202A5A" w:rsidRPr="00486934">
        <w:rPr>
          <w:rFonts w:eastAsiaTheme="minorEastAsia" w:cs="Calibri"/>
          <w:sz w:val="22"/>
          <w:szCs w:val="28"/>
        </w:rPr>
        <w:t xml:space="preserve"> </w:t>
      </w:r>
      <w:r w:rsidR="004C40B3" w:rsidRPr="00486934">
        <w:rPr>
          <w:rFonts w:eastAsiaTheme="minorEastAsia" w:cs="Calibri"/>
          <w:sz w:val="22"/>
          <w:szCs w:val="28"/>
        </w:rPr>
        <w:t>souvisejícím</w:t>
      </w:r>
      <w:r w:rsidR="00A34773">
        <w:rPr>
          <w:rFonts w:eastAsiaTheme="minorEastAsia" w:cs="Calibri"/>
          <w:sz w:val="22"/>
          <w:szCs w:val="28"/>
        </w:rPr>
        <w:t>i</w:t>
      </w:r>
      <w:r w:rsidR="004C40B3" w:rsidRPr="00486934">
        <w:rPr>
          <w:rFonts w:eastAsiaTheme="minorEastAsia" w:cs="Calibri"/>
          <w:sz w:val="22"/>
          <w:szCs w:val="28"/>
        </w:rPr>
        <w:t xml:space="preserve"> s</w:t>
      </w:r>
      <w:r w:rsidR="007E0647" w:rsidRPr="00486934">
        <w:rPr>
          <w:rFonts w:eastAsiaTheme="minorEastAsia" w:cs="Calibri"/>
          <w:sz w:val="22"/>
          <w:szCs w:val="28"/>
        </w:rPr>
        <w:t>e zaměstnaneckým opčním plánem</w:t>
      </w:r>
      <w:r w:rsidR="00202A5A" w:rsidRPr="00486934">
        <w:rPr>
          <w:rFonts w:eastAsiaTheme="minorEastAsia" w:cs="Calibri"/>
          <w:sz w:val="22"/>
          <w:szCs w:val="28"/>
        </w:rPr>
        <w:t>.</w:t>
      </w:r>
    </w:p>
    <w:p w14:paraId="781D00A2" w14:textId="6495B5CF" w:rsidR="001B58C0" w:rsidRPr="00D40318" w:rsidRDefault="001B58C0" w:rsidP="003F0096">
      <w:pPr>
        <w:pStyle w:val="Odrazka1"/>
        <w:rPr>
          <w:rFonts w:eastAsia="Montserrat Light"/>
          <w:sz w:val="22"/>
          <w:szCs w:val="22"/>
        </w:rPr>
      </w:pPr>
      <w:r w:rsidRPr="00D40318">
        <w:rPr>
          <w:rFonts w:eastAsia="Montserrat Light"/>
          <w:sz w:val="22"/>
          <w:szCs w:val="22"/>
        </w:rPr>
        <w:t>Upravený čistý</w:t>
      </w:r>
      <w:r w:rsidR="00B41DC4" w:rsidRPr="00D40318">
        <w:rPr>
          <w:rFonts w:eastAsia="Montserrat Light"/>
          <w:sz w:val="22"/>
          <w:szCs w:val="22"/>
        </w:rPr>
        <w:t xml:space="preserve"> </w:t>
      </w:r>
      <w:r w:rsidRPr="00D40318">
        <w:rPr>
          <w:rFonts w:eastAsia="Montserrat Light"/>
          <w:sz w:val="22"/>
          <w:szCs w:val="22"/>
        </w:rPr>
        <w:t>zisk</w:t>
      </w:r>
      <w:r w:rsidR="00CB54A2" w:rsidRPr="00D40318">
        <w:rPr>
          <w:rFonts w:eastAsia="Montserrat Light"/>
          <w:sz w:val="22"/>
          <w:szCs w:val="22"/>
          <w:vertAlign w:val="superscript"/>
        </w:rPr>
        <w:t>1</w:t>
      </w:r>
      <w:r w:rsidR="00B41DC4" w:rsidRPr="00D40318">
        <w:rPr>
          <w:rFonts w:eastAsia="Montserrat Light"/>
          <w:sz w:val="22"/>
          <w:szCs w:val="22"/>
        </w:rPr>
        <w:t xml:space="preserve"> </w:t>
      </w:r>
      <w:r w:rsidRPr="00D40318">
        <w:rPr>
          <w:rFonts w:eastAsia="Montserrat Light"/>
          <w:sz w:val="22"/>
          <w:szCs w:val="22"/>
        </w:rPr>
        <w:t xml:space="preserve">po zdanění dosáhl v </w:t>
      </w:r>
      <w:r w:rsidRPr="00486934">
        <w:rPr>
          <w:rFonts w:eastAsia="Montserrat Light"/>
          <w:sz w:val="22"/>
          <w:szCs w:val="22"/>
        </w:rPr>
        <w:t xml:space="preserve">roce 2025 celkem </w:t>
      </w:r>
      <w:r w:rsidR="00A40429" w:rsidRPr="00486934">
        <w:rPr>
          <w:rFonts w:eastAsia="Montserrat Light"/>
          <w:sz w:val="22"/>
          <w:szCs w:val="22"/>
        </w:rPr>
        <w:t>2</w:t>
      </w:r>
      <w:r w:rsidRPr="00486934">
        <w:rPr>
          <w:rFonts w:eastAsia="Montserrat Light"/>
          <w:sz w:val="22"/>
          <w:szCs w:val="22"/>
        </w:rPr>
        <w:t> </w:t>
      </w:r>
      <w:r w:rsidR="00A40429" w:rsidRPr="00486934">
        <w:rPr>
          <w:rFonts w:eastAsia="Montserrat Light"/>
          <w:sz w:val="22"/>
          <w:szCs w:val="22"/>
        </w:rPr>
        <w:t>030</w:t>
      </w:r>
      <w:r w:rsidRPr="00486934">
        <w:rPr>
          <w:rFonts w:eastAsia="Montserrat Light"/>
          <w:sz w:val="22"/>
          <w:szCs w:val="22"/>
        </w:rPr>
        <w:t>,</w:t>
      </w:r>
      <w:r w:rsidR="00A40429" w:rsidRPr="00486934">
        <w:rPr>
          <w:rFonts w:eastAsia="Montserrat Light"/>
          <w:sz w:val="22"/>
          <w:szCs w:val="22"/>
        </w:rPr>
        <w:t>0</w:t>
      </w:r>
      <w:r w:rsidR="00816BC1" w:rsidRPr="00486934">
        <w:rPr>
          <w:rFonts w:eastAsia="Montserrat Light"/>
          <w:sz w:val="22"/>
          <w:szCs w:val="22"/>
        </w:rPr>
        <w:t xml:space="preserve"> </w:t>
      </w:r>
      <w:r w:rsidR="00B41DC4" w:rsidRPr="00486934">
        <w:rPr>
          <w:rFonts w:eastAsia="Montserrat Light"/>
          <w:sz w:val="22"/>
          <w:szCs w:val="22"/>
        </w:rPr>
        <w:t>mil</w:t>
      </w:r>
      <w:r w:rsidRPr="00486934">
        <w:rPr>
          <w:rFonts w:eastAsia="Montserrat Light"/>
          <w:sz w:val="22"/>
          <w:szCs w:val="22"/>
        </w:rPr>
        <w:t>. Kč</w:t>
      </w:r>
      <w:r w:rsidR="00B41DC4" w:rsidRPr="00486934">
        <w:rPr>
          <w:rFonts w:eastAsia="Montserrat Light"/>
          <w:sz w:val="22"/>
          <w:szCs w:val="22"/>
        </w:rPr>
        <w:t xml:space="preserve">, </w:t>
      </w:r>
      <w:r w:rsidRPr="00486934">
        <w:rPr>
          <w:rFonts w:eastAsia="Montserrat Light"/>
          <w:sz w:val="22"/>
          <w:szCs w:val="22"/>
        </w:rPr>
        <w:t>což je o</w:t>
      </w:r>
      <w:r w:rsidR="00B41DC4" w:rsidRPr="00486934">
        <w:rPr>
          <w:rFonts w:eastAsia="Montserrat Light"/>
          <w:sz w:val="22"/>
          <w:szCs w:val="22"/>
        </w:rPr>
        <w:t xml:space="preserve"> </w:t>
      </w:r>
      <w:r w:rsidR="00816BC1" w:rsidRPr="00486934">
        <w:rPr>
          <w:rFonts w:eastAsia="Montserrat Light"/>
          <w:sz w:val="22"/>
          <w:szCs w:val="22"/>
        </w:rPr>
        <w:t>5</w:t>
      </w:r>
      <w:r w:rsidRPr="00486934">
        <w:rPr>
          <w:rFonts w:eastAsia="Montserrat Light"/>
          <w:sz w:val="22"/>
          <w:szCs w:val="22"/>
        </w:rPr>
        <w:t>,</w:t>
      </w:r>
      <w:r w:rsidR="00A40429" w:rsidRPr="00486934">
        <w:rPr>
          <w:rFonts w:eastAsia="Montserrat Light"/>
          <w:sz w:val="22"/>
          <w:szCs w:val="22"/>
        </w:rPr>
        <w:t>0</w:t>
      </w:r>
      <w:r w:rsidRPr="00486934">
        <w:rPr>
          <w:rFonts w:eastAsia="Montserrat Light"/>
          <w:sz w:val="22"/>
          <w:szCs w:val="22"/>
        </w:rPr>
        <w:t xml:space="preserve"> </w:t>
      </w:r>
      <w:r w:rsidR="00B41DC4" w:rsidRPr="00486934">
        <w:rPr>
          <w:rFonts w:eastAsia="Montserrat Light"/>
          <w:sz w:val="22"/>
          <w:szCs w:val="22"/>
        </w:rPr>
        <w:t>%</w:t>
      </w:r>
      <w:r w:rsidRPr="00486934">
        <w:rPr>
          <w:rFonts w:eastAsia="Montserrat Light"/>
          <w:sz w:val="22"/>
          <w:szCs w:val="22"/>
        </w:rPr>
        <w:t xml:space="preserve"> více než ve stejném období v roce 2024</w:t>
      </w:r>
      <w:r w:rsidR="00B41DC4" w:rsidRPr="00486934">
        <w:rPr>
          <w:rFonts w:eastAsia="Montserrat Light"/>
          <w:sz w:val="22"/>
          <w:szCs w:val="22"/>
        </w:rPr>
        <w:t>.</w:t>
      </w:r>
      <w:r w:rsidR="008051EA" w:rsidRPr="00486934">
        <w:rPr>
          <w:rFonts w:eastAsia="Montserrat Light"/>
          <w:sz w:val="22"/>
          <w:szCs w:val="22"/>
        </w:rPr>
        <w:t xml:space="preserve"> </w:t>
      </w:r>
      <w:r w:rsidR="00712735" w:rsidRPr="00486934">
        <w:rPr>
          <w:rFonts w:eastAsiaTheme="minorEastAsia" w:cs="Calibri"/>
          <w:sz w:val="22"/>
          <w:szCs w:val="22"/>
        </w:rPr>
        <w:t>Č</w:t>
      </w:r>
      <w:r w:rsidR="003F0096" w:rsidRPr="00486934">
        <w:rPr>
          <w:rFonts w:eastAsiaTheme="minorEastAsia" w:cs="Calibri"/>
          <w:sz w:val="22"/>
          <w:szCs w:val="22"/>
        </w:rPr>
        <w:t>istý zisk se zvýšil o 95,7 % na 2 044,3 mil. Kč</w:t>
      </w:r>
      <w:r w:rsidR="00712735" w:rsidRPr="00486934">
        <w:rPr>
          <w:rFonts w:eastAsiaTheme="minorEastAsia" w:cs="Calibri"/>
          <w:sz w:val="22"/>
          <w:szCs w:val="22"/>
        </w:rPr>
        <w:t xml:space="preserve"> ve srovnání se stejným obdobím </w:t>
      </w:r>
      <w:r w:rsidR="006853B5">
        <w:rPr>
          <w:rFonts w:eastAsiaTheme="minorEastAsia" w:cs="Calibri"/>
          <w:sz w:val="22"/>
          <w:szCs w:val="22"/>
        </w:rPr>
        <w:t xml:space="preserve">loňského </w:t>
      </w:r>
      <w:r w:rsidR="00712735" w:rsidRPr="00486934">
        <w:rPr>
          <w:rFonts w:eastAsiaTheme="minorEastAsia" w:cs="Calibri"/>
          <w:sz w:val="22"/>
          <w:szCs w:val="22"/>
        </w:rPr>
        <w:t>roku</w:t>
      </w:r>
      <w:r w:rsidR="003F0096" w:rsidRPr="00486934">
        <w:rPr>
          <w:rFonts w:eastAsiaTheme="minorEastAsia" w:cs="Calibri"/>
          <w:sz w:val="22"/>
          <w:szCs w:val="22"/>
        </w:rPr>
        <w:t>.</w:t>
      </w:r>
    </w:p>
    <w:p w14:paraId="608D15F4" w14:textId="08DF2EC5" w:rsidR="003F0096" w:rsidRPr="000E58C8" w:rsidRDefault="003F0096" w:rsidP="00FA1487">
      <w:pPr>
        <w:pStyle w:val="Odrazka1"/>
        <w:rPr>
          <w:rFonts w:eastAsia="Montserrat Light"/>
          <w:sz w:val="22"/>
          <w:szCs w:val="22"/>
        </w:rPr>
      </w:pPr>
      <w:r w:rsidRPr="55B832CA">
        <w:rPr>
          <w:rFonts w:eastAsiaTheme="minorEastAsia" w:cs="Calibri"/>
          <w:sz w:val="22"/>
          <w:szCs w:val="22"/>
        </w:rPr>
        <w:t>Počet prodaných zbraní</w:t>
      </w:r>
      <w:r w:rsidR="00C17E2D" w:rsidRPr="55B832CA">
        <w:rPr>
          <w:rFonts w:eastAsiaTheme="minorEastAsia" w:cs="Calibri"/>
          <w:sz w:val="22"/>
          <w:szCs w:val="22"/>
        </w:rPr>
        <w:t xml:space="preserve"> </w:t>
      </w:r>
      <w:r w:rsidR="00712735" w:rsidRPr="55B832CA">
        <w:rPr>
          <w:rFonts w:eastAsiaTheme="minorEastAsia" w:cs="Calibri"/>
          <w:sz w:val="22"/>
          <w:szCs w:val="22"/>
        </w:rPr>
        <w:t xml:space="preserve">se </w:t>
      </w:r>
      <w:r w:rsidR="00C17E2D" w:rsidRPr="55B832CA">
        <w:rPr>
          <w:rFonts w:eastAsiaTheme="minorEastAsia" w:cs="Calibri"/>
          <w:sz w:val="22"/>
          <w:szCs w:val="22"/>
        </w:rPr>
        <w:t>v roce 2025</w:t>
      </w:r>
      <w:r w:rsidR="00B61307" w:rsidRPr="55B832CA">
        <w:rPr>
          <w:rFonts w:eastAsiaTheme="minorEastAsia" w:cs="Calibri"/>
          <w:sz w:val="22"/>
          <w:szCs w:val="22"/>
        </w:rPr>
        <w:t xml:space="preserve"> </w:t>
      </w:r>
      <w:r w:rsidR="00712735" w:rsidRPr="55B832CA">
        <w:rPr>
          <w:rFonts w:eastAsiaTheme="minorEastAsia" w:cs="Calibri"/>
          <w:sz w:val="22"/>
          <w:szCs w:val="22"/>
        </w:rPr>
        <w:t>snížil</w:t>
      </w:r>
      <w:r w:rsidR="00B61307" w:rsidRPr="55B832CA">
        <w:rPr>
          <w:rFonts w:eastAsiaTheme="minorEastAsia" w:cs="Calibri"/>
          <w:sz w:val="22"/>
          <w:szCs w:val="22"/>
        </w:rPr>
        <w:t xml:space="preserve"> o 8,7 % ve srovnání se stejným obdobím roku 2024 a dosáhl 578 tisíc prodaných kusů,</w:t>
      </w:r>
      <w:r w:rsidR="00AE3AD6" w:rsidRPr="55B832CA">
        <w:rPr>
          <w:rFonts w:eastAsiaTheme="minorEastAsia" w:cs="Calibri"/>
          <w:sz w:val="22"/>
          <w:szCs w:val="22"/>
        </w:rPr>
        <w:t xml:space="preserve"> zejména </w:t>
      </w:r>
      <w:r w:rsidR="005C4C7E">
        <w:rPr>
          <w:rFonts w:eastAsiaTheme="minorEastAsia" w:cs="Calibri"/>
          <w:sz w:val="22"/>
          <w:szCs w:val="22"/>
        </w:rPr>
        <w:t>kvůli</w:t>
      </w:r>
      <w:r w:rsidR="00AE3AD6" w:rsidRPr="55B832CA">
        <w:rPr>
          <w:rFonts w:eastAsiaTheme="minorEastAsia" w:cs="Calibri"/>
          <w:sz w:val="22"/>
          <w:szCs w:val="22"/>
        </w:rPr>
        <w:t xml:space="preserve"> pokračujícímu zpomalení </w:t>
      </w:r>
      <w:r w:rsidR="008C3AEA" w:rsidRPr="55B832CA">
        <w:rPr>
          <w:rFonts w:eastAsiaTheme="minorEastAsia" w:cs="Calibri"/>
          <w:sz w:val="22"/>
          <w:szCs w:val="22"/>
        </w:rPr>
        <w:t>amerického komerčního trhu, včetně šest</w:t>
      </w:r>
      <w:r w:rsidR="00AE3AD6" w:rsidRPr="55B832CA">
        <w:rPr>
          <w:rFonts w:eastAsiaTheme="minorEastAsia" w:cs="Calibri"/>
          <w:sz w:val="22"/>
          <w:szCs w:val="22"/>
        </w:rPr>
        <w:t>itýdenního</w:t>
      </w:r>
      <w:r w:rsidR="008C3AEA" w:rsidRPr="55B832CA">
        <w:rPr>
          <w:rFonts w:eastAsiaTheme="minorEastAsia" w:cs="Calibri"/>
          <w:sz w:val="22"/>
          <w:szCs w:val="22"/>
        </w:rPr>
        <w:t xml:space="preserve"> </w:t>
      </w:r>
      <w:r w:rsidR="00F4511C" w:rsidRPr="00F4511C">
        <w:rPr>
          <w:rFonts w:eastAsiaTheme="minorEastAsia" w:cs="Calibri"/>
          <w:sz w:val="22"/>
          <w:szCs w:val="22"/>
        </w:rPr>
        <w:t>dočasn</w:t>
      </w:r>
      <w:r w:rsidR="00BB440F">
        <w:rPr>
          <w:rFonts w:eastAsiaTheme="minorEastAsia" w:cs="Calibri"/>
          <w:sz w:val="22"/>
          <w:szCs w:val="22"/>
        </w:rPr>
        <w:t>ého</w:t>
      </w:r>
      <w:r w:rsidR="00F4511C" w:rsidRPr="00F4511C">
        <w:rPr>
          <w:rFonts w:eastAsiaTheme="minorEastAsia" w:cs="Calibri"/>
          <w:sz w:val="22"/>
          <w:szCs w:val="22"/>
        </w:rPr>
        <w:t xml:space="preserve"> zastavení financování federální</w:t>
      </w:r>
      <w:r w:rsidR="00BB440F">
        <w:rPr>
          <w:rFonts w:eastAsiaTheme="minorEastAsia" w:cs="Calibri"/>
          <w:sz w:val="22"/>
          <w:szCs w:val="22"/>
        </w:rPr>
        <w:t>ch</w:t>
      </w:r>
      <w:r w:rsidR="0083023C">
        <w:rPr>
          <w:rFonts w:eastAsiaTheme="minorEastAsia" w:cs="Calibri"/>
          <w:sz w:val="22"/>
          <w:szCs w:val="22"/>
        </w:rPr>
        <w:t xml:space="preserve"> úřadů</w:t>
      </w:r>
      <w:r w:rsidR="00F4511C" w:rsidRPr="00F4511C">
        <w:rPr>
          <w:rFonts w:eastAsiaTheme="minorEastAsia" w:cs="Calibri"/>
          <w:sz w:val="22"/>
          <w:szCs w:val="22"/>
        </w:rPr>
        <w:t xml:space="preserve"> </w:t>
      </w:r>
      <w:r w:rsidR="00BB440F">
        <w:rPr>
          <w:rFonts w:eastAsiaTheme="minorEastAsia" w:cs="Calibri"/>
          <w:sz w:val="22"/>
          <w:szCs w:val="22"/>
        </w:rPr>
        <w:t>(</w:t>
      </w:r>
      <w:proofErr w:type="spellStart"/>
      <w:r w:rsidR="008C3AEA" w:rsidRPr="55B832CA">
        <w:rPr>
          <w:rFonts w:eastAsiaTheme="minorEastAsia" w:cs="Calibri"/>
          <w:sz w:val="22"/>
          <w:szCs w:val="22"/>
        </w:rPr>
        <w:t>shutdown</w:t>
      </w:r>
      <w:proofErr w:type="spellEnd"/>
      <w:r w:rsidR="00BB440F">
        <w:rPr>
          <w:rFonts w:eastAsiaTheme="minorEastAsia" w:cs="Calibri"/>
          <w:sz w:val="22"/>
          <w:szCs w:val="22"/>
        </w:rPr>
        <w:t>)</w:t>
      </w:r>
      <w:r w:rsidR="008C3AEA" w:rsidRPr="55B832CA">
        <w:rPr>
          <w:rFonts w:eastAsiaTheme="minorEastAsia" w:cs="Calibri"/>
          <w:sz w:val="22"/>
          <w:szCs w:val="22"/>
        </w:rPr>
        <w:t xml:space="preserve"> </w:t>
      </w:r>
      <w:r w:rsidR="00F96391" w:rsidRPr="55B832CA">
        <w:rPr>
          <w:rFonts w:eastAsiaTheme="minorEastAsia" w:cs="Calibri"/>
          <w:sz w:val="22"/>
          <w:szCs w:val="22"/>
        </w:rPr>
        <w:t>v USA</w:t>
      </w:r>
      <w:r w:rsidR="00FA1487" w:rsidRPr="55B832CA">
        <w:rPr>
          <w:rFonts w:eastAsiaTheme="minorEastAsia" w:cs="Calibri"/>
          <w:sz w:val="22"/>
          <w:szCs w:val="22"/>
        </w:rPr>
        <w:t xml:space="preserve"> a pokles</w:t>
      </w:r>
      <w:r w:rsidR="00AE3AD6" w:rsidRPr="55B832CA">
        <w:rPr>
          <w:rFonts w:eastAsiaTheme="minorEastAsia" w:cs="Calibri"/>
          <w:sz w:val="22"/>
          <w:szCs w:val="22"/>
        </w:rPr>
        <w:t>u</w:t>
      </w:r>
      <w:r w:rsidR="00FA1487" w:rsidRPr="55B832CA">
        <w:rPr>
          <w:rFonts w:eastAsiaTheme="minorEastAsia" w:cs="Calibri"/>
          <w:sz w:val="22"/>
          <w:szCs w:val="22"/>
        </w:rPr>
        <w:t xml:space="preserve"> prodej</w:t>
      </w:r>
      <w:r w:rsidR="00AE3AD6" w:rsidRPr="55B832CA">
        <w:rPr>
          <w:rFonts w:eastAsiaTheme="minorEastAsia" w:cs="Calibri"/>
          <w:sz w:val="22"/>
          <w:szCs w:val="22"/>
        </w:rPr>
        <w:t>ů</w:t>
      </w:r>
      <w:r w:rsidR="00FA1487" w:rsidRPr="55B832CA">
        <w:rPr>
          <w:rFonts w:eastAsiaTheme="minorEastAsia" w:cs="Calibri"/>
          <w:sz w:val="22"/>
          <w:szCs w:val="22"/>
        </w:rPr>
        <w:t xml:space="preserve"> produktů značky Colt.</w:t>
      </w:r>
    </w:p>
    <w:p w14:paraId="77CDCE87" w14:textId="518CE685" w:rsidR="00DA0C4B" w:rsidRPr="006D6C2C" w:rsidRDefault="00DA0C4B" w:rsidP="00FA1487">
      <w:pPr>
        <w:pStyle w:val="Odrazka1"/>
        <w:rPr>
          <w:rFonts w:eastAsia="Montserrat Light"/>
          <w:sz w:val="22"/>
          <w:szCs w:val="22"/>
        </w:rPr>
      </w:pPr>
      <w:r>
        <w:rPr>
          <w:rFonts w:cs="Calibri"/>
          <w:color w:val="000000" w:themeColor="text1"/>
          <w:sz w:val="22"/>
          <w:szCs w:val="22"/>
          <w:shd w:val="clear" w:color="auto" w:fill="FFFFFF"/>
        </w:rPr>
        <w:t>Společnost navrhne valné hromadě výplatu dividendy ve výši 30 Kč na akcii ze zisku z roku 2025.</w:t>
      </w:r>
    </w:p>
    <w:p w14:paraId="4A57A4F8" w14:textId="5D07618D" w:rsidR="00F41616" w:rsidRPr="00666E34" w:rsidRDefault="006D6C2C" w:rsidP="00666E34">
      <w:pPr>
        <w:rPr>
          <w:b/>
          <w:bCs/>
          <w:sz w:val="22"/>
          <w:szCs w:val="28"/>
          <w:highlight w:val="darkGreen"/>
        </w:rPr>
      </w:pPr>
      <w:r>
        <w:rPr>
          <w:i/>
          <w:iCs/>
          <w:sz w:val="22"/>
          <w:szCs w:val="28"/>
        </w:rPr>
        <w:t>„</w:t>
      </w:r>
      <w:r w:rsidRPr="006D6C2C">
        <w:rPr>
          <w:i/>
          <w:iCs/>
          <w:sz w:val="22"/>
          <w:szCs w:val="28"/>
        </w:rPr>
        <w:t xml:space="preserve">V roce 2025 skupina Colt CZ </w:t>
      </w:r>
      <w:r w:rsidR="0038183D">
        <w:rPr>
          <w:i/>
          <w:iCs/>
          <w:sz w:val="22"/>
          <w:szCs w:val="28"/>
        </w:rPr>
        <w:t>zlepšila</w:t>
      </w:r>
      <w:r w:rsidRPr="006D6C2C">
        <w:rPr>
          <w:i/>
          <w:iCs/>
          <w:sz w:val="22"/>
          <w:szCs w:val="28"/>
        </w:rPr>
        <w:t xml:space="preserve"> své finanční výsledky a potvrdila svou schopnost stabilního růstu. Výsledky byly primárně taženy dynamickou expanzí </w:t>
      </w:r>
      <w:r w:rsidR="0038183D">
        <w:rPr>
          <w:i/>
          <w:iCs/>
          <w:sz w:val="22"/>
          <w:szCs w:val="28"/>
        </w:rPr>
        <w:t xml:space="preserve">v </w:t>
      </w:r>
      <w:r w:rsidRPr="006D6C2C">
        <w:rPr>
          <w:i/>
          <w:iCs/>
          <w:sz w:val="22"/>
          <w:szCs w:val="28"/>
        </w:rPr>
        <w:t xml:space="preserve">segmentu munice a úplnou konsolidací společnosti </w:t>
      </w:r>
      <w:proofErr w:type="spellStart"/>
      <w:r w:rsidRPr="006D6C2C">
        <w:rPr>
          <w:i/>
          <w:iCs/>
          <w:sz w:val="22"/>
          <w:szCs w:val="28"/>
        </w:rPr>
        <w:t>Sellier</w:t>
      </w:r>
      <w:proofErr w:type="spellEnd"/>
      <w:r w:rsidRPr="006D6C2C">
        <w:rPr>
          <w:i/>
          <w:iCs/>
          <w:sz w:val="22"/>
          <w:szCs w:val="28"/>
        </w:rPr>
        <w:t xml:space="preserve"> &amp; </w:t>
      </w:r>
      <w:proofErr w:type="spellStart"/>
      <w:r w:rsidRPr="006D6C2C">
        <w:rPr>
          <w:i/>
          <w:iCs/>
          <w:sz w:val="22"/>
          <w:szCs w:val="28"/>
        </w:rPr>
        <w:t>Bellot</w:t>
      </w:r>
      <w:proofErr w:type="spellEnd"/>
      <w:r w:rsidRPr="006D6C2C">
        <w:rPr>
          <w:i/>
          <w:iCs/>
          <w:sz w:val="22"/>
          <w:szCs w:val="28"/>
        </w:rPr>
        <w:t xml:space="preserve">, zatímco segment </w:t>
      </w:r>
      <w:r w:rsidR="0038183D">
        <w:rPr>
          <w:i/>
          <w:iCs/>
          <w:sz w:val="22"/>
          <w:szCs w:val="28"/>
        </w:rPr>
        <w:t>palných</w:t>
      </w:r>
      <w:r w:rsidRPr="006D6C2C">
        <w:rPr>
          <w:i/>
          <w:iCs/>
          <w:sz w:val="22"/>
          <w:szCs w:val="28"/>
        </w:rPr>
        <w:t xml:space="preserve"> zbraní byl i nadále ovlivňován slabší poptávkou na komerčním trhu</w:t>
      </w:r>
      <w:r w:rsidR="0038183D">
        <w:rPr>
          <w:i/>
          <w:iCs/>
          <w:sz w:val="22"/>
          <w:szCs w:val="28"/>
        </w:rPr>
        <w:t xml:space="preserve"> v USA</w:t>
      </w:r>
      <w:r w:rsidRPr="006D6C2C">
        <w:rPr>
          <w:i/>
          <w:iCs/>
          <w:sz w:val="22"/>
          <w:szCs w:val="28"/>
        </w:rPr>
        <w:t xml:space="preserve">. Zároveň jsme realizovali klíčové strategické investice a akvizice, které posilují naši vertikální integraci, </w:t>
      </w:r>
      <w:r w:rsidR="0038183D">
        <w:rPr>
          <w:i/>
          <w:iCs/>
          <w:sz w:val="22"/>
          <w:szCs w:val="28"/>
        </w:rPr>
        <w:t>zvyšují</w:t>
      </w:r>
      <w:r w:rsidRPr="006D6C2C">
        <w:rPr>
          <w:i/>
          <w:iCs/>
          <w:sz w:val="22"/>
          <w:szCs w:val="28"/>
        </w:rPr>
        <w:t xml:space="preserve"> stabilitu dodavatelského řetězce a podporují dlouhodobý </w:t>
      </w:r>
      <w:r w:rsidRPr="006D6C2C">
        <w:rPr>
          <w:i/>
          <w:iCs/>
          <w:sz w:val="22"/>
          <w:szCs w:val="28"/>
        </w:rPr>
        <w:lastRenderedPageBreak/>
        <w:t xml:space="preserve">růst. Do roku 2026 vstupujeme </w:t>
      </w:r>
      <w:r w:rsidR="002450CE">
        <w:rPr>
          <w:i/>
          <w:iCs/>
          <w:sz w:val="22"/>
          <w:szCs w:val="28"/>
        </w:rPr>
        <w:t>s </w:t>
      </w:r>
      <w:r w:rsidR="00014393">
        <w:rPr>
          <w:i/>
          <w:iCs/>
          <w:sz w:val="22"/>
          <w:szCs w:val="28"/>
        </w:rPr>
        <w:t>velkým</w:t>
      </w:r>
      <w:r w:rsidR="002450CE">
        <w:rPr>
          <w:i/>
          <w:iCs/>
          <w:sz w:val="22"/>
          <w:szCs w:val="28"/>
        </w:rPr>
        <w:t xml:space="preserve"> množstvím</w:t>
      </w:r>
      <w:r w:rsidRPr="006D6C2C">
        <w:rPr>
          <w:i/>
          <w:iCs/>
          <w:sz w:val="22"/>
          <w:szCs w:val="28"/>
        </w:rPr>
        <w:t xml:space="preserve"> objednávek a jasným zaměřením na integraci nově nabytých aktiv, rozšiřování našich kapacit a </w:t>
      </w:r>
      <w:r w:rsidR="008F0BE5">
        <w:rPr>
          <w:i/>
          <w:iCs/>
          <w:sz w:val="22"/>
          <w:szCs w:val="28"/>
        </w:rPr>
        <w:t>vytváření</w:t>
      </w:r>
      <w:r w:rsidRPr="006D6C2C">
        <w:rPr>
          <w:i/>
          <w:iCs/>
          <w:sz w:val="22"/>
          <w:szCs w:val="28"/>
        </w:rPr>
        <w:t xml:space="preserve"> hodnoty</w:t>
      </w:r>
      <w:r w:rsidR="007F3342">
        <w:rPr>
          <w:i/>
          <w:iCs/>
          <w:sz w:val="22"/>
          <w:szCs w:val="28"/>
        </w:rPr>
        <w:t xml:space="preserve"> pro</w:t>
      </w:r>
      <w:r w:rsidRPr="006D6C2C">
        <w:rPr>
          <w:i/>
          <w:iCs/>
          <w:sz w:val="22"/>
          <w:szCs w:val="28"/>
        </w:rPr>
        <w:t xml:space="preserve"> naš</w:t>
      </w:r>
      <w:r w:rsidR="007F3342">
        <w:rPr>
          <w:i/>
          <w:iCs/>
          <w:sz w:val="22"/>
          <w:szCs w:val="28"/>
        </w:rPr>
        <w:t>e</w:t>
      </w:r>
      <w:r w:rsidRPr="006D6C2C">
        <w:rPr>
          <w:i/>
          <w:iCs/>
          <w:sz w:val="22"/>
          <w:szCs w:val="28"/>
        </w:rPr>
        <w:t xml:space="preserve"> akcionář</w:t>
      </w:r>
      <w:r w:rsidR="007F3342">
        <w:rPr>
          <w:i/>
          <w:iCs/>
          <w:sz w:val="22"/>
          <w:szCs w:val="28"/>
        </w:rPr>
        <w:t>e</w:t>
      </w:r>
      <w:r w:rsidRPr="00666E34">
        <w:rPr>
          <w:i/>
          <w:iCs/>
          <w:sz w:val="22"/>
          <w:szCs w:val="28"/>
        </w:rPr>
        <w:t>,“</w:t>
      </w:r>
      <w:r>
        <w:rPr>
          <w:sz w:val="22"/>
          <w:szCs w:val="28"/>
        </w:rPr>
        <w:t xml:space="preserve"> uvedl </w:t>
      </w:r>
      <w:r>
        <w:rPr>
          <w:b/>
          <w:bCs/>
          <w:sz w:val="22"/>
          <w:szCs w:val="28"/>
        </w:rPr>
        <w:t>Radek Musil, generální ředitel Colt CZ</w:t>
      </w:r>
      <w:r w:rsidR="00CD29C1">
        <w:rPr>
          <w:b/>
          <w:bCs/>
          <w:sz w:val="22"/>
          <w:szCs w:val="28"/>
        </w:rPr>
        <w:t xml:space="preserve"> Group</w:t>
      </w:r>
      <w:r w:rsidR="00666E34">
        <w:rPr>
          <w:b/>
          <w:bCs/>
          <w:sz w:val="22"/>
          <w:szCs w:val="28"/>
        </w:rPr>
        <w:t>.</w:t>
      </w:r>
    </w:p>
    <w:p w14:paraId="06B636E2" w14:textId="6E843CB6" w:rsidR="00666E34" w:rsidRPr="00666E34" w:rsidRDefault="00666E34" w:rsidP="00F41616">
      <w:pPr>
        <w:spacing w:before="240" w:line="264" w:lineRule="exact"/>
        <w:ind w:right="144"/>
        <w:textAlignment w:val="baseline"/>
        <w:rPr>
          <w:rFonts w:eastAsia="Verdana"/>
          <w:b/>
          <w:bCs/>
          <w:color w:val="000000"/>
          <w:spacing w:val="-4"/>
          <w:sz w:val="22"/>
          <w:szCs w:val="22"/>
        </w:rPr>
      </w:pPr>
      <w:r w:rsidRPr="00666E34">
        <w:rPr>
          <w:rFonts w:eastAsia="Verdana"/>
          <w:i/>
          <w:iCs/>
          <w:color w:val="000000"/>
          <w:spacing w:val="-4"/>
          <w:sz w:val="22"/>
          <w:szCs w:val="22"/>
        </w:rPr>
        <w:t>„</w:t>
      </w:r>
      <w:r w:rsidR="00CD29C1">
        <w:rPr>
          <w:rFonts w:eastAsia="Verdana"/>
          <w:i/>
          <w:iCs/>
          <w:color w:val="000000"/>
          <w:spacing w:val="-4"/>
          <w:sz w:val="22"/>
          <w:szCs w:val="22"/>
        </w:rPr>
        <w:t>N</w:t>
      </w:r>
      <w:r w:rsidRPr="00666E34">
        <w:rPr>
          <w:rFonts w:eastAsia="Verdana"/>
          <w:i/>
          <w:iCs/>
          <w:color w:val="000000"/>
          <w:spacing w:val="-4"/>
          <w:sz w:val="22"/>
          <w:szCs w:val="22"/>
        </w:rPr>
        <w:t>adále aktivně vyhodnocujeme příležitosti na kapitálových trzích s cílem zvýšit tržní hodnotu</w:t>
      </w:r>
      <w:r w:rsidR="00CD29C1">
        <w:rPr>
          <w:rFonts w:eastAsia="Verdana"/>
          <w:i/>
          <w:iCs/>
          <w:color w:val="000000"/>
          <w:spacing w:val="-4"/>
          <w:sz w:val="22"/>
          <w:szCs w:val="22"/>
        </w:rPr>
        <w:t xml:space="preserve"> S</w:t>
      </w:r>
      <w:r w:rsidRPr="00666E34">
        <w:rPr>
          <w:rFonts w:eastAsia="Verdana"/>
          <w:i/>
          <w:iCs/>
          <w:color w:val="000000"/>
          <w:spacing w:val="-4"/>
          <w:sz w:val="22"/>
          <w:szCs w:val="22"/>
        </w:rPr>
        <w:t xml:space="preserve">polečnosti a zlepšit likviditu akcií, a tím vytvořit podmínky pro rozšíření naší akcionářské základny. Věříme, že </w:t>
      </w:r>
      <w:r w:rsidR="0057305D">
        <w:rPr>
          <w:rFonts w:eastAsia="Verdana"/>
          <w:i/>
          <w:iCs/>
          <w:color w:val="000000"/>
          <w:spacing w:val="-4"/>
          <w:sz w:val="22"/>
          <w:szCs w:val="22"/>
        </w:rPr>
        <w:t>zvažovaný</w:t>
      </w:r>
      <w:r w:rsidRPr="00666E34">
        <w:rPr>
          <w:rFonts w:eastAsia="Verdana"/>
          <w:i/>
          <w:iCs/>
          <w:color w:val="000000"/>
          <w:spacing w:val="-4"/>
          <w:sz w:val="22"/>
          <w:szCs w:val="22"/>
        </w:rPr>
        <w:t xml:space="preserve"> duální</w:t>
      </w:r>
      <w:r w:rsidR="00CD29C1">
        <w:rPr>
          <w:rFonts w:eastAsia="Verdana"/>
          <w:i/>
          <w:iCs/>
          <w:color w:val="000000"/>
          <w:spacing w:val="-4"/>
          <w:sz w:val="22"/>
          <w:szCs w:val="22"/>
        </w:rPr>
        <w:t xml:space="preserve"> </w:t>
      </w:r>
      <w:proofErr w:type="spellStart"/>
      <w:r w:rsidR="00CD29C1">
        <w:rPr>
          <w:rFonts w:eastAsia="Verdana"/>
          <w:i/>
          <w:iCs/>
          <w:color w:val="000000"/>
          <w:spacing w:val="-4"/>
          <w:sz w:val="22"/>
          <w:szCs w:val="22"/>
        </w:rPr>
        <w:t>listing</w:t>
      </w:r>
      <w:proofErr w:type="spellEnd"/>
      <w:r w:rsidRPr="00666E34">
        <w:rPr>
          <w:rFonts w:eastAsia="Verdana"/>
          <w:i/>
          <w:iCs/>
          <w:color w:val="000000"/>
          <w:spacing w:val="-4"/>
          <w:sz w:val="22"/>
          <w:szCs w:val="22"/>
        </w:rPr>
        <w:t xml:space="preserve"> na burze </w:t>
      </w:r>
      <w:proofErr w:type="spellStart"/>
      <w:r w:rsidRPr="00666E34">
        <w:rPr>
          <w:rFonts w:eastAsia="Verdana"/>
          <w:i/>
          <w:iCs/>
          <w:color w:val="000000"/>
          <w:spacing w:val="-4"/>
          <w:sz w:val="22"/>
          <w:szCs w:val="22"/>
        </w:rPr>
        <w:t>Euronext</w:t>
      </w:r>
      <w:proofErr w:type="spellEnd"/>
      <w:r w:rsidRPr="00666E34">
        <w:rPr>
          <w:rFonts w:eastAsia="Verdana"/>
          <w:i/>
          <w:iCs/>
          <w:color w:val="000000"/>
          <w:spacing w:val="-4"/>
          <w:sz w:val="22"/>
          <w:szCs w:val="22"/>
        </w:rPr>
        <w:t xml:space="preserve"> Amsterdam spolu s navýšením kapitálu představuje přirozený další krok v dalším rozvoji společnosti Colt CZ jako globálního lídra v obranném průmyslu,“</w:t>
      </w:r>
      <w:r>
        <w:rPr>
          <w:rFonts w:eastAsia="Verdana"/>
          <w:color w:val="000000"/>
          <w:spacing w:val="-4"/>
          <w:sz w:val="22"/>
          <w:szCs w:val="22"/>
        </w:rPr>
        <w:t xml:space="preserve"> dodal </w:t>
      </w:r>
      <w:r>
        <w:rPr>
          <w:rFonts w:eastAsia="Verdana"/>
          <w:b/>
          <w:bCs/>
          <w:color w:val="000000"/>
          <w:spacing w:val="-4"/>
          <w:sz w:val="22"/>
          <w:szCs w:val="22"/>
        </w:rPr>
        <w:t>Radek Musil.</w:t>
      </w:r>
    </w:p>
    <w:p w14:paraId="588920BE" w14:textId="3BDEB4AF" w:rsidR="00820C46" w:rsidRPr="002261BA" w:rsidRDefault="00FA1487" w:rsidP="00E14E05">
      <w:pPr>
        <w:spacing w:before="240"/>
        <w:rPr>
          <w:rFonts w:eastAsiaTheme="minorEastAsia"/>
          <w:b/>
          <w:bCs/>
          <w:sz w:val="22"/>
          <w:szCs w:val="28"/>
        </w:rPr>
      </w:pPr>
      <w:r w:rsidRPr="002261BA">
        <w:rPr>
          <w:rFonts w:eastAsiaTheme="minorEastAsia"/>
          <w:b/>
          <w:bCs/>
          <w:sz w:val="22"/>
          <w:szCs w:val="28"/>
        </w:rPr>
        <w:t>Výnosy</w:t>
      </w:r>
    </w:p>
    <w:p w14:paraId="7D290BB6" w14:textId="3F3A36FA" w:rsidR="00FA1487" w:rsidRPr="00D40318" w:rsidRDefault="00FA1487" w:rsidP="002261BA">
      <w:pPr>
        <w:autoSpaceDE w:val="0"/>
        <w:autoSpaceDN w:val="0"/>
        <w:adjustRightInd w:val="0"/>
        <w:spacing w:before="120"/>
        <w:rPr>
          <w:rFonts w:eastAsiaTheme="minorEastAsia" w:cs="Calibri"/>
          <w:sz w:val="22"/>
          <w:szCs w:val="22"/>
        </w:rPr>
      </w:pPr>
      <w:r w:rsidRPr="00D40318">
        <w:rPr>
          <w:rFonts w:eastAsiaTheme="minorEastAsia" w:cs="Calibri"/>
          <w:sz w:val="22"/>
          <w:szCs w:val="22"/>
        </w:rPr>
        <w:t xml:space="preserve">Celkové výnosy Skupiny </w:t>
      </w:r>
      <w:r w:rsidR="00184F9F">
        <w:rPr>
          <w:rFonts w:eastAsiaTheme="minorEastAsia" w:cs="Calibri"/>
          <w:sz w:val="22"/>
          <w:szCs w:val="22"/>
        </w:rPr>
        <w:t>za rok</w:t>
      </w:r>
      <w:r w:rsidRPr="00D40318">
        <w:rPr>
          <w:rFonts w:eastAsiaTheme="minorEastAsia" w:cs="Calibri"/>
          <w:sz w:val="22"/>
          <w:szCs w:val="22"/>
        </w:rPr>
        <w:t xml:space="preserve"> 2025 vzrostly oproti </w:t>
      </w:r>
      <w:r w:rsidR="00184F9F">
        <w:rPr>
          <w:rFonts w:eastAsiaTheme="minorEastAsia" w:cs="Calibri"/>
          <w:sz w:val="22"/>
          <w:szCs w:val="22"/>
        </w:rPr>
        <w:t>roku</w:t>
      </w:r>
      <w:r w:rsidRPr="00D40318">
        <w:rPr>
          <w:rFonts w:eastAsiaTheme="minorEastAsia" w:cs="Calibri"/>
          <w:sz w:val="22"/>
          <w:szCs w:val="22"/>
        </w:rPr>
        <w:t xml:space="preserve"> 2024 o 4,6 % na částku 23,4 m</w:t>
      </w:r>
      <w:r w:rsidR="007F1791">
        <w:rPr>
          <w:rFonts w:eastAsiaTheme="minorEastAsia" w:cs="Calibri"/>
          <w:sz w:val="22"/>
          <w:szCs w:val="22"/>
        </w:rPr>
        <w:t>ld.</w:t>
      </w:r>
      <w:r w:rsidRPr="00D40318">
        <w:rPr>
          <w:rFonts w:eastAsiaTheme="minorEastAsia" w:cs="Calibri"/>
          <w:sz w:val="22"/>
          <w:szCs w:val="22"/>
        </w:rPr>
        <w:t xml:space="preserve"> Kč. </w:t>
      </w:r>
      <w:r w:rsidR="00D40318" w:rsidRPr="00D40318">
        <w:rPr>
          <w:rFonts w:eastAsiaTheme="minorEastAsia" w:cs="Calibri"/>
          <w:sz w:val="22"/>
          <w:szCs w:val="22"/>
        </w:rPr>
        <w:t>Tento r</w:t>
      </w:r>
      <w:r w:rsidRPr="00D40318">
        <w:rPr>
          <w:rFonts w:eastAsiaTheme="minorEastAsia" w:cs="Calibri"/>
          <w:sz w:val="22"/>
          <w:szCs w:val="22"/>
        </w:rPr>
        <w:t xml:space="preserve">ůst </w:t>
      </w:r>
      <w:r w:rsidR="00D40318" w:rsidRPr="00D40318">
        <w:rPr>
          <w:rFonts w:eastAsiaTheme="minorEastAsia" w:cs="Calibri"/>
          <w:sz w:val="22"/>
          <w:szCs w:val="22"/>
        </w:rPr>
        <w:t>byl tažen</w:t>
      </w:r>
      <w:r w:rsidRPr="00D40318">
        <w:rPr>
          <w:rFonts w:eastAsiaTheme="minorEastAsia" w:cs="Calibri"/>
          <w:sz w:val="22"/>
          <w:szCs w:val="22"/>
        </w:rPr>
        <w:t xml:space="preserve"> </w:t>
      </w:r>
      <w:r w:rsidR="00D40318" w:rsidRPr="00D40318">
        <w:rPr>
          <w:rFonts w:eastAsiaTheme="minorEastAsia" w:cs="Calibri"/>
          <w:sz w:val="22"/>
          <w:szCs w:val="22"/>
        </w:rPr>
        <w:t xml:space="preserve">prodejem střeliva v segmentu ozbrojených složek </w:t>
      </w:r>
      <w:r w:rsidR="00184F9F">
        <w:rPr>
          <w:rFonts w:eastAsiaTheme="minorEastAsia" w:cs="Calibri"/>
          <w:sz w:val="22"/>
          <w:szCs w:val="22"/>
        </w:rPr>
        <w:t xml:space="preserve">i </w:t>
      </w:r>
      <w:r w:rsidR="00995AED">
        <w:rPr>
          <w:rFonts w:eastAsiaTheme="minorEastAsia" w:cs="Calibri"/>
          <w:sz w:val="22"/>
          <w:szCs w:val="22"/>
        </w:rPr>
        <w:t>na</w:t>
      </w:r>
      <w:r w:rsidR="00D40318" w:rsidRPr="00D40318">
        <w:rPr>
          <w:rFonts w:eastAsiaTheme="minorEastAsia" w:cs="Calibri"/>
          <w:sz w:val="22"/>
          <w:szCs w:val="22"/>
        </w:rPr>
        <w:t xml:space="preserve"> </w:t>
      </w:r>
      <w:r w:rsidR="00D40318">
        <w:rPr>
          <w:rFonts w:eastAsiaTheme="minorEastAsia" w:cs="Calibri"/>
          <w:sz w:val="22"/>
          <w:szCs w:val="22"/>
        </w:rPr>
        <w:t>komerčním</w:t>
      </w:r>
      <w:r w:rsidR="00653D4B">
        <w:rPr>
          <w:rFonts w:eastAsiaTheme="minorEastAsia" w:cs="Calibri"/>
          <w:sz w:val="22"/>
          <w:szCs w:val="22"/>
        </w:rPr>
        <w:t xml:space="preserve"> trhu</w:t>
      </w:r>
      <w:r w:rsidR="00D40318">
        <w:rPr>
          <w:rFonts w:eastAsiaTheme="minorEastAsia" w:cs="Calibri"/>
          <w:sz w:val="22"/>
          <w:szCs w:val="22"/>
        </w:rPr>
        <w:t xml:space="preserve"> ve všech klíčových regionech, s výjimkou komerčního trhu</w:t>
      </w:r>
      <w:r w:rsidR="007F1791">
        <w:rPr>
          <w:rFonts w:eastAsiaTheme="minorEastAsia" w:cs="Calibri"/>
          <w:sz w:val="22"/>
          <w:szCs w:val="22"/>
        </w:rPr>
        <w:t xml:space="preserve"> v USA</w:t>
      </w:r>
      <w:r w:rsidR="00D40318">
        <w:rPr>
          <w:rFonts w:eastAsiaTheme="minorEastAsia" w:cs="Calibri"/>
          <w:sz w:val="22"/>
          <w:szCs w:val="22"/>
        </w:rPr>
        <w:t xml:space="preserve">. Produkty </w:t>
      </w:r>
      <w:r w:rsidR="007F1791">
        <w:rPr>
          <w:rFonts w:eastAsiaTheme="minorEastAsia" w:cs="Calibri"/>
          <w:sz w:val="22"/>
          <w:szCs w:val="22"/>
        </w:rPr>
        <w:t>značek</w:t>
      </w:r>
      <w:r w:rsidR="00D40318">
        <w:rPr>
          <w:rFonts w:eastAsiaTheme="minorEastAsia" w:cs="Calibri"/>
          <w:sz w:val="22"/>
          <w:szCs w:val="22"/>
        </w:rPr>
        <w:t xml:space="preserve"> CZ a Colt </w:t>
      </w:r>
      <w:proofErr w:type="spellStart"/>
      <w:r w:rsidR="00D40318">
        <w:rPr>
          <w:rFonts w:eastAsiaTheme="minorEastAsia" w:cs="Calibri"/>
          <w:sz w:val="22"/>
          <w:szCs w:val="22"/>
        </w:rPr>
        <w:t>Canada</w:t>
      </w:r>
      <w:proofErr w:type="spellEnd"/>
      <w:r w:rsidR="00D40318">
        <w:rPr>
          <w:rFonts w:eastAsiaTheme="minorEastAsia" w:cs="Calibri"/>
          <w:sz w:val="22"/>
          <w:szCs w:val="22"/>
        </w:rPr>
        <w:t xml:space="preserve"> zaznamenaly </w:t>
      </w:r>
      <w:r w:rsidR="007F1791">
        <w:rPr>
          <w:rFonts w:eastAsiaTheme="minorEastAsia" w:cs="Calibri"/>
          <w:sz w:val="22"/>
          <w:szCs w:val="22"/>
        </w:rPr>
        <w:t xml:space="preserve">své </w:t>
      </w:r>
      <w:r w:rsidR="00D40318">
        <w:rPr>
          <w:rFonts w:eastAsiaTheme="minorEastAsia" w:cs="Calibri"/>
          <w:sz w:val="22"/>
          <w:szCs w:val="22"/>
        </w:rPr>
        <w:t>historicky nejlepší výsledky.</w:t>
      </w:r>
    </w:p>
    <w:p w14:paraId="44142220" w14:textId="6AAB31A5" w:rsidR="00115E87" w:rsidRPr="00D40318" w:rsidRDefault="00115E87" w:rsidP="002261BA">
      <w:pPr>
        <w:autoSpaceDE w:val="0"/>
        <w:autoSpaceDN w:val="0"/>
        <w:adjustRightInd w:val="0"/>
        <w:spacing w:before="120"/>
        <w:rPr>
          <w:rFonts w:eastAsiaTheme="minorEastAsia" w:cs="Calibri"/>
          <w:sz w:val="22"/>
          <w:szCs w:val="22"/>
        </w:rPr>
      </w:pPr>
      <w:r>
        <w:rPr>
          <w:rFonts w:eastAsiaTheme="minorEastAsia" w:cs="Calibri"/>
          <w:sz w:val="22"/>
          <w:szCs w:val="22"/>
        </w:rPr>
        <w:t xml:space="preserve">Výnosy v ČR </w:t>
      </w:r>
      <w:r w:rsidR="007F1791">
        <w:rPr>
          <w:rFonts w:eastAsiaTheme="minorEastAsia" w:cs="Calibri"/>
          <w:sz w:val="22"/>
          <w:szCs w:val="22"/>
        </w:rPr>
        <w:t>za rok</w:t>
      </w:r>
      <w:r>
        <w:rPr>
          <w:rFonts w:eastAsiaTheme="minorEastAsia" w:cs="Calibri"/>
          <w:sz w:val="22"/>
          <w:szCs w:val="22"/>
        </w:rPr>
        <w:t xml:space="preserve"> 2025 </w:t>
      </w:r>
      <w:r w:rsidR="007F1791">
        <w:rPr>
          <w:rFonts w:eastAsiaTheme="minorEastAsia" w:cs="Calibri"/>
          <w:sz w:val="22"/>
          <w:szCs w:val="22"/>
        </w:rPr>
        <w:t>vzrostly</w:t>
      </w:r>
      <w:r>
        <w:rPr>
          <w:rFonts w:eastAsiaTheme="minorEastAsia" w:cs="Calibri"/>
          <w:sz w:val="22"/>
          <w:szCs w:val="22"/>
        </w:rPr>
        <w:t xml:space="preserve"> meziročně o 8,8 % na částku 4,8 m</w:t>
      </w:r>
      <w:r w:rsidR="007F1791">
        <w:rPr>
          <w:rFonts w:eastAsiaTheme="minorEastAsia" w:cs="Calibri"/>
          <w:sz w:val="22"/>
          <w:szCs w:val="22"/>
        </w:rPr>
        <w:t>ld.</w:t>
      </w:r>
      <w:r>
        <w:rPr>
          <w:rFonts w:eastAsiaTheme="minorEastAsia" w:cs="Calibri"/>
          <w:sz w:val="22"/>
          <w:szCs w:val="22"/>
        </w:rPr>
        <w:t xml:space="preserve"> Kč </w:t>
      </w:r>
      <w:r w:rsidR="007F1791">
        <w:rPr>
          <w:rFonts w:eastAsiaTheme="minorEastAsia" w:cs="Calibri"/>
          <w:sz w:val="22"/>
          <w:szCs w:val="22"/>
        </w:rPr>
        <w:t xml:space="preserve">díky </w:t>
      </w:r>
      <w:r>
        <w:rPr>
          <w:rFonts w:eastAsiaTheme="minorEastAsia" w:cs="Calibri"/>
          <w:sz w:val="22"/>
          <w:szCs w:val="22"/>
        </w:rPr>
        <w:t>dodáv</w:t>
      </w:r>
      <w:r w:rsidR="007F1791">
        <w:rPr>
          <w:rFonts w:eastAsiaTheme="minorEastAsia" w:cs="Calibri"/>
          <w:sz w:val="22"/>
          <w:szCs w:val="22"/>
        </w:rPr>
        <w:t xml:space="preserve">kám </w:t>
      </w:r>
      <w:r>
        <w:rPr>
          <w:rFonts w:eastAsiaTheme="minorEastAsia" w:cs="Calibri"/>
          <w:sz w:val="22"/>
          <w:szCs w:val="22"/>
        </w:rPr>
        <w:t>Ministerstv</w:t>
      </w:r>
      <w:r w:rsidR="00DD1434">
        <w:rPr>
          <w:rFonts w:eastAsiaTheme="minorEastAsia" w:cs="Calibri"/>
          <w:sz w:val="22"/>
          <w:szCs w:val="22"/>
        </w:rPr>
        <w:t>u</w:t>
      </w:r>
      <w:r>
        <w:rPr>
          <w:rFonts w:eastAsiaTheme="minorEastAsia" w:cs="Calibri"/>
          <w:sz w:val="22"/>
          <w:szCs w:val="22"/>
        </w:rPr>
        <w:t xml:space="preserve"> </w:t>
      </w:r>
      <w:r w:rsidR="007F1791">
        <w:rPr>
          <w:rFonts w:eastAsiaTheme="minorEastAsia" w:cs="Calibri"/>
          <w:sz w:val="22"/>
          <w:szCs w:val="22"/>
        </w:rPr>
        <w:t>o</w:t>
      </w:r>
      <w:r>
        <w:rPr>
          <w:rFonts w:eastAsiaTheme="minorEastAsia" w:cs="Calibri"/>
          <w:sz w:val="22"/>
          <w:szCs w:val="22"/>
        </w:rPr>
        <w:t>brany ČR, včetně ručních granátů pro Armádu Č</w:t>
      </w:r>
      <w:r w:rsidR="007F1791">
        <w:rPr>
          <w:rFonts w:eastAsiaTheme="minorEastAsia" w:cs="Calibri"/>
          <w:sz w:val="22"/>
          <w:szCs w:val="22"/>
        </w:rPr>
        <w:t>R</w:t>
      </w:r>
      <w:r w:rsidR="00DD1434">
        <w:rPr>
          <w:rFonts w:eastAsiaTheme="minorEastAsia" w:cs="Calibri"/>
          <w:sz w:val="22"/>
          <w:szCs w:val="22"/>
        </w:rPr>
        <w:t>,</w:t>
      </w:r>
      <w:r>
        <w:rPr>
          <w:rFonts w:eastAsiaTheme="minorEastAsia" w:cs="Calibri"/>
          <w:sz w:val="22"/>
          <w:szCs w:val="22"/>
        </w:rPr>
        <w:t xml:space="preserve"> a dodáv</w:t>
      </w:r>
      <w:r w:rsidR="00DD1434">
        <w:rPr>
          <w:rFonts w:eastAsiaTheme="minorEastAsia" w:cs="Calibri"/>
          <w:sz w:val="22"/>
          <w:szCs w:val="22"/>
        </w:rPr>
        <w:t>kám</w:t>
      </w:r>
      <w:r>
        <w:rPr>
          <w:rFonts w:eastAsiaTheme="minorEastAsia" w:cs="Calibri"/>
          <w:sz w:val="22"/>
          <w:szCs w:val="22"/>
        </w:rPr>
        <w:t xml:space="preserve"> </w:t>
      </w:r>
      <w:r w:rsidR="007F1791">
        <w:rPr>
          <w:rFonts w:eastAsiaTheme="minorEastAsia" w:cs="Calibri"/>
          <w:sz w:val="22"/>
          <w:szCs w:val="22"/>
        </w:rPr>
        <w:t>spojených s</w:t>
      </w:r>
      <w:r>
        <w:rPr>
          <w:rFonts w:eastAsiaTheme="minorEastAsia" w:cs="Calibri"/>
          <w:sz w:val="22"/>
          <w:szCs w:val="22"/>
        </w:rPr>
        <w:t xml:space="preserve"> </w:t>
      </w:r>
      <w:r w:rsidR="00DD1434">
        <w:rPr>
          <w:rFonts w:eastAsiaTheme="minorEastAsia" w:cs="Calibri"/>
          <w:sz w:val="22"/>
          <w:szCs w:val="22"/>
        </w:rPr>
        <w:t>podporou</w:t>
      </w:r>
      <w:r>
        <w:rPr>
          <w:rFonts w:eastAsiaTheme="minorEastAsia" w:cs="Calibri"/>
          <w:sz w:val="22"/>
          <w:szCs w:val="22"/>
        </w:rPr>
        <w:t xml:space="preserve"> Ukrajin</w:t>
      </w:r>
      <w:r w:rsidR="008A2012">
        <w:rPr>
          <w:rFonts w:eastAsiaTheme="minorEastAsia" w:cs="Calibri"/>
          <w:sz w:val="22"/>
          <w:szCs w:val="22"/>
        </w:rPr>
        <w:t>y</w:t>
      </w:r>
      <w:r>
        <w:rPr>
          <w:rFonts w:eastAsiaTheme="minorEastAsia" w:cs="Calibri"/>
          <w:sz w:val="22"/>
          <w:szCs w:val="22"/>
        </w:rPr>
        <w:t>.</w:t>
      </w:r>
    </w:p>
    <w:p w14:paraId="5665DEDA" w14:textId="49EF1DCA" w:rsidR="00115E87" w:rsidRPr="00D40318" w:rsidRDefault="00115E87" w:rsidP="002261BA">
      <w:pPr>
        <w:autoSpaceDE w:val="0"/>
        <w:autoSpaceDN w:val="0"/>
        <w:adjustRightInd w:val="0"/>
        <w:spacing w:before="120"/>
        <w:rPr>
          <w:rFonts w:eastAsiaTheme="minorEastAsia" w:cs="Calibri"/>
          <w:sz w:val="22"/>
          <w:szCs w:val="22"/>
        </w:rPr>
      </w:pPr>
      <w:r w:rsidRPr="00115E87">
        <w:rPr>
          <w:rFonts w:eastAsiaTheme="minorEastAsia" w:cs="Calibri"/>
          <w:sz w:val="22"/>
          <w:szCs w:val="22"/>
        </w:rPr>
        <w:t>Výnosy z prodejů ve Spojených státech</w:t>
      </w:r>
      <w:r w:rsidR="007F1791">
        <w:rPr>
          <w:rFonts w:eastAsiaTheme="minorEastAsia" w:cs="Calibri"/>
          <w:sz w:val="22"/>
          <w:szCs w:val="22"/>
        </w:rPr>
        <w:t>, které</w:t>
      </w:r>
      <w:r w:rsidRPr="00115E87">
        <w:rPr>
          <w:rFonts w:eastAsiaTheme="minorEastAsia" w:cs="Calibri"/>
          <w:sz w:val="22"/>
          <w:szCs w:val="22"/>
        </w:rPr>
        <w:t xml:space="preserve"> se meziročně snížily</w:t>
      </w:r>
      <w:r>
        <w:rPr>
          <w:rFonts w:eastAsiaTheme="minorEastAsia" w:cs="Calibri"/>
          <w:sz w:val="22"/>
          <w:szCs w:val="22"/>
        </w:rPr>
        <w:t xml:space="preserve"> o 23,8 % na 6,7 m</w:t>
      </w:r>
      <w:r w:rsidR="007F1791">
        <w:rPr>
          <w:rFonts w:eastAsiaTheme="minorEastAsia" w:cs="Calibri"/>
          <w:sz w:val="22"/>
          <w:szCs w:val="22"/>
        </w:rPr>
        <w:t>ld.</w:t>
      </w:r>
      <w:r>
        <w:rPr>
          <w:rFonts w:eastAsiaTheme="minorEastAsia" w:cs="Calibri"/>
          <w:sz w:val="22"/>
          <w:szCs w:val="22"/>
        </w:rPr>
        <w:t xml:space="preserve"> Kč</w:t>
      </w:r>
      <w:r w:rsidR="00494E93">
        <w:rPr>
          <w:rFonts w:eastAsiaTheme="minorEastAsia" w:cs="Calibri"/>
          <w:sz w:val="22"/>
          <w:szCs w:val="22"/>
        </w:rPr>
        <w:t xml:space="preserve">, </w:t>
      </w:r>
      <w:r w:rsidR="007F1791">
        <w:rPr>
          <w:rFonts w:eastAsiaTheme="minorEastAsia" w:cs="Calibri"/>
          <w:sz w:val="22"/>
          <w:szCs w:val="22"/>
        </w:rPr>
        <w:t xml:space="preserve">byly </w:t>
      </w:r>
      <w:r w:rsidRPr="00115E87">
        <w:rPr>
          <w:rFonts w:eastAsiaTheme="minorEastAsia" w:cs="Calibri"/>
          <w:sz w:val="22"/>
          <w:szCs w:val="22"/>
        </w:rPr>
        <w:t>ovlivněny zejména oslabením komerčního trh</w:t>
      </w:r>
      <w:r>
        <w:rPr>
          <w:rFonts w:eastAsiaTheme="minorEastAsia" w:cs="Calibri"/>
          <w:sz w:val="22"/>
          <w:szCs w:val="22"/>
        </w:rPr>
        <w:t>u</w:t>
      </w:r>
      <w:r w:rsidR="007F1791">
        <w:rPr>
          <w:rFonts w:eastAsiaTheme="minorEastAsia" w:cs="Calibri"/>
          <w:sz w:val="22"/>
          <w:szCs w:val="22"/>
        </w:rPr>
        <w:t xml:space="preserve"> v USA</w:t>
      </w:r>
      <w:r>
        <w:rPr>
          <w:rFonts w:eastAsiaTheme="minorEastAsia" w:cs="Calibri"/>
          <w:sz w:val="22"/>
          <w:szCs w:val="22"/>
        </w:rPr>
        <w:t>,</w:t>
      </w:r>
      <w:r w:rsidR="00494E93">
        <w:rPr>
          <w:rFonts w:eastAsiaTheme="minorEastAsia" w:cs="Calibri"/>
          <w:sz w:val="22"/>
          <w:szCs w:val="22"/>
        </w:rPr>
        <w:t xml:space="preserve"> šest</w:t>
      </w:r>
      <w:r w:rsidR="00927E12">
        <w:rPr>
          <w:rFonts w:eastAsiaTheme="minorEastAsia" w:cs="Calibri"/>
          <w:sz w:val="22"/>
          <w:szCs w:val="22"/>
        </w:rPr>
        <w:t>itýdenním</w:t>
      </w:r>
      <w:r w:rsidR="00494E93">
        <w:rPr>
          <w:rFonts w:eastAsiaTheme="minorEastAsia" w:cs="Calibri"/>
          <w:sz w:val="22"/>
          <w:szCs w:val="22"/>
        </w:rPr>
        <w:t xml:space="preserve"> </w:t>
      </w:r>
      <w:proofErr w:type="spellStart"/>
      <w:r w:rsidR="00494E93" w:rsidRPr="00927E12">
        <w:rPr>
          <w:rFonts w:eastAsiaTheme="minorEastAsia" w:cs="Calibri"/>
          <w:sz w:val="22"/>
          <w:szCs w:val="22"/>
        </w:rPr>
        <w:t>shutdownem</w:t>
      </w:r>
      <w:proofErr w:type="spellEnd"/>
      <w:r w:rsidR="00494E93">
        <w:rPr>
          <w:rFonts w:eastAsiaTheme="minorEastAsia" w:cs="Calibri"/>
          <w:sz w:val="22"/>
          <w:szCs w:val="22"/>
        </w:rPr>
        <w:t xml:space="preserve"> federálních úřadů v </w:t>
      </w:r>
      <w:r w:rsidR="00927E12">
        <w:rPr>
          <w:rFonts w:eastAsiaTheme="minorEastAsia" w:cs="Calibri"/>
          <w:sz w:val="22"/>
          <w:szCs w:val="22"/>
        </w:rPr>
        <w:t>USA</w:t>
      </w:r>
      <w:r w:rsidR="00494E93">
        <w:rPr>
          <w:rFonts w:eastAsiaTheme="minorEastAsia" w:cs="Calibri"/>
          <w:sz w:val="22"/>
          <w:szCs w:val="22"/>
        </w:rPr>
        <w:t xml:space="preserve"> v posledním čtvrtletí roku 2025 a poklesem prodeje produktů značky Colt. Výnosy realizované v Kanadě v roce 2025 činily 1,4 m</w:t>
      </w:r>
      <w:r w:rsidR="00927E12">
        <w:rPr>
          <w:rFonts w:eastAsiaTheme="minorEastAsia" w:cs="Calibri"/>
          <w:sz w:val="22"/>
          <w:szCs w:val="22"/>
        </w:rPr>
        <w:t>ld.</w:t>
      </w:r>
      <w:r w:rsidR="00494E93">
        <w:rPr>
          <w:rFonts w:eastAsiaTheme="minorEastAsia" w:cs="Calibri"/>
          <w:sz w:val="22"/>
          <w:szCs w:val="22"/>
        </w:rPr>
        <w:t xml:space="preserve"> Kč, což je meziročně o 22,6 % více</w:t>
      </w:r>
      <w:r w:rsidR="00927E12">
        <w:rPr>
          <w:rFonts w:eastAsiaTheme="minorEastAsia" w:cs="Calibri"/>
          <w:sz w:val="22"/>
          <w:szCs w:val="22"/>
        </w:rPr>
        <w:t>,</w:t>
      </w:r>
      <w:r w:rsidR="00494E93">
        <w:rPr>
          <w:rFonts w:eastAsiaTheme="minorEastAsia" w:cs="Calibri"/>
          <w:sz w:val="22"/>
          <w:szCs w:val="22"/>
        </w:rPr>
        <w:t xml:space="preserve"> vlivem </w:t>
      </w:r>
      <w:r w:rsidR="00D239A3">
        <w:rPr>
          <w:rFonts w:eastAsiaTheme="minorEastAsia" w:cs="Calibri"/>
          <w:sz w:val="22"/>
          <w:szCs w:val="22"/>
        </w:rPr>
        <w:t xml:space="preserve">objemných dodávek </w:t>
      </w:r>
      <w:r w:rsidR="00494E93">
        <w:rPr>
          <w:rFonts w:eastAsiaTheme="minorEastAsia" w:cs="Calibri"/>
          <w:sz w:val="22"/>
          <w:szCs w:val="22"/>
        </w:rPr>
        <w:t>pro zákazníky z řad ozbrojených složek.</w:t>
      </w:r>
    </w:p>
    <w:p w14:paraId="12D89767" w14:textId="36E1D02C" w:rsidR="00494E93" w:rsidRPr="00D40318" w:rsidRDefault="00494E93" w:rsidP="002261BA">
      <w:pPr>
        <w:autoSpaceDE w:val="0"/>
        <w:autoSpaceDN w:val="0"/>
        <w:adjustRightInd w:val="0"/>
        <w:spacing w:before="120"/>
        <w:rPr>
          <w:rFonts w:eastAsiaTheme="minorEastAsia" w:cs="Calibri"/>
          <w:sz w:val="22"/>
          <w:szCs w:val="22"/>
        </w:rPr>
      </w:pPr>
      <w:r>
        <w:rPr>
          <w:rFonts w:eastAsiaTheme="minorEastAsia" w:cs="Calibri"/>
          <w:sz w:val="22"/>
          <w:szCs w:val="22"/>
        </w:rPr>
        <w:t xml:space="preserve">Výnosy dosažené v Evropě (vyjma ČR) </w:t>
      </w:r>
      <w:r w:rsidR="00E97097">
        <w:rPr>
          <w:rFonts w:eastAsiaTheme="minorEastAsia" w:cs="Calibri"/>
          <w:sz w:val="22"/>
          <w:szCs w:val="22"/>
        </w:rPr>
        <w:t>za rok</w:t>
      </w:r>
      <w:r>
        <w:rPr>
          <w:rFonts w:eastAsiaTheme="minorEastAsia" w:cs="Calibri"/>
          <w:sz w:val="22"/>
          <w:szCs w:val="22"/>
        </w:rPr>
        <w:t xml:space="preserve"> 2025 se meziročně zvýšily o 30,8 % na 8,1 m</w:t>
      </w:r>
      <w:r w:rsidR="00E97097">
        <w:rPr>
          <w:rFonts w:eastAsiaTheme="minorEastAsia" w:cs="Calibri"/>
          <w:sz w:val="22"/>
          <w:szCs w:val="22"/>
        </w:rPr>
        <w:t>ld.</w:t>
      </w:r>
      <w:r>
        <w:rPr>
          <w:rFonts w:eastAsiaTheme="minorEastAsia" w:cs="Calibri"/>
          <w:sz w:val="22"/>
          <w:szCs w:val="22"/>
        </w:rPr>
        <w:t xml:space="preserve"> Kč</w:t>
      </w:r>
      <w:r w:rsidR="00E97097">
        <w:rPr>
          <w:rFonts w:eastAsiaTheme="minorEastAsia" w:cs="Calibri"/>
          <w:sz w:val="22"/>
          <w:szCs w:val="22"/>
        </w:rPr>
        <w:t xml:space="preserve"> díky</w:t>
      </w:r>
      <w:r w:rsidR="00D239A3">
        <w:rPr>
          <w:rFonts w:eastAsiaTheme="minorEastAsia" w:cs="Calibri"/>
          <w:sz w:val="22"/>
          <w:szCs w:val="22"/>
        </w:rPr>
        <w:t xml:space="preserve"> silným výsledk</w:t>
      </w:r>
      <w:r w:rsidR="00E97097">
        <w:rPr>
          <w:rFonts w:eastAsiaTheme="minorEastAsia" w:cs="Calibri"/>
          <w:sz w:val="22"/>
          <w:szCs w:val="22"/>
        </w:rPr>
        <w:t>ům</w:t>
      </w:r>
      <w:r w:rsidR="00D239A3">
        <w:rPr>
          <w:rFonts w:eastAsiaTheme="minorEastAsia" w:cs="Calibri"/>
          <w:sz w:val="22"/>
          <w:szCs w:val="22"/>
        </w:rPr>
        <w:t xml:space="preserve"> v segmentu munice.</w:t>
      </w:r>
    </w:p>
    <w:p w14:paraId="530CE620" w14:textId="3BEDED78" w:rsidR="00D239A3" w:rsidRPr="001C79C5" w:rsidRDefault="00D239A3" w:rsidP="002261BA">
      <w:pPr>
        <w:autoSpaceDE w:val="0"/>
        <w:autoSpaceDN w:val="0"/>
        <w:adjustRightInd w:val="0"/>
        <w:spacing w:before="120"/>
        <w:rPr>
          <w:rFonts w:eastAsiaTheme="minorEastAsia" w:cs="Calibri"/>
          <w:sz w:val="22"/>
          <w:szCs w:val="22"/>
        </w:rPr>
      </w:pPr>
      <w:r>
        <w:rPr>
          <w:rFonts w:eastAsiaTheme="minorEastAsia" w:cs="Calibri"/>
          <w:sz w:val="22"/>
          <w:szCs w:val="22"/>
        </w:rPr>
        <w:t xml:space="preserve">Výnosy dosažené v Africe vzrostly v roce 2025 o 29,1 % na 228,4 mil. Kč díky novým </w:t>
      </w:r>
      <w:r w:rsidRPr="001C79C5">
        <w:rPr>
          <w:rFonts w:eastAsiaTheme="minorEastAsia" w:cs="Calibri"/>
          <w:sz w:val="22"/>
          <w:szCs w:val="22"/>
        </w:rPr>
        <w:t xml:space="preserve">kontraktům </w:t>
      </w:r>
      <w:r w:rsidR="001756F0">
        <w:rPr>
          <w:rFonts w:eastAsiaTheme="minorEastAsia" w:cs="Calibri"/>
          <w:sz w:val="22"/>
          <w:szCs w:val="22"/>
        </w:rPr>
        <w:t xml:space="preserve">s </w:t>
      </w:r>
      <w:r w:rsidRPr="001C79C5">
        <w:rPr>
          <w:rFonts w:eastAsiaTheme="minorEastAsia" w:cs="Calibri"/>
          <w:sz w:val="22"/>
          <w:szCs w:val="22"/>
        </w:rPr>
        <w:t>ozbrojený</w:t>
      </w:r>
      <w:r w:rsidR="001756F0">
        <w:rPr>
          <w:rFonts w:eastAsiaTheme="minorEastAsia" w:cs="Calibri"/>
          <w:sz w:val="22"/>
          <w:szCs w:val="22"/>
        </w:rPr>
        <w:t>mi</w:t>
      </w:r>
      <w:r w:rsidRPr="001C79C5">
        <w:rPr>
          <w:rFonts w:eastAsiaTheme="minorEastAsia" w:cs="Calibri"/>
          <w:sz w:val="22"/>
          <w:szCs w:val="22"/>
        </w:rPr>
        <w:t xml:space="preserve"> slož</w:t>
      </w:r>
      <w:r w:rsidR="001756F0">
        <w:rPr>
          <w:rFonts w:eastAsiaTheme="minorEastAsia" w:cs="Calibri"/>
          <w:sz w:val="22"/>
          <w:szCs w:val="22"/>
        </w:rPr>
        <w:t>k</w:t>
      </w:r>
      <w:r w:rsidR="009557E7">
        <w:rPr>
          <w:rFonts w:eastAsiaTheme="minorEastAsia" w:cs="Calibri"/>
          <w:sz w:val="22"/>
          <w:szCs w:val="22"/>
        </w:rPr>
        <w:t>ami</w:t>
      </w:r>
      <w:r w:rsidRPr="001C79C5">
        <w:rPr>
          <w:rFonts w:eastAsiaTheme="minorEastAsia" w:cs="Calibri"/>
          <w:sz w:val="22"/>
          <w:szCs w:val="22"/>
        </w:rPr>
        <w:t>.</w:t>
      </w:r>
    </w:p>
    <w:p w14:paraId="55F16E54" w14:textId="6F7B07D2" w:rsidR="00D239A3" w:rsidRPr="00D40318" w:rsidRDefault="00D239A3" w:rsidP="002261BA">
      <w:pPr>
        <w:autoSpaceDE w:val="0"/>
        <w:autoSpaceDN w:val="0"/>
        <w:adjustRightInd w:val="0"/>
        <w:spacing w:before="120"/>
        <w:rPr>
          <w:rFonts w:eastAsiaTheme="minorEastAsia" w:cs="Calibri"/>
          <w:sz w:val="22"/>
          <w:szCs w:val="22"/>
        </w:rPr>
      </w:pPr>
      <w:bookmarkStart w:id="0" w:name="_Hlk67647981"/>
      <w:r w:rsidRPr="001C79C5">
        <w:rPr>
          <w:rFonts w:eastAsiaTheme="minorEastAsia" w:cs="Calibri"/>
          <w:sz w:val="22"/>
          <w:szCs w:val="22"/>
        </w:rPr>
        <w:t xml:space="preserve">Výnosy v Asii v roce 2025 </w:t>
      </w:r>
      <w:r w:rsidR="00E97097" w:rsidRPr="001C79C5">
        <w:rPr>
          <w:rFonts w:eastAsiaTheme="minorEastAsia" w:cs="Calibri"/>
          <w:sz w:val="22"/>
          <w:szCs w:val="22"/>
        </w:rPr>
        <w:t xml:space="preserve">meziročně </w:t>
      </w:r>
      <w:r w:rsidRPr="001C79C5">
        <w:rPr>
          <w:rFonts w:eastAsiaTheme="minorEastAsia" w:cs="Calibri"/>
          <w:sz w:val="22"/>
          <w:szCs w:val="22"/>
        </w:rPr>
        <w:t>vzrostly o 40,3 % na 1</w:t>
      </w:r>
      <w:r w:rsidR="00E97097" w:rsidRPr="001C79C5">
        <w:rPr>
          <w:rFonts w:eastAsiaTheme="minorEastAsia" w:cs="Calibri"/>
          <w:sz w:val="22"/>
          <w:szCs w:val="22"/>
        </w:rPr>
        <w:t xml:space="preserve"> </w:t>
      </w:r>
      <w:r w:rsidRPr="001C79C5">
        <w:rPr>
          <w:rFonts w:eastAsiaTheme="minorEastAsia" w:cs="Calibri"/>
          <w:sz w:val="22"/>
          <w:szCs w:val="22"/>
        </w:rPr>
        <w:t>319,6 mil. Kč vlivem prodeje střeliva.</w:t>
      </w:r>
    </w:p>
    <w:p w14:paraId="4A45D737" w14:textId="47EA74BC" w:rsidR="00D239A3" w:rsidRPr="00D40318" w:rsidRDefault="00D239A3" w:rsidP="002261BA">
      <w:pPr>
        <w:autoSpaceDE w:val="0"/>
        <w:autoSpaceDN w:val="0"/>
        <w:adjustRightInd w:val="0"/>
        <w:spacing w:before="120"/>
        <w:rPr>
          <w:rFonts w:eastAsiaTheme="minorEastAsia" w:cs="Calibri"/>
          <w:sz w:val="22"/>
          <w:szCs w:val="22"/>
        </w:rPr>
      </w:pPr>
      <w:r>
        <w:rPr>
          <w:rFonts w:eastAsiaTheme="minorEastAsia" w:cs="Calibri"/>
          <w:sz w:val="22"/>
          <w:szCs w:val="22"/>
        </w:rPr>
        <w:t>V regionu Latinská Amerika činily prodeje v roce 2025 celkem 663,4 mil. Kč, meziročně o 15,6 % více. Výnosy z prodejů do ostatních částí světa dosáhly v roce 2025 hodnoty 128,8 mil. Kč, meziročně o 66,2 % více.</w:t>
      </w:r>
    </w:p>
    <w:p w14:paraId="750F209A" w14:textId="73C02A46" w:rsidR="009E7287" w:rsidRPr="00D40318" w:rsidRDefault="00FB060E" w:rsidP="001C79C5">
      <w:pPr>
        <w:pStyle w:val="DocText"/>
        <w:keepNext/>
        <w:rPr>
          <w:rStyle w:val="Zdraznn"/>
          <w:sz w:val="22"/>
          <w:lang w:val="cs-CZ"/>
        </w:rPr>
      </w:pPr>
      <w:r w:rsidRPr="00FB060E">
        <w:rPr>
          <w:rStyle w:val="Zdraznn"/>
          <w:sz w:val="22"/>
          <w:lang w:val="cs-CZ"/>
        </w:rPr>
        <w:t>Příjmy Skupiny ve sledovaných obdobích podle regionů</w:t>
      </w:r>
      <w:r w:rsidR="009E7287" w:rsidRPr="00D40318">
        <w:rPr>
          <w:rStyle w:val="Zdraznn"/>
          <w:sz w:val="22"/>
          <w:lang w:val="cs-CZ"/>
        </w:rPr>
        <w:t>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410"/>
        <w:gridCol w:w="1701"/>
        <w:gridCol w:w="1800"/>
        <w:gridCol w:w="1179"/>
        <w:gridCol w:w="1698"/>
      </w:tblGrid>
      <w:tr w:rsidR="003012DA" w:rsidRPr="00D40318" w14:paraId="15974413" w14:textId="77777777" w:rsidTr="002261BA">
        <w:trPr>
          <w:trHeight w:val="428"/>
        </w:trPr>
        <w:tc>
          <w:tcPr>
            <w:tcW w:w="1371" w:type="pct"/>
          </w:tcPr>
          <w:p w14:paraId="7EEABF60" w14:textId="24B522D3" w:rsidR="002D2213" w:rsidRPr="00D40318" w:rsidRDefault="002D2213" w:rsidP="002D2213">
            <w:pPr>
              <w:pStyle w:val="ClientNormal"/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0318">
              <w:rPr>
                <w:rFonts w:ascii="Atyp Colt CZ" w:eastAsia="Calibri" w:hAnsi="Atyp Colt CZ" w:cs="Calibri"/>
                <w:sz w:val="22"/>
                <w:lang w:val="cs-CZ"/>
              </w:rPr>
              <w:t>(</w:t>
            </w:r>
            <w:r w:rsidR="00FB060E">
              <w:rPr>
                <w:rFonts w:ascii="Atyp Colt CZ" w:eastAsia="Calibri" w:hAnsi="Atyp Colt CZ" w:cs="Calibri"/>
                <w:sz w:val="22"/>
                <w:lang w:val="cs-CZ"/>
              </w:rPr>
              <w:t>v tis. Kč</w:t>
            </w:r>
            <w:r w:rsidRPr="00D40318">
              <w:rPr>
                <w:rFonts w:ascii="Atyp Colt CZ" w:eastAsia="Calibri" w:hAnsi="Atyp Colt CZ" w:cs="Calibri"/>
                <w:sz w:val="22"/>
                <w:lang w:val="cs-CZ"/>
              </w:rPr>
              <w:t>)</w:t>
            </w:r>
          </w:p>
        </w:tc>
        <w:tc>
          <w:tcPr>
            <w:tcW w:w="968" w:type="pct"/>
          </w:tcPr>
          <w:p w14:paraId="0EBCB872" w14:textId="0B047C60" w:rsidR="002D2213" w:rsidRPr="00D40318" w:rsidRDefault="00334E29" w:rsidP="002D2213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sz w:val="22"/>
                <w:lang w:val="cs-CZ"/>
              </w:rPr>
            </w:pPr>
            <w:r>
              <w:rPr>
                <w:rFonts w:ascii="Atyp Colt CZ" w:eastAsia="Calibri" w:hAnsi="Atyp Colt CZ" w:cs="Calibri"/>
                <w:sz w:val="22"/>
                <w:lang w:val="cs-CZ"/>
              </w:rPr>
              <w:t>Za r</w:t>
            </w:r>
            <w:r w:rsidR="00A17445">
              <w:rPr>
                <w:rFonts w:ascii="Atyp Colt CZ" w:eastAsia="Calibri" w:hAnsi="Atyp Colt CZ" w:cs="Calibri"/>
                <w:sz w:val="22"/>
                <w:lang w:val="cs-CZ"/>
              </w:rPr>
              <w:t>ok</w:t>
            </w:r>
            <w:r>
              <w:rPr>
                <w:rFonts w:ascii="Atyp Colt CZ" w:eastAsia="Calibri" w:hAnsi="Atyp Colt CZ" w:cs="Calibri"/>
                <w:sz w:val="22"/>
                <w:lang w:val="cs-CZ"/>
              </w:rPr>
              <w:t xml:space="preserve"> končící 31. prosincem</w:t>
            </w:r>
            <w:r w:rsidR="00A17445">
              <w:rPr>
                <w:rFonts w:ascii="Atyp Colt CZ" w:eastAsia="Calibri" w:hAnsi="Atyp Colt CZ" w:cs="Calibri"/>
                <w:sz w:val="22"/>
                <w:lang w:val="cs-CZ"/>
              </w:rPr>
              <w:t xml:space="preserve"> </w:t>
            </w:r>
            <w:r w:rsidR="002D2213" w:rsidRPr="00D40318">
              <w:rPr>
                <w:rFonts w:ascii="Atyp Colt CZ" w:eastAsia="Calibri" w:hAnsi="Atyp Colt CZ" w:cs="Calibri"/>
                <w:sz w:val="22"/>
                <w:lang w:val="cs-CZ"/>
              </w:rPr>
              <w:t>2025</w:t>
            </w:r>
          </w:p>
        </w:tc>
        <w:tc>
          <w:tcPr>
            <w:tcW w:w="1024" w:type="pct"/>
          </w:tcPr>
          <w:p w14:paraId="39B2F45F" w14:textId="777AB117" w:rsidR="002D2213" w:rsidRPr="00D40318" w:rsidRDefault="002A2E5C" w:rsidP="002D2213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sz w:val="22"/>
                <w:lang w:val="cs-CZ"/>
              </w:rPr>
            </w:pPr>
            <w:r>
              <w:rPr>
                <w:rFonts w:ascii="Atyp Colt CZ" w:eastAsia="Calibri" w:hAnsi="Atyp Colt CZ" w:cs="Calibri"/>
                <w:sz w:val="22"/>
                <w:lang w:val="cs-CZ"/>
              </w:rPr>
              <w:t>Za rok končící 31. prosincem</w:t>
            </w:r>
            <w:r w:rsidR="002D2213" w:rsidRPr="00D40318">
              <w:rPr>
                <w:rFonts w:ascii="Atyp Colt CZ" w:eastAsia="Calibri" w:hAnsi="Atyp Colt CZ" w:cs="Calibri"/>
                <w:sz w:val="22"/>
                <w:lang w:val="cs-CZ"/>
              </w:rPr>
              <w:t xml:space="preserve"> 2024</w:t>
            </w:r>
          </w:p>
        </w:tc>
        <w:tc>
          <w:tcPr>
            <w:tcW w:w="671" w:type="pct"/>
          </w:tcPr>
          <w:p w14:paraId="0D286E5A" w14:textId="75B178D6" w:rsidR="002D2213" w:rsidRPr="00D40318" w:rsidRDefault="00FB060E" w:rsidP="002D2213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sz w:val="22"/>
                <w:lang w:val="cs-CZ"/>
              </w:rPr>
            </w:pPr>
            <w:r>
              <w:rPr>
                <w:rFonts w:ascii="Atyp Colt CZ" w:eastAsia="Calibri" w:hAnsi="Atyp Colt CZ" w:cs="Calibri"/>
                <w:sz w:val="22"/>
                <w:lang w:val="cs-CZ"/>
              </w:rPr>
              <w:t>Změna v</w:t>
            </w:r>
            <w:r w:rsidR="002D2213" w:rsidRPr="00D40318">
              <w:rPr>
                <w:rFonts w:ascii="Atyp Colt CZ" w:eastAsia="Calibri" w:hAnsi="Atyp Colt CZ" w:cs="Calibri"/>
                <w:sz w:val="22"/>
                <w:lang w:val="cs-CZ"/>
              </w:rPr>
              <w:t xml:space="preserve"> %</w:t>
            </w:r>
          </w:p>
        </w:tc>
        <w:tc>
          <w:tcPr>
            <w:tcW w:w="966" w:type="pct"/>
          </w:tcPr>
          <w:p w14:paraId="631E1EFA" w14:textId="7511F02A" w:rsidR="002D2213" w:rsidRPr="00605D80" w:rsidRDefault="00FB060E" w:rsidP="002D2213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i/>
                <w:iCs/>
                <w:sz w:val="22"/>
                <w:lang w:val="cs-CZ"/>
              </w:rPr>
            </w:pPr>
            <w:r w:rsidRPr="00605D80">
              <w:rPr>
                <w:rFonts w:ascii="Atyp Colt CZ" w:eastAsia="Calibri" w:hAnsi="Atyp Colt CZ" w:cs="Calibri"/>
                <w:i/>
                <w:iCs/>
                <w:sz w:val="22"/>
                <w:lang w:val="cs-CZ"/>
              </w:rPr>
              <w:t>Podíl na celkových výnosech</w:t>
            </w:r>
            <w:r w:rsidR="002D2213" w:rsidRPr="00605D80">
              <w:rPr>
                <w:rFonts w:ascii="Atyp Colt CZ" w:eastAsia="Calibri" w:hAnsi="Atyp Colt CZ" w:cs="Calibri"/>
                <w:i/>
                <w:iCs/>
                <w:sz w:val="22"/>
                <w:lang w:val="cs-CZ"/>
              </w:rPr>
              <w:t xml:space="preserve"> </w:t>
            </w:r>
            <w:r w:rsidRPr="00605D80">
              <w:rPr>
                <w:rFonts w:ascii="Atyp Colt CZ" w:eastAsia="Calibri" w:hAnsi="Atyp Colt CZ" w:cs="Calibri"/>
                <w:i/>
                <w:iCs/>
                <w:sz w:val="22"/>
                <w:lang w:val="cs-CZ"/>
              </w:rPr>
              <w:t>v</w:t>
            </w:r>
            <w:r w:rsidR="002D2213" w:rsidRPr="00605D80">
              <w:rPr>
                <w:rFonts w:ascii="Atyp Colt CZ" w:eastAsia="Calibri" w:hAnsi="Atyp Colt CZ" w:cs="Calibri"/>
                <w:i/>
                <w:iCs/>
                <w:sz w:val="22"/>
                <w:lang w:val="cs-CZ"/>
              </w:rPr>
              <w:t xml:space="preserve"> %</w:t>
            </w:r>
          </w:p>
        </w:tc>
      </w:tr>
      <w:tr w:rsidR="003012DA" w:rsidRPr="00D40318" w14:paraId="664E6BE4" w14:textId="77777777" w:rsidTr="002261BA">
        <w:trPr>
          <w:trHeight w:val="283"/>
        </w:trPr>
        <w:tc>
          <w:tcPr>
            <w:tcW w:w="1371" w:type="pct"/>
            <w:vAlign w:val="bottom"/>
          </w:tcPr>
          <w:p w14:paraId="664DF627" w14:textId="4F22A4C9" w:rsidR="002D2213" w:rsidRPr="00D40318" w:rsidRDefault="00FB060E" w:rsidP="002D2213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sz w:val="22"/>
                <w:lang w:val="cs-CZ"/>
              </w:rPr>
            </w:pPr>
            <w:r>
              <w:rPr>
                <w:rFonts w:ascii="Atyp Colt CZ" w:eastAsia="Calibri" w:hAnsi="Atyp Colt CZ" w:cs="Calibri"/>
                <w:sz w:val="22"/>
                <w:lang w:val="cs-CZ"/>
              </w:rPr>
              <w:t>ČR</w:t>
            </w:r>
          </w:p>
        </w:tc>
        <w:tc>
          <w:tcPr>
            <w:tcW w:w="968" w:type="pct"/>
            <w:vAlign w:val="bottom"/>
          </w:tcPr>
          <w:p w14:paraId="57E91BB2" w14:textId="63D62B22" w:rsidR="002D2213" w:rsidRPr="00D40318" w:rsidRDefault="002D2213" w:rsidP="002D2213">
            <w:pPr>
              <w:pStyle w:val="ClientNormal"/>
              <w:spacing w:before="120"/>
              <w:jc w:val="right"/>
              <w:rPr>
                <w:rFonts w:ascii="Atyp Colt CZ" w:hAnsi="Atyp Colt CZ"/>
                <w:bCs/>
                <w:sz w:val="22"/>
                <w:lang w:val="cs-CZ"/>
              </w:rPr>
            </w:pP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4</w:t>
            </w:r>
            <w:r w:rsidR="00FB060E">
              <w:rPr>
                <w:rFonts w:ascii="Atyp Colt CZ" w:hAnsi="Atyp Colt CZ" w:cs="Calibri"/>
                <w:color w:val="000000"/>
                <w:sz w:val="22"/>
                <w:lang w:val="cs-CZ"/>
              </w:rPr>
              <w:t xml:space="preserve"> </w:t>
            </w: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813</w:t>
            </w:r>
            <w:r w:rsidR="00FB060E">
              <w:rPr>
                <w:rFonts w:ascii="Atyp Colt CZ" w:hAnsi="Atyp Colt CZ" w:cs="Calibri"/>
                <w:color w:val="000000"/>
                <w:sz w:val="22"/>
                <w:lang w:val="cs-CZ"/>
              </w:rPr>
              <w:t xml:space="preserve"> </w:t>
            </w: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221</w:t>
            </w:r>
          </w:p>
        </w:tc>
        <w:tc>
          <w:tcPr>
            <w:tcW w:w="1024" w:type="pct"/>
            <w:vAlign w:val="bottom"/>
          </w:tcPr>
          <w:p w14:paraId="70F1DF54" w14:textId="3D37BFA4" w:rsidR="002D2213" w:rsidRPr="00D40318" w:rsidRDefault="002D2213" w:rsidP="002D2213">
            <w:pPr>
              <w:pStyle w:val="ClientNormal"/>
              <w:spacing w:before="120"/>
              <w:jc w:val="right"/>
              <w:rPr>
                <w:rFonts w:ascii="Atyp Colt CZ" w:hAnsi="Atyp Colt CZ"/>
                <w:bCs/>
                <w:sz w:val="22"/>
                <w:lang w:val="cs-CZ"/>
              </w:rPr>
            </w:pP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4</w:t>
            </w:r>
            <w:r w:rsidR="00FB060E">
              <w:rPr>
                <w:rFonts w:ascii="Atyp Colt CZ" w:hAnsi="Atyp Colt CZ" w:cs="Calibri"/>
                <w:color w:val="000000"/>
                <w:sz w:val="22"/>
                <w:lang w:val="cs-CZ"/>
              </w:rPr>
              <w:t xml:space="preserve"> </w:t>
            </w: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425</w:t>
            </w:r>
            <w:r w:rsidR="00FB060E">
              <w:rPr>
                <w:rFonts w:ascii="Atyp Colt CZ" w:hAnsi="Atyp Colt CZ" w:cs="Calibri"/>
                <w:color w:val="000000"/>
                <w:sz w:val="22"/>
                <w:lang w:val="cs-CZ"/>
              </w:rPr>
              <w:t xml:space="preserve"> </w:t>
            </w: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720</w:t>
            </w:r>
          </w:p>
        </w:tc>
        <w:tc>
          <w:tcPr>
            <w:tcW w:w="671" w:type="pct"/>
            <w:vAlign w:val="bottom"/>
          </w:tcPr>
          <w:p w14:paraId="1B0A1F64" w14:textId="4F1D6A41" w:rsidR="002D2213" w:rsidRPr="00D40318" w:rsidRDefault="002D2213" w:rsidP="002D2213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sz w:val="22"/>
                <w:lang w:val="cs-CZ"/>
              </w:rPr>
            </w:pP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8</w:t>
            </w:r>
            <w:r w:rsidR="00FB060E">
              <w:rPr>
                <w:rFonts w:ascii="Atyp Colt CZ" w:hAnsi="Atyp Colt CZ" w:cs="Calibri"/>
                <w:color w:val="000000"/>
                <w:sz w:val="22"/>
                <w:lang w:val="cs-CZ"/>
              </w:rPr>
              <w:t>,</w:t>
            </w: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8</w:t>
            </w:r>
            <w:r w:rsidR="00FB060E">
              <w:rPr>
                <w:rFonts w:ascii="Atyp Colt CZ" w:hAnsi="Atyp Colt CZ" w:cs="Calibri"/>
                <w:color w:val="000000"/>
                <w:sz w:val="22"/>
                <w:lang w:val="cs-CZ"/>
              </w:rPr>
              <w:t xml:space="preserve"> %</w:t>
            </w:r>
          </w:p>
        </w:tc>
        <w:tc>
          <w:tcPr>
            <w:tcW w:w="966" w:type="pct"/>
            <w:vAlign w:val="bottom"/>
          </w:tcPr>
          <w:p w14:paraId="6E62FB45" w14:textId="3773702F" w:rsidR="002D2213" w:rsidRPr="00605D80" w:rsidRDefault="002D2213" w:rsidP="002D2213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i/>
                <w:iCs/>
                <w:szCs w:val="20"/>
                <w:lang w:val="cs-CZ"/>
              </w:rPr>
            </w:pPr>
            <w:r w:rsidRPr="00605D80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>20</w:t>
            </w:r>
            <w:r w:rsidR="00FB060E" w:rsidRPr="00605D80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>,</w:t>
            </w:r>
            <w:r w:rsidRPr="00605D80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>6</w:t>
            </w:r>
            <w:r w:rsidR="00FB060E" w:rsidRPr="00605D80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 xml:space="preserve"> %</w:t>
            </w:r>
          </w:p>
        </w:tc>
      </w:tr>
      <w:tr w:rsidR="003012DA" w:rsidRPr="00D40318" w14:paraId="404D4186" w14:textId="77777777" w:rsidTr="002261BA">
        <w:trPr>
          <w:trHeight w:val="283"/>
        </w:trPr>
        <w:tc>
          <w:tcPr>
            <w:tcW w:w="1371" w:type="pct"/>
            <w:vAlign w:val="bottom"/>
          </w:tcPr>
          <w:p w14:paraId="698E0455" w14:textId="66C12403" w:rsidR="002D2213" w:rsidRPr="00D40318" w:rsidRDefault="002D2213" w:rsidP="002D2213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sz w:val="22"/>
                <w:lang w:val="cs-CZ"/>
              </w:rPr>
            </w:pPr>
            <w:r w:rsidRPr="00D40318">
              <w:rPr>
                <w:rFonts w:ascii="Atyp Colt CZ" w:eastAsia="Calibri" w:hAnsi="Atyp Colt CZ" w:cs="Calibri"/>
                <w:sz w:val="22"/>
                <w:lang w:val="cs-CZ"/>
              </w:rPr>
              <w:t>USA</w:t>
            </w:r>
          </w:p>
        </w:tc>
        <w:tc>
          <w:tcPr>
            <w:tcW w:w="968" w:type="pct"/>
            <w:vAlign w:val="bottom"/>
          </w:tcPr>
          <w:p w14:paraId="08493069" w14:textId="4A75791E" w:rsidR="002D2213" w:rsidRPr="00D40318" w:rsidRDefault="002D2213" w:rsidP="002D2213">
            <w:pPr>
              <w:pStyle w:val="ClientNormal"/>
              <w:spacing w:before="120"/>
              <w:jc w:val="right"/>
              <w:rPr>
                <w:rFonts w:ascii="Atyp Colt CZ" w:hAnsi="Atyp Colt CZ"/>
                <w:bCs/>
                <w:sz w:val="22"/>
                <w:lang w:val="cs-CZ"/>
              </w:rPr>
            </w:pP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6</w:t>
            </w:r>
            <w:r w:rsidR="00FB060E">
              <w:rPr>
                <w:rFonts w:ascii="Atyp Colt CZ" w:hAnsi="Atyp Colt CZ" w:cs="Calibri"/>
                <w:color w:val="000000"/>
                <w:sz w:val="22"/>
                <w:lang w:val="cs-CZ"/>
              </w:rPr>
              <w:t xml:space="preserve"> </w:t>
            </w: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744</w:t>
            </w:r>
            <w:r w:rsidR="00FB060E">
              <w:rPr>
                <w:rFonts w:ascii="Atyp Colt CZ" w:hAnsi="Atyp Colt CZ" w:cs="Calibri"/>
                <w:color w:val="000000"/>
                <w:sz w:val="22"/>
                <w:lang w:val="cs-CZ"/>
              </w:rPr>
              <w:t xml:space="preserve"> </w:t>
            </w: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068</w:t>
            </w:r>
          </w:p>
        </w:tc>
        <w:tc>
          <w:tcPr>
            <w:tcW w:w="1024" w:type="pct"/>
            <w:vAlign w:val="bottom"/>
          </w:tcPr>
          <w:p w14:paraId="6100B10E" w14:textId="424A0A6E" w:rsidR="002D2213" w:rsidRPr="00D40318" w:rsidRDefault="002D2213" w:rsidP="002D2213">
            <w:pPr>
              <w:pStyle w:val="ClientNormal"/>
              <w:spacing w:before="120"/>
              <w:jc w:val="right"/>
              <w:rPr>
                <w:rFonts w:ascii="Atyp Colt CZ" w:hAnsi="Atyp Colt CZ"/>
                <w:bCs/>
                <w:sz w:val="22"/>
                <w:lang w:val="cs-CZ"/>
              </w:rPr>
            </w:pP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8</w:t>
            </w:r>
            <w:r w:rsidR="00FB060E">
              <w:rPr>
                <w:rFonts w:ascii="Atyp Colt CZ" w:hAnsi="Atyp Colt CZ" w:cs="Calibri"/>
                <w:color w:val="000000"/>
                <w:sz w:val="22"/>
                <w:lang w:val="cs-CZ"/>
              </w:rPr>
              <w:t xml:space="preserve"> </w:t>
            </w: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846</w:t>
            </w:r>
            <w:r w:rsidR="00FB060E">
              <w:rPr>
                <w:rFonts w:ascii="Atyp Colt CZ" w:hAnsi="Atyp Colt CZ" w:cs="Calibri"/>
                <w:color w:val="000000"/>
                <w:sz w:val="22"/>
                <w:lang w:val="cs-CZ"/>
              </w:rPr>
              <w:t xml:space="preserve"> </w:t>
            </w: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458</w:t>
            </w:r>
          </w:p>
        </w:tc>
        <w:tc>
          <w:tcPr>
            <w:tcW w:w="671" w:type="pct"/>
            <w:vAlign w:val="bottom"/>
          </w:tcPr>
          <w:p w14:paraId="07B9DE5A" w14:textId="0E8D6CAE" w:rsidR="002D2213" w:rsidRPr="00D40318" w:rsidRDefault="00481220" w:rsidP="002D2213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sz w:val="22"/>
                <w:lang w:val="cs-CZ"/>
              </w:rPr>
            </w:pPr>
            <w:r>
              <w:rPr>
                <w:rFonts w:ascii="Atyp Colt CZ" w:hAnsi="Atyp Colt CZ" w:cs="Calibri"/>
                <w:color w:val="000000"/>
                <w:sz w:val="22"/>
                <w:lang w:val="cs-CZ"/>
              </w:rPr>
              <w:t>-</w:t>
            </w:r>
            <w:r w:rsidR="002D2213"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23</w:t>
            </w:r>
            <w:r w:rsidR="00FB060E">
              <w:rPr>
                <w:rFonts w:ascii="Atyp Colt CZ" w:hAnsi="Atyp Colt CZ" w:cs="Calibri"/>
                <w:color w:val="000000"/>
                <w:sz w:val="22"/>
                <w:lang w:val="cs-CZ"/>
              </w:rPr>
              <w:t>,</w:t>
            </w:r>
            <w:r w:rsidR="002D2213"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8</w:t>
            </w:r>
            <w:r w:rsidR="00FB060E">
              <w:rPr>
                <w:rFonts w:ascii="Atyp Colt CZ" w:hAnsi="Atyp Colt CZ" w:cs="Calibri"/>
                <w:color w:val="000000"/>
                <w:sz w:val="22"/>
                <w:lang w:val="cs-CZ"/>
              </w:rPr>
              <w:t xml:space="preserve"> %</w:t>
            </w:r>
          </w:p>
        </w:tc>
        <w:tc>
          <w:tcPr>
            <w:tcW w:w="966" w:type="pct"/>
            <w:vAlign w:val="bottom"/>
          </w:tcPr>
          <w:p w14:paraId="0093C731" w14:textId="0091CFBB" w:rsidR="002D2213" w:rsidRPr="00605D80" w:rsidRDefault="002D2213" w:rsidP="002D2213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i/>
                <w:iCs/>
                <w:szCs w:val="20"/>
                <w:lang w:val="cs-CZ"/>
              </w:rPr>
            </w:pPr>
            <w:r w:rsidRPr="00605D80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>28</w:t>
            </w:r>
            <w:r w:rsidR="00FB060E" w:rsidRPr="00605D80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>,</w:t>
            </w:r>
            <w:r w:rsidRPr="00605D80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>8</w:t>
            </w:r>
            <w:r w:rsidR="00FB060E" w:rsidRPr="00605D80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 xml:space="preserve"> %</w:t>
            </w:r>
          </w:p>
        </w:tc>
      </w:tr>
      <w:tr w:rsidR="003012DA" w:rsidRPr="00D40318" w14:paraId="7C56420D" w14:textId="77777777" w:rsidTr="002261BA">
        <w:trPr>
          <w:trHeight w:val="283"/>
        </w:trPr>
        <w:tc>
          <w:tcPr>
            <w:tcW w:w="1371" w:type="pct"/>
            <w:vAlign w:val="bottom"/>
          </w:tcPr>
          <w:p w14:paraId="6ED77749" w14:textId="75EC7A07" w:rsidR="002D2213" w:rsidRPr="00D40318" w:rsidRDefault="002048A4" w:rsidP="002D2213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sz w:val="22"/>
                <w:lang w:val="cs-CZ"/>
              </w:rPr>
            </w:pPr>
            <w:r>
              <w:rPr>
                <w:rFonts w:ascii="Atyp Colt CZ" w:eastAsia="Calibri" w:hAnsi="Atyp Colt CZ"/>
                <w:sz w:val="22"/>
                <w:lang w:val="cs-CZ"/>
              </w:rPr>
              <w:t>K</w:t>
            </w:r>
            <w:r w:rsidR="00FB060E">
              <w:rPr>
                <w:rFonts w:ascii="Atyp Colt CZ" w:eastAsia="Calibri" w:hAnsi="Atyp Colt CZ"/>
                <w:sz w:val="22"/>
                <w:lang w:val="cs-CZ"/>
              </w:rPr>
              <w:t>anada</w:t>
            </w:r>
          </w:p>
        </w:tc>
        <w:tc>
          <w:tcPr>
            <w:tcW w:w="968" w:type="pct"/>
            <w:vAlign w:val="bottom"/>
          </w:tcPr>
          <w:p w14:paraId="5B082D5E" w14:textId="5C223382" w:rsidR="002D2213" w:rsidRPr="00D40318" w:rsidRDefault="002D2213" w:rsidP="002D2213">
            <w:pPr>
              <w:pStyle w:val="ClientNormal"/>
              <w:spacing w:before="120"/>
              <w:jc w:val="right"/>
              <w:rPr>
                <w:rFonts w:ascii="Atyp Colt CZ" w:hAnsi="Atyp Colt CZ"/>
                <w:bCs/>
                <w:sz w:val="22"/>
                <w:lang w:val="cs-CZ"/>
              </w:rPr>
            </w:pP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1</w:t>
            </w:r>
            <w:r w:rsidR="00FB060E">
              <w:rPr>
                <w:rFonts w:ascii="Atyp Colt CZ" w:hAnsi="Atyp Colt CZ" w:cs="Calibri"/>
                <w:color w:val="000000"/>
                <w:sz w:val="22"/>
                <w:lang w:val="cs-CZ"/>
              </w:rPr>
              <w:t xml:space="preserve"> </w:t>
            </w: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408</w:t>
            </w:r>
            <w:r w:rsidR="00FB060E">
              <w:rPr>
                <w:rFonts w:ascii="Atyp Colt CZ" w:hAnsi="Atyp Colt CZ" w:cs="Calibri"/>
                <w:color w:val="000000"/>
                <w:sz w:val="22"/>
                <w:lang w:val="cs-CZ"/>
              </w:rPr>
              <w:t xml:space="preserve"> </w:t>
            </w: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607</w:t>
            </w:r>
          </w:p>
        </w:tc>
        <w:tc>
          <w:tcPr>
            <w:tcW w:w="1024" w:type="pct"/>
            <w:vAlign w:val="bottom"/>
          </w:tcPr>
          <w:p w14:paraId="63381377" w14:textId="7BE33880" w:rsidR="002D2213" w:rsidRPr="00D40318" w:rsidRDefault="002D2213" w:rsidP="002D2213">
            <w:pPr>
              <w:pStyle w:val="ClientNormal"/>
              <w:spacing w:before="120"/>
              <w:jc w:val="right"/>
              <w:rPr>
                <w:rFonts w:ascii="Atyp Colt CZ" w:hAnsi="Atyp Colt CZ"/>
                <w:bCs/>
                <w:sz w:val="22"/>
                <w:lang w:val="cs-CZ"/>
              </w:rPr>
            </w:pP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1</w:t>
            </w:r>
            <w:r w:rsidR="00FB060E">
              <w:rPr>
                <w:rFonts w:ascii="Atyp Colt CZ" w:hAnsi="Atyp Colt CZ" w:cs="Calibri"/>
                <w:color w:val="000000"/>
                <w:sz w:val="22"/>
                <w:lang w:val="cs-CZ"/>
              </w:rPr>
              <w:t xml:space="preserve"> </w:t>
            </w: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148</w:t>
            </w:r>
            <w:r w:rsidR="00FB060E">
              <w:rPr>
                <w:rFonts w:ascii="Atyp Colt CZ" w:hAnsi="Atyp Colt CZ" w:cs="Calibri"/>
                <w:color w:val="000000"/>
                <w:sz w:val="22"/>
                <w:lang w:val="cs-CZ"/>
              </w:rPr>
              <w:t xml:space="preserve"> </w:t>
            </w: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745</w:t>
            </w:r>
          </w:p>
        </w:tc>
        <w:tc>
          <w:tcPr>
            <w:tcW w:w="671" w:type="pct"/>
            <w:vAlign w:val="bottom"/>
          </w:tcPr>
          <w:p w14:paraId="0D9D6F99" w14:textId="0FF98F4F" w:rsidR="002D2213" w:rsidRPr="00D40318" w:rsidRDefault="002D2213" w:rsidP="002D2213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sz w:val="22"/>
                <w:lang w:val="cs-CZ"/>
              </w:rPr>
            </w:pP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22</w:t>
            </w:r>
            <w:r w:rsidR="00FB060E">
              <w:rPr>
                <w:rFonts w:ascii="Atyp Colt CZ" w:hAnsi="Atyp Colt CZ" w:cs="Calibri"/>
                <w:color w:val="000000"/>
                <w:sz w:val="22"/>
                <w:lang w:val="cs-CZ"/>
              </w:rPr>
              <w:t>,</w:t>
            </w: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6</w:t>
            </w:r>
            <w:r w:rsidR="00FB060E">
              <w:rPr>
                <w:rFonts w:ascii="Atyp Colt CZ" w:hAnsi="Atyp Colt CZ" w:cs="Calibri"/>
                <w:color w:val="000000"/>
                <w:sz w:val="22"/>
                <w:lang w:val="cs-CZ"/>
              </w:rPr>
              <w:t xml:space="preserve"> %</w:t>
            </w:r>
          </w:p>
        </w:tc>
        <w:tc>
          <w:tcPr>
            <w:tcW w:w="966" w:type="pct"/>
            <w:vAlign w:val="bottom"/>
          </w:tcPr>
          <w:p w14:paraId="6BCEEC90" w14:textId="138AA72D" w:rsidR="002D2213" w:rsidRPr="00605D80" w:rsidRDefault="002D2213" w:rsidP="002D2213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i/>
                <w:iCs/>
                <w:szCs w:val="20"/>
                <w:lang w:val="cs-CZ"/>
              </w:rPr>
            </w:pPr>
            <w:r w:rsidRPr="00605D80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>6</w:t>
            </w:r>
            <w:r w:rsidR="00FB060E" w:rsidRPr="00605D80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>,</w:t>
            </w:r>
            <w:r w:rsidRPr="00605D80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>0</w:t>
            </w:r>
            <w:r w:rsidR="00FB060E" w:rsidRPr="00605D80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 xml:space="preserve"> %</w:t>
            </w:r>
          </w:p>
        </w:tc>
      </w:tr>
      <w:tr w:rsidR="003012DA" w:rsidRPr="00D40318" w14:paraId="4308A482" w14:textId="77777777" w:rsidTr="002261BA">
        <w:trPr>
          <w:trHeight w:val="283"/>
        </w:trPr>
        <w:tc>
          <w:tcPr>
            <w:tcW w:w="1371" w:type="pct"/>
            <w:vAlign w:val="bottom"/>
          </w:tcPr>
          <w:p w14:paraId="1430E2BD" w14:textId="6AC5AAFD" w:rsidR="002D2213" w:rsidRPr="00D40318" w:rsidRDefault="00FB060E" w:rsidP="002D2213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sz w:val="22"/>
                <w:lang w:val="cs-CZ"/>
              </w:rPr>
            </w:pPr>
            <w:r>
              <w:rPr>
                <w:rFonts w:ascii="Atyp Colt CZ" w:eastAsia="Calibri" w:hAnsi="Atyp Colt CZ" w:cs="Calibri"/>
                <w:sz w:val="22"/>
                <w:lang w:val="cs-CZ"/>
              </w:rPr>
              <w:lastRenderedPageBreak/>
              <w:t>Evropa</w:t>
            </w:r>
            <w:r w:rsidR="002D2213" w:rsidRPr="00D40318">
              <w:rPr>
                <w:rFonts w:ascii="Atyp Colt CZ" w:eastAsia="Calibri" w:hAnsi="Atyp Colt CZ" w:cs="Calibri"/>
                <w:sz w:val="22"/>
                <w:lang w:val="cs-CZ"/>
              </w:rPr>
              <w:t xml:space="preserve"> (</w:t>
            </w:r>
            <w:r>
              <w:rPr>
                <w:rFonts w:ascii="Atyp Colt CZ" w:eastAsia="Calibri" w:hAnsi="Atyp Colt CZ" w:cs="Calibri"/>
                <w:sz w:val="22"/>
                <w:lang w:val="cs-CZ"/>
              </w:rPr>
              <w:t>vyjma ČR</w:t>
            </w:r>
            <w:r w:rsidR="002D2213" w:rsidRPr="00D40318">
              <w:rPr>
                <w:rFonts w:ascii="Atyp Colt CZ" w:eastAsia="Calibri" w:hAnsi="Atyp Colt CZ" w:cs="Calibri"/>
                <w:sz w:val="22"/>
                <w:lang w:val="cs-CZ"/>
              </w:rPr>
              <w:t>)</w:t>
            </w:r>
          </w:p>
        </w:tc>
        <w:tc>
          <w:tcPr>
            <w:tcW w:w="968" w:type="pct"/>
            <w:vAlign w:val="bottom"/>
          </w:tcPr>
          <w:p w14:paraId="3277236F" w14:textId="0183C322" w:rsidR="002D2213" w:rsidRPr="00D40318" w:rsidRDefault="002D2213" w:rsidP="002D2213">
            <w:pPr>
              <w:pStyle w:val="ClientNormal"/>
              <w:spacing w:before="120"/>
              <w:jc w:val="right"/>
              <w:rPr>
                <w:rFonts w:ascii="Atyp Colt CZ" w:hAnsi="Atyp Colt CZ"/>
                <w:bCs/>
                <w:sz w:val="22"/>
                <w:lang w:val="cs-CZ"/>
              </w:rPr>
            </w:pP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8</w:t>
            </w:r>
            <w:r w:rsidR="00FB060E">
              <w:rPr>
                <w:rFonts w:ascii="Atyp Colt CZ" w:hAnsi="Atyp Colt CZ" w:cs="Calibri"/>
                <w:color w:val="000000"/>
                <w:sz w:val="22"/>
                <w:lang w:val="cs-CZ"/>
              </w:rPr>
              <w:t xml:space="preserve"> </w:t>
            </w: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092</w:t>
            </w:r>
            <w:r w:rsidR="00FB060E">
              <w:rPr>
                <w:rFonts w:ascii="Atyp Colt CZ" w:hAnsi="Atyp Colt CZ" w:cs="Calibri"/>
                <w:color w:val="000000"/>
                <w:sz w:val="22"/>
                <w:lang w:val="cs-CZ"/>
              </w:rPr>
              <w:t xml:space="preserve"> </w:t>
            </w: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268</w:t>
            </w:r>
          </w:p>
        </w:tc>
        <w:tc>
          <w:tcPr>
            <w:tcW w:w="1024" w:type="pct"/>
            <w:vAlign w:val="bottom"/>
          </w:tcPr>
          <w:p w14:paraId="009B5B6B" w14:textId="7AB180D8" w:rsidR="002D2213" w:rsidRPr="00D40318" w:rsidRDefault="002D2213" w:rsidP="002D2213">
            <w:pPr>
              <w:pStyle w:val="ClientNormal"/>
              <w:spacing w:before="120"/>
              <w:jc w:val="right"/>
              <w:rPr>
                <w:rFonts w:ascii="Atyp Colt CZ" w:hAnsi="Atyp Colt CZ"/>
                <w:bCs/>
                <w:sz w:val="22"/>
                <w:lang w:val="cs-CZ"/>
              </w:rPr>
            </w:pP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6</w:t>
            </w:r>
            <w:r w:rsidR="00FB060E">
              <w:rPr>
                <w:rFonts w:ascii="Atyp Colt CZ" w:hAnsi="Atyp Colt CZ" w:cs="Calibri"/>
                <w:color w:val="000000"/>
                <w:sz w:val="22"/>
                <w:lang w:val="cs-CZ"/>
              </w:rPr>
              <w:t xml:space="preserve"> </w:t>
            </w: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186</w:t>
            </w:r>
            <w:r w:rsidR="00FB060E">
              <w:rPr>
                <w:rFonts w:ascii="Atyp Colt CZ" w:hAnsi="Atyp Colt CZ" w:cs="Calibri"/>
                <w:color w:val="000000"/>
                <w:sz w:val="22"/>
                <w:lang w:val="cs-CZ"/>
              </w:rPr>
              <w:t xml:space="preserve"> </w:t>
            </w: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178</w:t>
            </w:r>
          </w:p>
        </w:tc>
        <w:tc>
          <w:tcPr>
            <w:tcW w:w="671" w:type="pct"/>
            <w:vAlign w:val="bottom"/>
          </w:tcPr>
          <w:p w14:paraId="054DD28C" w14:textId="231C1177" w:rsidR="002D2213" w:rsidRPr="00D40318" w:rsidRDefault="002D2213" w:rsidP="002D2213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sz w:val="22"/>
                <w:lang w:val="cs-CZ"/>
              </w:rPr>
            </w:pP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30</w:t>
            </w:r>
            <w:r w:rsidR="00FB060E">
              <w:rPr>
                <w:rFonts w:ascii="Atyp Colt CZ" w:hAnsi="Atyp Colt CZ" w:cs="Calibri"/>
                <w:color w:val="000000"/>
                <w:sz w:val="22"/>
                <w:lang w:val="cs-CZ"/>
              </w:rPr>
              <w:t>,</w:t>
            </w: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8</w:t>
            </w:r>
            <w:r w:rsidR="00FB060E">
              <w:rPr>
                <w:rFonts w:ascii="Atyp Colt CZ" w:hAnsi="Atyp Colt CZ" w:cs="Calibri"/>
                <w:color w:val="000000"/>
                <w:sz w:val="22"/>
                <w:lang w:val="cs-CZ"/>
              </w:rPr>
              <w:t xml:space="preserve"> %</w:t>
            </w:r>
          </w:p>
        </w:tc>
        <w:tc>
          <w:tcPr>
            <w:tcW w:w="966" w:type="pct"/>
            <w:vAlign w:val="bottom"/>
          </w:tcPr>
          <w:p w14:paraId="1592FD35" w14:textId="75D1F4C0" w:rsidR="002D2213" w:rsidRPr="00605D80" w:rsidRDefault="002D2213" w:rsidP="002D2213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i/>
                <w:iCs/>
                <w:szCs w:val="20"/>
                <w:lang w:val="cs-CZ"/>
              </w:rPr>
            </w:pPr>
            <w:r w:rsidRPr="00605D80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>34</w:t>
            </w:r>
            <w:r w:rsidR="00FB060E" w:rsidRPr="00605D80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>,</w:t>
            </w:r>
            <w:r w:rsidRPr="00605D80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>6</w:t>
            </w:r>
            <w:r w:rsidR="00FB060E" w:rsidRPr="00605D80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 xml:space="preserve"> %</w:t>
            </w:r>
          </w:p>
        </w:tc>
      </w:tr>
      <w:tr w:rsidR="003012DA" w:rsidRPr="00D40318" w14:paraId="799BFE76" w14:textId="77777777" w:rsidTr="002261BA">
        <w:trPr>
          <w:trHeight w:val="283"/>
        </w:trPr>
        <w:tc>
          <w:tcPr>
            <w:tcW w:w="1371" w:type="pct"/>
            <w:vAlign w:val="bottom"/>
          </w:tcPr>
          <w:p w14:paraId="3D9BE94A" w14:textId="211B3316" w:rsidR="002D2213" w:rsidRPr="00D40318" w:rsidRDefault="002D2213" w:rsidP="002D2213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sz w:val="22"/>
                <w:lang w:val="cs-CZ"/>
              </w:rPr>
            </w:pPr>
            <w:r w:rsidRPr="00D40318">
              <w:rPr>
                <w:rFonts w:ascii="Atyp Colt CZ" w:eastAsia="Calibri" w:hAnsi="Atyp Colt CZ" w:cs="Calibri"/>
                <w:sz w:val="22"/>
                <w:lang w:val="cs-CZ"/>
              </w:rPr>
              <w:t>Afri</w:t>
            </w:r>
            <w:r w:rsidR="00FB060E">
              <w:rPr>
                <w:rFonts w:ascii="Atyp Colt CZ" w:eastAsia="Calibri" w:hAnsi="Atyp Colt CZ" w:cs="Calibri"/>
                <w:sz w:val="22"/>
                <w:lang w:val="cs-CZ"/>
              </w:rPr>
              <w:t>k</w:t>
            </w:r>
            <w:r w:rsidRPr="00D40318">
              <w:rPr>
                <w:rFonts w:ascii="Atyp Colt CZ" w:eastAsia="Calibri" w:hAnsi="Atyp Colt CZ" w:cs="Calibri"/>
                <w:sz w:val="22"/>
                <w:lang w:val="cs-CZ"/>
              </w:rPr>
              <w:t>a</w:t>
            </w:r>
          </w:p>
        </w:tc>
        <w:tc>
          <w:tcPr>
            <w:tcW w:w="968" w:type="pct"/>
            <w:vAlign w:val="bottom"/>
          </w:tcPr>
          <w:p w14:paraId="2151A276" w14:textId="176D7E7E" w:rsidR="002D2213" w:rsidRPr="00D40318" w:rsidRDefault="002D2213" w:rsidP="002D2213">
            <w:pPr>
              <w:pStyle w:val="ClientNormal"/>
              <w:spacing w:before="120"/>
              <w:jc w:val="right"/>
              <w:rPr>
                <w:rFonts w:ascii="Atyp Colt CZ" w:hAnsi="Atyp Colt CZ"/>
                <w:bCs/>
                <w:sz w:val="22"/>
                <w:lang w:val="cs-CZ"/>
              </w:rPr>
            </w:pP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228</w:t>
            </w:r>
            <w:r w:rsidR="00FB060E">
              <w:rPr>
                <w:rFonts w:ascii="Atyp Colt CZ" w:hAnsi="Atyp Colt CZ" w:cs="Calibri"/>
                <w:color w:val="000000"/>
                <w:sz w:val="22"/>
                <w:lang w:val="cs-CZ"/>
              </w:rPr>
              <w:t xml:space="preserve"> </w:t>
            </w: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432</w:t>
            </w:r>
          </w:p>
        </w:tc>
        <w:tc>
          <w:tcPr>
            <w:tcW w:w="1024" w:type="pct"/>
            <w:vAlign w:val="bottom"/>
          </w:tcPr>
          <w:p w14:paraId="4842F686" w14:textId="64E1BE71" w:rsidR="002D2213" w:rsidRPr="00D40318" w:rsidRDefault="002D2213" w:rsidP="002D2213">
            <w:pPr>
              <w:pStyle w:val="ClientNormal"/>
              <w:spacing w:before="120"/>
              <w:jc w:val="right"/>
              <w:rPr>
                <w:rFonts w:ascii="Atyp Colt CZ" w:hAnsi="Atyp Colt CZ"/>
                <w:bCs/>
                <w:sz w:val="22"/>
                <w:lang w:val="cs-CZ"/>
              </w:rPr>
            </w:pP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176</w:t>
            </w:r>
            <w:r w:rsidR="00FB060E">
              <w:rPr>
                <w:rFonts w:ascii="Atyp Colt CZ" w:hAnsi="Atyp Colt CZ" w:cs="Calibri"/>
                <w:color w:val="000000"/>
                <w:sz w:val="22"/>
                <w:lang w:val="cs-CZ"/>
              </w:rPr>
              <w:t xml:space="preserve"> </w:t>
            </w: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984</w:t>
            </w:r>
          </w:p>
        </w:tc>
        <w:tc>
          <w:tcPr>
            <w:tcW w:w="671" w:type="pct"/>
            <w:vAlign w:val="bottom"/>
          </w:tcPr>
          <w:p w14:paraId="4736018A" w14:textId="3B258C90" w:rsidR="002D2213" w:rsidRPr="00D40318" w:rsidRDefault="002D2213" w:rsidP="002D2213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sz w:val="22"/>
                <w:lang w:val="cs-CZ"/>
              </w:rPr>
            </w:pP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29</w:t>
            </w:r>
            <w:r w:rsidR="00FB060E">
              <w:rPr>
                <w:rFonts w:ascii="Atyp Colt CZ" w:hAnsi="Atyp Colt CZ" w:cs="Calibri"/>
                <w:color w:val="000000"/>
                <w:sz w:val="22"/>
                <w:lang w:val="cs-CZ"/>
              </w:rPr>
              <w:t>,</w:t>
            </w: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1</w:t>
            </w:r>
            <w:r w:rsidR="00FB060E">
              <w:rPr>
                <w:rFonts w:ascii="Atyp Colt CZ" w:hAnsi="Atyp Colt CZ" w:cs="Calibri"/>
                <w:color w:val="000000"/>
                <w:sz w:val="22"/>
                <w:lang w:val="cs-CZ"/>
              </w:rPr>
              <w:t xml:space="preserve"> %</w:t>
            </w:r>
          </w:p>
        </w:tc>
        <w:tc>
          <w:tcPr>
            <w:tcW w:w="966" w:type="pct"/>
            <w:vAlign w:val="bottom"/>
          </w:tcPr>
          <w:p w14:paraId="7DE5F2AE" w14:textId="2CAECF26" w:rsidR="002D2213" w:rsidRPr="00605D80" w:rsidRDefault="002D2213" w:rsidP="002D2213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i/>
                <w:iCs/>
                <w:szCs w:val="20"/>
                <w:lang w:val="cs-CZ"/>
              </w:rPr>
            </w:pPr>
            <w:r w:rsidRPr="00605D80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>1</w:t>
            </w:r>
            <w:r w:rsidR="00FB060E" w:rsidRPr="00605D80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>,</w:t>
            </w:r>
            <w:r w:rsidRPr="00605D80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>0</w:t>
            </w:r>
            <w:r w:rsidR="00FB060E" w:rsidRPr="00605D80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 xml:space="preserve"> %</w:t>
            </w:r>
          </w:p>
        </w:tc>
      </w:tr>
      <w:tr w:rsidR="003012DA" w:rsidRPr="00D40318" w14:paraId="777CD43C" w14:textId="77777777" w:rsidTr="002261BA">
        <w:trPr>
          <w:trHeight w:val="283"/>
        </w:trPr>
        <w:tc>
          <w:tcPr>
            <w:tcW w:w="1371" w:type="pct"/>
            <w:vAlign w:val="bottom"/>
          </w:tcPr>
          <w:p w14:paraId="707DDB71" w14:textId="22F2E752" w:rsidR="002D2213" w:rsidRPr="00D40318" w:rsidRDefault="002D2213" w:rsidP="002D2213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sz w:val="22"/>
                <w:lang w:val="cs-CZ"/>
              </w:rPr>
            </w:pPr>
            <w:r w:rsidRPr="00D40318">
              <w:rPr>
                <w:rFonts w:ascii="Atyp Colt CZ" w:eastAsia="Calibri" w:hAnsi="Atyp Colt CZ" w:cs="Calibri"/>
                <w:sz w:val="22"/>
                <w:lang w:val="cs-CZ"/>
              </w:rPr>
              <w:t>As</w:t>
            </w:r>
            <w:r w:rsidR="00FB060E">
              <w:rPr>
                <w:rFonts w:ascii="Atyp Colt CZ" w:eastAsia="Calibri" w:hAnsi="Atyp Colt CZ" w:cs="Calibri"/>
                <w:sz w:val="22"/>
                <w:lang w:val="cs-CZ"/>
              </w:rPr>
              <w:t>ie</w:t>
            </w:r>
          </w:p>
        </w:tc>
        <w:tc>
          <w:tcPr>
            <w:tcW w:w="968" w:type="pct"/>
            <w:vAlign w:val="bottom"/>
          </w:tcPr>
          <w:p w14:paraId="27587184" w14:textId="4976EBD3" w:rsidR="002D2213" w:rsidRPr="00D40318" w:rsidRDefault="002D2213" w:rsidP="002D2213">
            <w:pPr>
              <w:pStyle w:val="ClientNormal"/>
              <w:spacing w:before="120"/>
              <w:jc w:val="right"/>
              <w:rPr>
                <w:rFonts w:ascii="Atyp Colt CZ" w:hAnsi="Atyp Colt CZ"/>
                <w:bCs/>
                <w:sz w:val="22"/>
                <w:lang w:val="cs-CZ"/>
              </w:rPr>
            </w:pP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1</w:t>
            </w:r>
            <w:r w:rsidR="00FB060E">
              <w:rPr>
                <w:rFonts w:ascii="Atyp Colt CZ" w:hAnsi="Atyp Colt CZ" w:cs="Calibri"/>
                <w:color w:val="000000"/>
                <w:sz w:val="22"/>
                <w:lang w:val="cs-CZ"/>
              </w:rPr>
              <w:t xml:space="preserve"> </w:t>
            </w: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319</w:t>
            </w:r>
            <w:r w:rsidR="00FB060E">
              <w:rPr>
                <w:rFonts w:ascii="Atyp Colt CZ" w:hAnsi="Atyp Colt CZ" w:cs="Calibri"/>
                <w:color w:val="000000"/>
                <w:sz w:val="22"/>
                <w:lang w:val="cs-CZ"/>
              </w:rPr>
              <w:t xml:space="preserve"> </w:t>
            </w: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572</w:t>
            </w:r>
          </w:p>
        </w:tc>
        <w:tc>
          <w:tcPr>
            <w:tcW w:w="1024" w:type="pct"/>
            <w:vAlign w:val="bottom"/>
          </w:tcPr>
          <w:p w14:paraId="10A1F039" w14:textId="61D27B81" w:rsidR="002D2213" w:rsidRPr="00D40318" w:rsidRDefault="002D2213" w:rsidP="002D2213">
            <w:pPr>
              <w:pStyle w:val="ClientNormal"/>
              <w:spacing w:before="120"/>
              <w:jc w:val="right"/>
              <w:rPr>
                <w:rFonts w:ascii="Atyp Colt CZ" w:hAnsi="Atyp Colt CZ"/>
                <w:bCs/>
                <w:sz w:val="22"/>
                <w:lang w:val="cs-CZ"/>
              </w:rPr>
            </w:pP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940</w:t>
            </w:r>
            <w:r w:rsidR="00FB060E">
              <w:rPr>
                <w:rFonts w:ascii="Atyp Colt CZ" w:hAnsi="Atyp Colt CZ" w:cs="Calibri"/>
                <w:color w:val="000000"/>
                <w:sz w:val="22"/>
                <w:lang w:val="cs-CZ"/>
              </w:rPr>
              <w:t xml:space="preserve"> </w:t>
            </w: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284</w:t>
            </w:r>
          </w:p>
        </w:tc>
        <w:tc>
          <w:tcPr>
            <w:tcW w:w="671" w:type="pct"/>
            <w:vAlign w:val="bottom"/>
          </w:tcPr>
          <w:p w14:paraId="4C45395E" w14:textId="42A69F02" w:rsidR="002D2213" w:rsidRPr="00D40318" w:rsidRDefault="002D2213" w:rsidP="002D2213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sz w:val="22"/>
                <w:lang w:val="cs-CZ"/>
              </w:rPr>
            </w:pP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40</w:t>
            </w:r>
            <w:r w:rsidR="00FB060E">
              <w:rPr>
                <w:rFonts w:ascii="Atyp Colt CZ" w:hAnsi="Atyp Colt CZ" w:cs="Calibri"/>
                <w:color w:val="000000"/>
                <w:sz w:val="22"/>
                <w:lang w:val="cs-CZ"/>
              </w:rPr>
              <w:t>,</w:t>
            </w: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3</w:t>
            </w:r>
            <w:r w:rsidR="00FB060E">
              <w:rPr>
                <w:rFonts w:ascii="Atyp Colt CZ" w:hAnsi="Atyp Colt CZ" w:cs="Calibri"/>
                <w:color w:val="000000"/>
                <w:sz w:val="22"/>
                <w:lang w:val="cs-CZ"/>
              </w:rPr>
              <w:t xml:space="preserve"> %</w:t>
            </w:r>
          </w:p>
        </w:tc>
        <w:tc>
          <w:tcPr>
            <w:tcW w:w="966" w:type="pct"/>
            <w:vAlign w:val="bottom"/>
          </w:tcPr>
          <w:p w14:paraId="16B6A24B" w14:textId="59FFE5A7" w:rsidR="002D2213" w:rsidRPr="00605D80" w:rsidRDefault="002D2213" w:rsidP="002D2213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i/>
                <w:iCs/>
                <w:szCs w:val="20"/>
                <w:lang w:val="cs-CZ"/>
              </w:rPr>
            </w:pPr>
            <w:r w:rsidRPr="00605D80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>5</w:t>
            </w:r>
            <w:r w:rsidR="00FB060E" w:rsidRPr="00605D80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>,</w:t>
            </w:r>
            <w:r w:rsidRPr="00605D80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>6</w:t>
            </w:r>
            <w:r w:rsidR="00FB060E" w:rsidRPr="00605D80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 xml:space="preserve"> %</w:t>
            </w:r>
          </w:p>
        </w:tc>
      </w:tr>
      <w:tr w:rsidR="003012DA" w:rsidRPr="00D40318" w14:paraId="3F44B6E4" w14:textId="77777777" w:rsidTr="002261BA">
        <w:trPr>
          <w:trHeight w:val="283"/>
        </w:trPr>
        <w:tc>
          <w:tcPr>
            <w:tcW w:w="1371" w:type="pct"/>
            <w:vAlign w:val="bottom"/>
          </w:tcPr>
          <w:p w14:paraId="4ADF18F9" w14:textId="31AA0501" w:rsidR="002D2213" w:rsidRPr="00D40318" w:rsidRDefault="002D2213" w:rsidP="002D2213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 w:cs="Calibri"/>
                <w:sz w:val="22"/>
                <w:lang w:val="cs-CZ"/>
              </w:rPr>
            </w:pPr>
            <w:r w:rsidRPr="00D40318">
              <w:rPr>
                <w:rFonts w:ascii="Atyp Colt CZ" w:eastAsia="Calibri" w:hAnsi="Atyp Colt CZ" w:cs="Calibri"/>
                <w:sz w:val="22"/>
                <w:lang w:val="cs-CZ"/>
              </w:rPr>
              <w:t>L</w:t>
            </w:r>
            <w:r w:rsidR="00FB060E">
              <w:rPr>
                <w:rFonts w:ascii="Atyp Colt CZ" w:eastAsia="Calibri" w:hAnsi="Atyp Colt CZ" w:cs="Calibri"/>
                <w:sz w:val="22"/>
                <w:lang w:val="cs-CZ"/>
              </w:rPr>
              <w:t>atinská Amerika</w:t>
            </w:r>
          </w:p>
        </w:tc>
        <w:tc>
          <w:tcPr>
            <w:tcW w:w="968" w:type="pct"/>
            <w:vAlign w:val="bottom"/>
          </w:tcPr>
          <w:p w14:paraId="6BCDDA6D" w14:textId="39921C74" w:rsidR="002D2213" w:rsidRPr="00D40318" w:rsidRDefault="002D2213" w:rsidP="002D2213">
            <w:pPr>
              <w:pStyle w:val="ClientNormal"/>
              <w:spacing w:before="120"/>
              <w:jc w:val="right"/>
              <w:rPr>
                <w:rFonts w:ascii="Atyp Colt CZ" w:hAnsi="Atyp Colt CZ"/>
                <w:bCs/>
                <w:sz w:val="22"/>
                <w:lang w:val="cs-CZ"/>
              </w:rPr>
            </w:pP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663</w:t>
            </w:r>
            <w:r w:rsidR="00FB060E">
              <w:rPr>
                <w:rFonts w:ascii="Atyp Colt CZ" w:hAnsi="Atyp Colt CZ" w:cs="Calibri"/>
                <w:color w:val="000000"/>
                <w:sz w:val="22"/>
                <w:lang w:val="cs-CZ"/>
              </w:rPr>
              <w:t xml:space="preserve"> </w:t>
            </w: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413</w:t>
            </w:r>
          </w:p>
        </w:tc>
        <w:tc>
          <w:tcPr>
            <w:tcW w:w="1024" w:type="pct"/>
            <w:vAlign w:val="bottom"/>
          </w:tcPr>
          <w:p w14:paraId="478E24A6" w14:textId="6728E74E" w:rsidR="002D2213" w:rsidRPr="00D40318" w:rsidRDefault="002D2213" w:rsidP="002D2213">
            <w:pPr>
              <w:pStyle w:val="ClientNormal"/>
              <w:spacing w:before="120"/>
              <w:jc w:val="right"/>
              <w:rPr>
                <w:rFonts w:ascii="Atyp Colt CZ" w:hAnsi="Atyp Colt CZ"/>
                <w:bCs/>
                <w:sz w:val="22"/>
                <w:lang w:val="cs-CZ"/>
              </w:rPr>
            </w:pP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573</w:t>
            </w:r>
            <w:r w:rsidR="00FB060E">
              <w:rPr>
                <w:rFonts w:ascii="Atyp Colt CZ" w:hAnsi="Atyp Colt CZ" w:cs="Calibri"/>
                <w:color w:val="000000"/>
                <w:sz w:val="22"/>
                <w:lang w:val="cs-CZ"/>
              </w:rPr>
              <w:t xml:space="preserve"> </w:t>
            </w: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949</w:t>
            </w:r>
          </w:p>
        </w:tc>
        <w:tc>
          <w:tcPr>
            <w:tcW w:w="671" w:type="pct"/>
            <w:vAlign w:val="bottom"/>
          </w:tcPr>
          <w:p w14:paraId="125FE81B" w14:textId="0746E39A" w:rsidR="002D2213" w:rsidRPr="00D40318" w:rsidRDefault="002D2213" w:rsidP="002D2213">
            <w:pPr>
              <w:pStyle w:val="ClientNormal"/>
              <w:spacing w:before="120"/>
              <w:jc w:val="right"/>
              <w:rPr>
                <w:rFonts w:ascii="Atyp Colt CZ" w:hAnsi="Atyp Colt CZ"/>
                <w:bCs/>
                <w:sz w:val="22"/>
                <w:lang w:val="cs-CZ"/>
              </w:rPr>
            </w:pP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15</w:t>
            </w:r>
            <w:r w:rsidR="00FB060E">
              <w:rPr>
                <w:rFonts w:ascii="Atyp Colt CZ" w:hAnsi="Atyp Colt CZ" w:cs="Calibri"/>
                <w:color w:val="000000"/>
                <w:sz w:val="22"/>
                <w:lang w:val="cs-CZ"/>
              </w:rPr>
              <w:t>,</w:t>
            </w: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6</w:t>
            </w:r>
            <w:r w:rsidR="00FB060E">
              <w:rPr>
                <w:rFonts w:ascii="Atyp Colt CZ" w:hAnsi="Atyp Colt CZ" w:cs="Calibri"/>
                <w:color w:val="000000"/>
                <w:sz w:val="22"/>
                <w:lang w:val="cs-CZ"/>
              </w:rPr>
              <w:t xml:space="preserve"> %</w:t>
            </w:r>
          </w:p>
        </w:tc>
        <w:tc>
          <w:tcPr>
            <w:tcW w:w="966" w:type="pct"/>
            <w:vAlign w:val="bottom"/>
          </w:tcPr>
          <w:p w14:paraId="045801AB" w14:textId="3027A3EF" w:rsidR="002D2213" w:rsidRPr="00605D80" w:rsidRDefault="002D2213" w:rsidP="002D2213">
            <w:pPr>
              <w:pStyle w:val="ClientNormal"/>
              <w:spacing w:before="120"/>
              <w:jc w:val="right"/>
              <w:rPr>
                <w:rFonts w:ascii="Atyp Colt CZ" w:hAnsi="Atyp Colt CZ"/>
                <w:i/>
                <w:iCs/>
                <w:szCs w:val="20"/>
                <w:lang w:val="cs-CZ"/>
              </w:rPr>
            </w:pPr>
            <w:r w:rsidRPr="00605D80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>2</w:t>
            </w:r>
            <w:r w:rsidR="00FB060E" w:rsidRPr="00605D80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>,</w:t>
            </w:r>
            <w:r w:rsidRPr="00605D80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>8</w:t>
            </w:r>
            <w:r w:rsidR="00FB060E" w:rsidRPr="00605D80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 xml:space="preserve"> %</w:t>
            </w:r>
          </w:p>
        </w:tc>
      </w:tr>
      <w:tr w:rsidR="003012DA" w:rsidRPr="00D40318" w14:paraId="0FC24F4D" w14:textId="77777777" w:rsidTr="002261BA">
        <w:trPr>
          <w:trHeight w:val="283"/>
        </w:trPr>
        <w:tc>
          <w:tcPr>
            <w:tcW w:w="1371" w:type="pct"/>
            <w:vAlign w:val="bottom"/>
          </w:tcPr>
          <w:p w14:paraId="0AE6FC75" w14:textId="2C5FBA20" w:rsidR="002D2213" w:rsidRPr="00D40318" w:rsidRDefault="00FB060E" w:rsidP="002D2213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sz w:val="22"/>
                <w:lang w:val="cs-CZ"/>
              </w:rPr>
            </w:pPr>
            <w:r>
              <w:rPr>
                <w:rFonts w:ascii="Atyp Colt CZ" w:eastAsia="Calibri" w:hAnsi="Atyp Colt CZ" w:cs="Calibri"/>
                <w:sz w:val="22"/>
                <w:lang w:val="cs-CZ"/>
              </w:rPr>
              <w:t>Ostatní</w:t>
            </w:r>
          </w:p>
        </w:tc>
        <w:tc>
          <w:tcPr>
            <w:tcW w:w="968" w:type="pct"/>
            <w:vAlign w:val="bottom"/>
          </w:tcPr>
          <w:p w14:paraId="5A6FD551" w14:textId="230DC66B" w:rsidR="002D2213" w:rsidRPr="00D40318" w:rsidRDefault="002D2213" w:rsidP="002D2213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/>
                <w:bCs/>
                <w:sz w:val="22"/>
                <w:lang w:val="cs-CZ"/>
              </w:rPr>
            </w:pP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128</w:t>
            </w:r>
            <w:r w:rsidR="00FB060E">
              <w:rPr>
                <w:rFonts w:ascii="Atyp Colt CZ" w:hAnsi="Atyp Colt CZ" w:cs="Calibri"/>
                <w:color w:val="000000"/>
                <w:sz w:val="22"/>
                <w:lang w:val="cs-CZ"/>
              </w:rPr>
              <w:t xml:space="preserve"> </w:t>
            </w: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755</w:t>
            </w:r>
          </w:p>
        </w:tc>
        <w:tc>
          <w:tcPr>
            <w:tcW w:w="1024" w:type="pct"/>
            <w:vAlign w:val="bottom"/>
          </w:tcPr>
          <w:p w14:paraId="0E2C409F" w14:textId="24795E1C" w:rsidR="002D2213" w:rsidRPr="00D40318" w:rsidRDefault="002D2213" w:rsidP="002D2213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/>
                <w:bCs/>
                <w:sz w:val="22"/>
                <w:lang w:val="cs-CZ"/>
              </w:rPr>
            </w:pP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77</w:t>
            </w:r>
            <w:r w:rsidR="00FB060E">
              <w:rPr>
                <w:rFonts w:ascii="Atyp Colt CZ" w:hAnsi="Atyp Colt CZ" w:cs="Calibri"/>
                <w:color w:val="000000"/>
                <w:sz w:val="22"/>
                <w:lang w:val="cs-CZ"/>
              </w:rPr>
              <w:t xml:space="preserve"> </w:t>
            </w: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474</w:t>
            </w:r>
          </w:p>
        </w:tc>
        <w:tc>
          <w:tcPr>
            <w:tcW w:w="671" w:type="pct"/>
            <w:vAlign w:val="bottom"/>
          </w:tcPr>
          <w:p w14:paraId="2677807D" w14:textId="61C0085F" w:rsidR="002D2213" w:rsidRPr="00D40318" w:rsidRDefault="002D2213" w:rsidP="002D2213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sz w:val="22"/>
                <w:lang w:val="cs-CZ"/>
              </w:rPr>
            </w:pP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66</w:t>
            </w:r>
            <w:r w:rsidR="00FB060E">
              <w:rPr>
                <w:rFonts w:ascii="Atyp Colt CZ" w:hAnsi="Atyp Colt CZ" w:cs="Calibri"/>
                <w:color w:val="000000"/>
                <w:sz w:val="22"/>
                <w:lang w:val="cs-CZ"/>
              </w:rPr>
              <w:t>,</w:t>
            </w:r>
            <w:r w:rsidRPr="00D40318">
              <w:rPr>
                <w:rFonts w:ascii="Atyp Colt CZ" w:hAnsi="Atyp Colt CZ" w:cs="Calibri"/>
                <w:color w:val="000000"/>
                <w:sz w:val="22"/>
                <w:lang w:val="cs-CZ"/>
              </w:rPr>
              <w:t>2</w:t>
            </w:r>
            <w:r w:rsidR="00FB060E">
              <w:rPr>
                <w:rFonts w:ascii="Atyp Colt CZ" w:hAnsi="Atyp Colt CZ" w:cs="Calibri"/>
                <w:color w:val="000000"/>
                <w:sz w:val="22"/>
                <w:lang w:val="cs-CZ"/>
              </w:rPr>
              <w:t xml:space="preserve"> %</w:t>
            </w:r>
          </w:p>
        </w:tc>
        <w:tc>
          <w:tcPr>
            <w:tcW w:w="966" w:type="pct"/>
            <w:vAlign w:val="bottom"/>
          </w:tcPr>
          <w:p w14:paraId="5188FF98" w14:textId="79E5F1B4" w:rsidR="002D2213" w:rsidRPr="00605D80" w:rsidRDefault="002D2213" w:rsidP="002D2213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i/>
                <w:iCs/>
                <w:szCs w:val="20"/>
                <w:lang w:val="cs-CZ"/>
              </w:rPr>
            </w:pPr>
            <w:r w:rsidRPr="00605D80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>0</w:t>
            </w:r>
            <w:r w:rsidR="00FB060E" w:rsidRPr="00605D80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>,</w:t>
            </w:r>
            <w:r w:rsidRPr="00605D80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>6</w:t>
            </w:r>
            <w:r w:rsidR="00FB060E" w:rsidRPr="00605D80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 xml:space="preserve"> %</w:t>
            </w:r>
          </w:p>
        </w:tc>
      </w:tr>
      <w:tr w:rsidR="003012DA" w:rsidRPr="00D40318" w14:paraId="7B0B74E0" w14:textId="77777777" w:rsidTr="002261BA">
        <w:trPr>
          <w:trHeight w:val="283"/>
        </w:trPr>
        <w:tc>
          <w:tcPr>
            <w:tcW w:w="1371" w:type="pct"/>
            <w:vAlign w:val="bottom"/>
          </w:tcPr>
          <w:p w14:paraId="2C68F1B9" w14:textId="17EF3AB4" w:rsidR="002D2213" w:rsidRPr="00D40318" w:rsidRDefault="00FB060E" w:rsidP="002D2213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b/>
                <w:bCs/>
                <w:sz w:val="22"/>
                <w:lang w:val="cs-CZ"/>
              </w:rPr>
            </w:pPr>
            <w:r>
              <w:rPr>
                <w:rFonts w:ascii="Atyp Colt CZ" w:eastAsia="Calibri" w:hAnsi="Atyp Colt CZ" w:cs="Calibri"/>
                <w:b/>
                <w:bCs/>
                <w:sz w:val="22"/>
                <w:lang w:val="cs-CZ"/>
              </w:rPr>
              <w:t>Celkem</w:t>
            </w:r>
          </w:p>
        </w:tc>
        <w:tc>
          <w:tcPr>
            <w:tcW w:w="968" w:type="pct"/>
            <w:vAlign w:val="center"/>
          </w:tcPr>
          <w:p w14:paraId="510E1B40" w14:textId="2EBE10CB" w:rsidR="002D2213" w:rsidRPr="00D40318" w:rsidRDefault="002D2213" w:rsidP="002D2213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b/>
                <w:bCs/>
                <w:sz w:val="22"/>
                <w:lang w:val="cs-CZ"/>
              </w:rPr>
            </w:pPr>
            <w:r w:rsidRPr="00D40318">
              <w:rPr>
                <w:rFonts w:ascii="Atyp Colt CZ" w:hAnsi="Atyp Colt CZ" w:cs="Calibri"/>
                <w:b/>
                <w:bCs/>
                <w:color w:val="000000"/>
                <w:sz w:val="22"/>
                <w:lang w:val="cs-CZ"/>
              </w:rPr>
              <w:t>23</w:t>
            </w:r>
            <w:r w:rsidR="00FB060E">
              <w:rPr>
                <w:rFonts w:ascii="Atyp Colt CZ" w:hAnsi="Atyp Colt CZ" w:cs="Calibri"/>
                <w:b/>
                <w:bCs/>
                <w:color w:val="000000"/>
                <w:sz w:val="22"/>
                <w:lang w:val="cs-CZ"/>
              </w:rPr>
              <w:t xml:space="preserve"> </w:t>
            </w:r>
            <w:r w:rsidRPr="00D40318">
              <w:rPr>
                <w:rFonts w:ascii="Atyp Colt CZ" w:hAnsi="Atyp Colt CZ" w:cs="Calibri"/>
                <w:b/>
                <w:bCs/>
                <w:color w:val="000000"/>
                <w:sz w:val="22"/>
                <w:lang w:val="cs-CZ"/>
              </w:rPr>
              <w:t>398</w:t>
            </w:r>
            <w:r w:rsidR="00FB060E">
              <w:rPr>
                <w:rFonts w:ascii="Atyp Colt CZ" w:hAnsi="Atyp Colt CZ" w:cs="Calibri"/>
                <w:b/>
                <w:bCs/>
                <w:color w:val="000000"/>
                <w:sz w:val="22"/>
                <w:lang w:val="cs-CZ"/>
              </w:rPr>
              <w:t xml:space="preserve"> </w:t>
            </w:r>
            <w:r w:rsidRPr="00D40318">
              <w:rPr>
                <w:rFonts w:ascii="Atyp Colt CZ" w:hAnsi="Atyp Colt CZ" w:cs="Calibri"/>
                <w:b/>
                <w:bCs/>
                <w:color w:val="000000"/>
                <w:sz w:val="22"/>
                <w:lang w:val="cs-CZ"/>
              </w:rPr>
              <w:t>336</w:t>
            </w:r>
          </w:p>
        </w:tc>
        <w:tc>
          <w:tcPr>
            <w:tcW w:w="1024" w:type="pct"/>
          </w:tcPr>
          <w:p w14:paraId="72FDF751" w14:textId="0D23D5E0" w:rsidR="002D2213" w:rsidRPr="00D40318" w:rsidRDefault="002D2213" w:rsidP="002D2213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/>
                <w:b/>
                <w:bCs/>
                <w:sz w:val="22"/>
                <w:lang w:val="cs-CZ"/>
              </w:rPr>
            </w:pPr>
            <w:r w:rsidRPr="00D40318">
              <w:rPr>
                <w:rFonts w:ascii="Atyp Colt CZ" w:hAnsi="Atyp Colt CZ"/>
                <w:b/>
                <w:bCs/>
                <w:sz w:val="22"/>
                <w:lang w:val="cs-CZ"/>
              </w:rPr>
              <w:t>22</w:t>
            </w:r>
            <w:r w:rsidR="00FB060E">
              <w:rPr>
                <w:rFonts w:ascii="Atyp Colt CZ" w:hAnsi="Atyp Colt CZ"/>
                <w:b/>
                <w:bCs/>
                <w:sz w:val="22"/>
                <w:lang w:val="cs-CZ"/>
              </w:rPr>
              <w:t xml:space="preserve"> </w:t>
            </w:r>
            <w:r w:rsidRPr="00D40318">
              <w:rPr>
                <w:rFonts w:ascii="Atyp Colt CZ" w:hAnsi="Atyp Colt CZ"/>
                <w:b/>
                <w:bCs/>
                <w:sz w:val="22"/>
                <w:lang w:val="cs-CZ"/>
              </w:rPr>
              <w:t>375</w:t>
            </w:r>
            <w:r w:rsidR="00FB060E">
              <w:rPr>
                <w:rFonts w:ascii="Atyp Colt CZ" w:hAnsi="Atyp Colt CZ"/>
                <w:b/>
                <w:bCs/>
                <w:sz w:val="22"/>
                <w:lang w:val="cs-CZ"/>
              </w:rPr>
              <w:t xml:space="preserve"> </w:t>
            </w:r>
            <w:r w:rsidRPr="00D40318">
              <w:rPr>
                <w:rFonts w:ascii="Atyp Colt CZ" w:hAnsi="Atyp Colt CZ"/>
                <w:b/>
                <w:bCs/>
                <w:sz w:val="22"/>
                <w:lang w:val="cs-CZ"/>
              </w:rPr>
              <w:t>792</w:t>
            </w:r>
          </w:p>
        </w:tc>
        <w:tc>
          <w:tcPr>
            <w:tcW w:w="671" w:type="pct"/>
            <w:vAlign w:val="bottom"/>
          </w:tcPr>
          <w:p w14:paraId="7AEE194A" w14:textId="303B79C7" w:rsidR="002D2213" w:rsidRPr="00D40318" w:rsidRDefault="002D2213" w:rsidP="002D2213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b/>
                <w:bCs/>
                <w:sz w:val="22"/>
                <w:lang w:val="cs-CZ"/>
              </w:rPr>
            </w:pPr>
            <w:r w:rsidRPr="00D40318">
              <w:rPr>
                <w:rFonts w:ascii="Atyp Colt CZ" w:hAnsi="Atyp Colt CZ" w:cs="Calibri"/>
                <w:b/>
                <w:bCs/>
                <w:color w:val="000000"/>
                <w:sz w:val="22"/>
                <w:lang w:val="cs-CZ"/>
              </w:rPr>
              <w:t>4</w:t>
            </w:r>
            <w:r w:rsidR="00FB060E">
              <w:rPr>
                <w:rFonts w:ascii="Atyp Colt CZ" w:hAnsi="Atyp Colt CZ" w:cs="Calibri"/>
                <w:b/>
                <w:bCs/>
                <w:color w:val="000000"/>
                <w:sz w:val="22"/>
                <w:lang w:val="cs-CZ"/>
              </w:rPr>
              <w:t>,</w:t>
            </w:r>
            <w:r w:rsidRPr="00D40318">
              <w:rPr>
                <w:rFonts w:ascii="Atyp Colt CZ" w:hAnsi="Atyp Colt CZ" w:cs="Calibri"/>
                <w:b/>
                <w:bCs/>
                <w:color w:val="000000"/>
                <w:sz w:val="22"/>
                <w:lang w:val="cs-CZ"/>
              </w:rPr>
              <w:t>6</w:t>
            </w:r>
            <w:r w:rsidR="00FB060E">
              <w:rPr>
                <w:rFonts w:ascii="Atyp Colt CZ" w:hAnsi="Atyp Colt CZ" w:cs="Calibri"/>
                <w:b/>
                <w:bCs/>
                <w:color w:val="000000"/>
                <w:sz w:val="22"/>
                <w:lang w:val="cs-CZ"/>
              </w:rPr>
              <w:t xml:space="preserve"> %</w:t>
            </w:r>
          </w:p>
        </w:tc>
        <w:tc>
          <w:tcPr>
            <w:tcW w:w="966" w:type="pct"/>
            <w:vAlign w:val="bottom"/>
          </w:tcPr>
          <w:p w14:paraId="1B4D2EDC" w14:textId="589AFB24" w:rsidR="002D2213" w:rsidRPr="00605D80" w:rsidRDefault="002D2213" w:rsidP="002D2213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b/>
                <w:bCs/>
                <w:i/>
                <w:iCs/>
                <w:sz w:val="22"/>
                <w:lang w:val="cs-CZ"/>
              </w:rPr>
            </w:pPr>
            <w:r w:rsidRPr="00605D80">
              <w:rPr>
                <w:rFonts w:ascii="Atyp Colt CZ" w:hAnsi="Atyp Colt CZ" w:cs="Calibri"/>
                <w:b/>
                <w:bCs/>
                <w:i/>
                <w:iCs/>
                <w:color w:val="000000"/>
                <w:sz w:val="22"/>
                <w:lang w:val="cs-CZ"/>
              </w:rPr>
              <w:t>100</w:t>
            </w:r>
            <w:r w:rsidR="00FB060E" w:rsidRPr="00605D80">
              <w:rPr>
                <w:rFonts w:ascii="Atyp Colt CZ" w:hAnsi="Atyp Colt CZ" w:cs="Calibri"/>
                <w:b/>
                <w:bCs/>
                <w:i/>
                <w:iCs/>
                <w:color w:val="000000"/>
                <w:sz w:val="22"/>
                <w:lang w:val="cs-CZ"/>
              </w:rPr>
              <w:t>,</w:t>
            </w:r>
            <w:r w:rsidRPr="00605D80">
              <w:rPr>
                <w:rFonts w:ascii="Atyp Colt CZ" w:hAnsi="Atyp Colt CZ" w:cs="Calibri"/>
                <w:b/>
                <w:bCs/>
                <w:i/>
                <w:iCs/>
                <w:color w:val="000000"/>
                <w:sz w:val="22"/>
                <w:lang w:val="cs-CZ"/>
              </w:rPr>
              <w:t>0</w:t>
            </w:r>
            <w:r w:rsidR="00FB060E" w:rsidRPr="00605D80">
              <w:rPr>
                <w:rFonts w:ascii="Atyp Colt CZ" w:hAnsi="Atyp Colt CZ" w:cs="Calibri"/>
                <w:b/>
                <w:bCs/>
                <w:i/>
                <w:iCs/>
                <w:color w:val="000000"/>
                <w:sz w:val="22"/>
                <w:lang w:val="cs-CZ"/>
              </w:rPr>
              <w:t xml:space="preserve"> %</w:t>
            </w:r>
          </w:p>
        </w:tc>
      </w:tr>
      <w:bookmarkEnd w:id="0"/>
    </w:tbl>
    <w:p w14:paraId="3A4F6908" w14:textId="77777777" w:rsidR="000760F9" w:rsidRPr="00D40318" w:rsidRDefault="000760F9" w:rsidP="000760F9">
      <w:pPr>
        <w:spacing w:before="120" w:after="0" w:line="259" w:lineRule="auto"/>
        <w:rPr>
          <w:rFonts w:eastAsia="Calibri"/>
          <w:sz w:val="22"/>
          <w:szCs w:val="22"/>
        </w:rPr>
      </w:pPr>
    </w:p>
    <w:p w14:paraId="6608B75E" w14:textId="2029B56E" w:rsidR="000760F9" w:rsidRPr="00D40318" w:rsidRDefault="000760F9" w:rsidP="000760F9">
      <w:pPr>
        <w:spacing w:before="120" w:after="0" w:line="259" w:lineRule="auto"/>
        <w:rPr>
          <w:rFonts w:eastAsia="Calibri"/>
          <w:i/>
          <w:iCs/>
          <w:sz w:val="22"/>
          <w:szCs w:val="22"/>
        </w:rPr>
      </w:pPr>
      <w:r w:rsidRPr="00D40318">
        <w:rPr>
          <w:rFonts w:eastAsia="Calibri"/>
          <w:i/>
          <w:iCs/>
          <w:sz w:val="22"/>
          <w:szCs w:val="22"/>
        </w:rPr>
        <w:t>a.</w:t>
      </w:r>
      <w:r w:rsidRPr="00D40318">
        <w:rPr>
          <w:rFonts w:eastAsia="Calibri"/>
          <w:i/>
          <w:iCs/>
          <w:sz w:val="22"/>
          <w:szCs w:val="22"/>
        </w:rPr>
        <w:tab/>
      </w:r>
      <w:r w:rsidR="00FB060E">
        <w:rPr>
          <w:rFonts w:eastAsia="Calibri"/>
          <w:i/>
          <w:iCs/>
          <w:sz w:val="22"/>
          <w:szCs w:val="22"/>
        </w:rPr>
        <w:t>Segment palných zbraní</w:t>
      </w:r>
    </w:p>
    <w:p w14:paraId="42DD8628" w14:textId="76721A94" w:rsidR="00FB060E" w:rsidRPr="00DF31BC" w:rsidRDefault="00FB060E" w:rsidP="002261BA">
      <w:pPr>
        <w:spacing w:before="120" w:after="0"/>
        <w:rPr>
          <w:rStyle w:val="Zdraznn"/>
          <w:rFonts w:eastAsia="Calibri"/>
          <w:b w:val="0"/>
          <w:sz w:val="22"/>
          <w:szCs w:val="22"/>
        </w:rPr>
      </w:pPr>
      <w:r>
        <w:rPr>
          <w:rStyle w:val="Zdraznn"/>
          <w:rFonts w:eastAsia="Calibri"/>
          <w:b w:val="0"/>
          <w:sz w:val="22"/>
          <w:szCs w:val="22"/>
        </w:rPr>
        <w:t xml:space="preserve">V roce 2025 </w:t>
      </w:r>
      <w:r w:rsidR="00EE4D4D">
        <w:rPr>
          <w:rStyle w:val="Zdraznn"/>
          <w:rFonts w:eastAsia="Calibri"/>
          <w:b w:val="0"/>
          <w:sz w:val="22"/>
          <w:szCs w:val="22"/>
        </w:rPr>
        <w:t>došlo</w:t>
      </w:r>
      <w:r w:rsidR="00334E29">
        <w:rPr>
          <w:rStyle w:val="Zdraznn"/>
          <w:rFonts w:eastAsia="Calibri"/>
          <w:b w:val="0"/>
          <w:sz w:val="22"/>
          <w:szCs w:val="22"/>
        </w:rPr>
        <w:t xml:space="preserve"> meziročně</w:t>
      </w:r>
      <w:r w:rsidR="00EE4D4D">
        <w:rPr>
          <w:rStyle w:val="Zdraznn"/>
          <w:rFonts w:eastAsia="Calibri"/>
          <w:b w:val="0"/>
          <w:sz w:val="22"/>
          <w:szCs w:val="22"/>
        </w:rPr>
        <w:t xml:space="preserve"> k poklesu</w:t>
      </w:r>
      <w:r>
        <w:rPr>
          <w:rStyle w:val="Zdraznn"/>
          <w:rFonts w:eastAsia="Calibri"/>
          <w:b w:val="0"/>
          <w:sz w:val="22"/>
          <w:szCs w:val="22"/>
        </w:rPr>
        <w:t xml:space="preserve"> počt</w:t>
      </w:r>
      <w:r w:rsidR="00EE4D4D">
        <w:rPr>
          <w:rStyle w:val="Zdraznn"/>
          <w:rFonts w:eastAsia="Calibri"/>
          <w:b w:val="0"/>
          <w:sz w:val="22"/>
          <w:szCs w:val="22"/>
        </w:rPr>
        <w:t>u</w:t>
      </w:r>
      <w:r>
        <w:rPr>
          <w:rStyle w:val="Zdraznn"/>
          <w:rFonts w:eastAsia="Calibri"/>
          <w:b w:val="0"/>
          <w:sz w:val="22"/>
          <w:szCs w:val="22"/>
        </w:rPr>
        <w:t xml:space="preserve"> prodaných</w:t>
      </w:r>
      <w:r w:rsidR="00EE4D4D">
        <w:rPr>
          <w:rStyle w:val="Zdraznn"/>
          <w:rFonts w:eastAsia="Calibri"/>
          <w:b w:val="0"/>
          <w:sz w:val="22"/>
          <w:szCs w:val="22"/>
        </w:rPr>
        <w:t xml:space="preserve"> </w:t>
      </w:r>
      <w:r>
        <w:rPr>
          <w:rStyle w:val="Zdraznn"/>
          <w:rFonts w:eastAsia="Calibri"/>
          <w:b w:val="0"/>
          <w:sz w:val="22"/>
          <w:szCs w:val="22"/>
        </w:rPr>
        <w:t>zbraní o 8,7 % na 578 491 kusů</w:t>
      </w:r>
      <w:r w:rsidR="00EE4D4D">
        <w:rPr>
          <w:rStyle w:val="Zdraznn"/>
          <w:rFonts w:eastAsia="Calibri"/>
          <w:b w:val="0"/>
          <w:sz w:val="22"/>
          <w:szCs w:val="22"/>
        </w:rPr>
        <w:t>,</w:t>
      </w:r>
      <w:r>
        <w:rPr>
          <w:rStyle w:val="Zdraznn"/>
          <w:rFonts w:eastAsia="Calibri"/>
          <w:b w:val="0"/>
          <w:sz w:val="22"/>
          <w:szCs w:val="22"/>
        </w:rPr>
        <w:t xml:space="preserve"> </w:t>
      </w:r>
      <w:r w:rsidR="00334E29">
        <w:rPr>
          <w:rStyle w:val="Zdraznn"/>
          <w:rFonts w:eastAsia="Calibri"/>
          <w:b w:val="0"/>
          <w:sz w:val="22"/>
          <w:szCs w:val="22"/>
        </w:rPr>
        <w:t>který se týkal</w:t>
      </w:r>
      <w:r w:rsidR="00EE4D4D">
        <w:rPr>
          <w:rStyle w:val="Zdraznn"/>
          <w:rFonts w:eastAsia="Calibri"/>
          <w:b w:val="0"/>
          <w:sz w:val="22"/>
          <w:szCs w:val="22"/>
        </w:rPr>
        <w:t xml:space="preserve"> prodej</w:t>
      </w:r>
      <w:r w:rsidR="00334E29">
        <w:rPr>
          <w:rStyle w:val="Zdraznn"/>
          <w:rFonts w:eastAsia="Calibri"/>
          <w:b w:val="0"/>
          <w:sz w:val="22"/>
          <w:szCs w:val="22"/>
        </w:rPr>
        <w:t>ů</w:t>
      </w:r>
      <w:r w:rsidR="00EE4D4D">
        <w:rPr>
          <w:rStyle w:val="Zdraznn"/>
          <w:rFonts w:eastAsia="Calibri"/>
          <w:b w:val="0"/>
          <w:sz w:val="22"/>
          <w:szCs w:val="22"/>
        </w:rPr>
        <w:t xml:space="preserve"> krátkých i dlouhých</w:t>
      </w:r>
      <w:r w:rsidR="00334E29">
        <w:rPr>
          <w:rStyle w:val="Zdraznn"/>
          <w:rFonts w:eastAsia="Calibri"/>
          <w:b w:val="0"/>
          <w:sz w:val="22"/>
          <w:szCs w:val="22"/>
        </w:rPr>
        <w:t xml:space="preserve"> palných</w:t>
      </w:r>
      <w:r w:rsidR="00EE4D4D">
        <w:rPr>
          <w:rStyle w:val="Zdraznn"/>
          <w:rFonts w:eastAsia="Calibri"/>
          <w:b w:val="0"/>
          <w:sz w:val="22"/>
          <w:szCs w:val="22"/>
        </w:rPr>
        <w:t xml:space="preserve"> zbraní. </w:t>
      </w:r>
      <w:r w:rsidR="00901930">
        <w:rPr>
          <w:rStyle w:val="Zdraznn"/>
          <w:rFonts w:eastAsia="Calibri"/>
          <w:b w:val="0"/>
          <w:sz w:val="22"/>
          <w:szCs w:val="22"/>
        </w:rPr>
        <w:t>Výnosy ze segmentu palných zbraní v roce 2025 činily 12,1 mld. Kč, meziročně o 21,5 % méně</w:t>
      </w:r>
      <w:r w:rsidR="00E40666">
        <w:rPr>
          <w:rStyle w:val="Zdraznn"/>
          <w:rFonts w:eastAsia="Calibri"/>
          <w:b w:val="0"/>
          <w:sz w:val="22"/>
          <w:szCs w:val="22"/>
        </w:rPr>
        <w:t>.</w:t>
      </w:r>
      <w:r w:rsidR="00901930">
        <w:rPr>
          <w:rStyle w:val="Zdraznn"/>
          <w:rFonts w:eastAsia="Calibri"/>
          <w:b w:val="0"/>
          <w:sz w:val="22"/>
          <w:szCs w:val="22"/>
        </w:rPr>
        <w:t xml:space="preserve"> </w:t>
      </w:r>
      <w:r w:rsidR="00EE4D4D">
        <w:rPr>
          <w:rStyle w:val="Zdraznn"/>
          <w:rFonts w:eastAsia="Calibri"/>
          <w:b w:val="0"/>
          <w:sz w:val="22"/>
          <w:szCs w:val="22"/>
        </w:rPr>
        <w:t>Prodej</w:t>
      </w:r>
      <w:r w:rsidR="00334E29">
        <w:rPr>
          <w:rStyle w:val="Zdraznn"/>
          <w:rFonts w:eastAsia="Calibri"/>
          <w:b w:val="0"/>
          <w:sz w:val="22"/>
          <w:szCs w:val="22"/>
        </w:rPr>
        <w:t>e</w:t>
      </w:r>
      <w:r w:rsidR="00EE4D4D">
        <w:rPr>
          <w:rStyle w:val="Zdraznn"/>
          <w:rFonts w:eastAsia="Calibri"/>
          <w:b w:val="0"/>
          <w:sz w:val="22"/>
          <w:szCs w:val="22"/>
        </w:rPr>
        <w:t xml:space="preserve"> produktů značky CZ se meziročně zvýšily a částečně kompenz</w:t>
      </w:r>
      <w:r w:rsidR="00334E29">
        <w:rPr>
          <w:rStyle w:val="Zdraznn"/>
          <w:rFonts w:eastAsia="Calibri"/>
          <w:b w:val="0"/>
          <w:sz w:val="22"/>
          <w:szCs w:val="22"/>
        </w:rPr>
        <w:t>ovaly</w:t>
      </w:r>
      <w:r w:rsidR="00EE4D4D">
        <w:rPr>
          <w:rStyle w:val="Zdraznn"/>
          <w:rFonts w:eastAsia="Calibri"/>
          <w:b w:val="0"/>
          <w:sz w:val="22"/>
          <w:szCs w:val="22"/>
        </w:rPr>
        <w:t xml:space="preserve"> pokles u produktů značky Colt. Prodej produktů značky Colt se meziročně snížil z důvodu oslabení komerčního trhu</w:t>
      </w:r>
      <w:r w:rsidR="00334E29">
        <w:rPr>
          <w:rStyle w:val="Zdraznn"/>
          <w:rFonts w:eastAsia="Calibri"/>
          <w:b w:val="0"/>
          <w:sz w:val="22"/>
          <w:szCs w:val="22"/>
        </w:rPr>
        <w:t xml:space="preserve"> v USA</w:t>
      </w:r>
      <w:r w:rsidR="00EE4D4D">
        <w:rPr>
          <w:rStyle w:val="Zdraznn"/>
          <w:rFonts w:eastAsia="Calibri"/>
          <w:b w:val="0"/>
          <w:sz w:val="22"/>
          <w:szCs w:val="22"/>
        </w:rPr>
        <w:t xml:space="preserve"> a </w:t>
      </w:r>
      <w:r w:rsidR="00334E29">
        <w:rPr>
          <w:rStyle w:val="Zdraznn"/>
          <w:rFonts w:eastAsia="Calibri"/>
          <w:b w:val="0"/>
          <w:sz w:val="22"/>
          <w:szCs w:val="22"/>
        </w:rPr>
        <w:t>také vlivem</w:t>
      </w:r>
      <w:r w:rsidR="00EE4D4D">
        <w:rPr>
          <w:rStyle w:val="Zdraznn"/>
          <w:rFonts w:eastAsia="Calibri"/>
          <w:b w:val="0"/>
          <w:sz w:val="22"/>
          <w:szCs w:val="22"/>
        </w:rPr>
        <w:t xml:space="preserve"> šest</w:t>
      </w:r>
      <w:r w:rsidR="00334E29">
        <w:rPr>
          <w:rStyle w:val="Zdraznn"/>
          <w:rFonts w:eastAsia="Calibri"/>
          <w:b w:val="0"/>
          <w:sz w:val="22"/>
          <w:szCs w:val="22"/>
        </w:rPr>
        <w:t>itýdenního</w:t>
      </w:r>
      <w:r w:rsidR="00EE4D4D">
        <w:rPr>
          <w:rStyle w:val="Zdraznn"/>
          <w:rFonts w:eastAsia="Calibri"/>
          <w:b w:val="0"/>
          <w:sz w:val="22"/>
          <w:szCs w:val="22"/>
        </w:rPr>
        <w:t xml:space="preserve"> </w:t>
      </w:r>
      <w:proofErr w:type="spellStart"/>
      <w:r w:rsidR="00EE4D4D" w:rsidRPr="00334E29">
        <w:rPr>
          <w:rStyle w:val="Zdraznn"/>
          <w:rFonts w:eastAsia="Calibri"/>
          <w:b w:val="0"/>
          <w:sz w:val="22"/>
          <w:szCs w:val="22"/>
        </w:rPr>
        <w:t>shutdown</w:t>
      </w:r>
      <w:r w:rsidR="00334E29" w:rsidRPr="00334E29">
        <w:rPr>
          <w:rStyle w:val="Zdraznn"/>
          <w:rFonts w:eastAsia="Calibri"/>
          <w:b w:val="0"/>
          <w:sz w:val="22"/>
          <w:szCs w:val="22"/>
        </w:rPr>
        <w:t>u</w:t>
      </w:r>
      <w:proofErr w:type="spellEnd"/>
      <w:r w:rsidR="00EE4D4D">
        <w:rPr>
          <w:rStyle w:val="Zdraznn"/>
          <w:rFonts w:eastAsia="Calibri"/>
          <w:b w:val="0"/>
          <w:sz w:val="22"/>
          <w:szCs w:val="22"/>
        </w:rPr>
        <w:t xml:space="preserve"> federálních úřadů v</w:t>
      </w:r>
      <w:r w:rsidR="00334E29">
        <w:rPr>
          <w:rStyle w:val="Zdraznn"/>
          <w:rFonts w:eastAsia="Calibri"/>
          <w:b w:val="0"/>
          <w:sz w:val="22"/>
          <w:szCs w:val="22"/>
        </w:rPr>
        <w:t xml:space="preserve"> USA </w:t>
      </w:r>
      <w:r w:rsidR="00EE4D4D">
        <w:rPr>
          <w:rStyle w:val="Zdraznn"/>
          <w:rFonts w:eastAsia="Calibri"/>
          <w:b w:val="0"/>
          <w:sz w:val="22"/>
          <w:szCs w:val="22"/>
        </w:rPr>
        <w:t>v posledním čtvrtletí roku 2025.</w:t>
      </w:r>
    </w:p>
    <w:p w14:paraId="048A61E5" w14:textId="5658C8B1" w:rsidR="009E7287" w:rsidRPr="00D40318" w:rsidRDefault="00A17445" w:rsidP="002A37C9">
      <w:pPr>
        <w:spacing w:before="120" w:after="0" w:line="259" w:lineRule="auto"/>
        <w:rPr>
          <w:rStyle w:val="Zdraznn"/>
          <w:rFonts w:eastAsia="Calibri"/>
          <w:sz w:val="22"/>
        </w:rPr>
      </w:pPr>
      <w:r w:rsidRPr="00A17445">
        <w:rPr>
          <w:rStyle w:val="Zdraznn"/>
          <w:rFonts w:eastAsia="Calibri"/>
          <w:sz w:val="22"/>
        </w:rPr>
        <w:t>Počet prodaných zbraní podle typ</w:t>
      </w:r>
      <w:r>
        <w:rPr>
          <w:rStyle w:val="Zdraznn"/>
          <w:rFonts w:eastAsia="Calibri"/>
          <w:sz w:val="22"/>
        </w:rPr>
        <w:t>u</w:t>
      </w:r>
      <w:r w:rsidR="009E7287" w:rsidRPr="00D40318">
        <w:rPr>
          <w:rStyle w:val="Zdraznn"/>
          <w:rFonts w:eastAsia="Calibri"/>
          <w:sz w:val="22"/>
        </w:rPr>
        <w:t>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297"/>
        <w:gridCol w:w="2042"/>
        <w:gridCol w:w="2032"/>
        <w:gridCol w:w="1417"/>
      </w:tblGrid>
      <w:tr w:rsidR="002450CE" w:rsidRPr="00D40318" w14:paraId="66CB0658" w14:textId="77777777" w:rsidTr="00C674B6">
        <w:trPr>
          <w:trHeight w:val="464"/>
        </w:trPr>
        <w:tc>
          <w:tcPr>
            <w:tcW w:w="1876" w:type="pct"/>
            <w:vAlign w:val="center"/>
          </w:tcPr>
          <w:p w14:paraId="618DF303" w14:textId="0116086E" w:rsidR="002A37C9" w:rsidRPr="00D40318" w:rsidRDefault="00A17445" w:rsidP="002A37C9">
            <w:pPr>
              <w:pStyle w:val="ClientNormal"/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>
              <w:rPr>
                <w:rFonts w:ascii="Atyp Colt CZ" w:eastAsia="Calibri" w:hAnsi="Atyp Colt CZ"/>
                <w:sz w:val="22"/>
                <w:lang w:val="cs-CZ"/>
              </w:rPr>
              <w:t>V ks</w:t>
            </w:r>
          </w:p>
        </w:tc>
        <w:tc>
          <w:tcPr>
            <w:tcW w:w="1162" w:type="pct"/>
          </w:tcPr>
          <w:p w14:paraId="1DB0968E" w14:textId="3BE04211" w:rsidR="002A37C9" w:rsidRPr="00D40318" w:rsidRDefault="002A2E5C" w:rsidP="002A37C9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22"/>
                <w:lang w:val="cs-CZ"/>
              </w:rPr>
            </w:pPr>
            <w:r>
              <w:rPr>
                <w:rFonts w:ascii="Atyp Colt CZ" w:eastAsia="Calibri" w:hAnsi="Atyp Colt CZ" w:cs="Calibri"/>
                <w:sz w:val="22"/>
                <w:lang w:val="cs-CZ"/>
              </w:rPr>
              <w:t>Za rok končící 31. prosincem</w:t>
            </w:r>
            <w:r w:rsidR="00A17445">
              <w:rPr>
                <w:rFonts w:ascii="Atyp Colt CZ" w:eastAsia="Calibri" w:hAnsi="Atyp Colt CZ" w:cs="Calibri"/>
                <w:sz w:val="22"/>
                <w:lang w:val="cs-CZ"/>
              </w:rPr>
              <w:t xml:space="preserve"> </w:t>
            </w:r>
            <w:r w:rsidR="002A37C9" w:rsidRPr="00D40318">
              <w:rPr>
                <w:rFonts w:ascii="Atyp Colt CZ" w:eastAsia="Calibri" w:hAnsi="Atyp Colt CZ" w:cs="Calibri"/>
                <w:sz w:val="22"/>
                <w:lang w:val="cs-CZ"/>
              </w:rPr>
              <w:t>2025</w:t>
            </w:r>
          </w:p>
        </w:tc>
        <w:tc>
          <w:tcPr>
            <w:tcW w:w="1156" w:type="pct"/>
          </w:tcPr>
          <w:p w14:paraId="23CE3275" w14:textId="091B8182" w:rsidR="002A37C9" w:rsidRPr="00D40318" w:rsidRDefault="002A2E5C" w:rsidP="002A37C9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sz w:val="22"/>
                <w:lang w:val="cs-CZ"/>
              </w:rPr>
            </w:pPr>
            <w:r>
              <w:rPr>
                <w:rFonts w:ascii="Atyp Colt CZ" w:eastAsia="Calibri" w:hAnsi="Atyp Colt CZ" w:cs="Calibri"/>
                <w:sz w:val="22"/>
                <w:lang w:val="cs-CZ"/>
              </w:rPr>
              <w:t>Za rok končící 31. prosincem</w:t>
            </w:r>
            <w:r w:rsidR="00A17445">
              <w:rPr>
                <w:rFonts w:ascii="Atyp Colt CZ" w:eastAsia="Calibri" w:hAnsi="Atyp Colt CZ" w:cs="Calibri"/>
                <w:sz w:val="22"/>
                <w:lang w:val="cs-CZ"/>
              </w:rPr>
              <w:t xml:space="preserve"> </w:t>
            </w:r>
            <w:r w:rsidR="002A37C9" w:rsidRPr="00D40318">
              <w:rPr>
                <w:rFonts w:ascii="Atyp Colt CZ" w:eastAsia="Calibri" w:hAnsi="Atyp Colt CZ" w:cs="Calibri"/>
                <w:sz w:val="22"/>
                <w:lang w:val="cs-CZ"/>
              </w:rPr>
              <w:t>2024</w:t>
            </w:r>
          </w:p>
        </w:tc>
        <w:tc>
          <w:tcPr>
            <w:tcW w:w="806" w:type="pct"/>
          </w:tcPr>
          <w:p w14:paraId="1AE1E2EB" w14:textId="022F5DE3" w:rsidR="002A37C9" w:rsidRPr="00D40318" w:rsidRDefault="00A17445" w:rsidP="002A37C9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22"/>
                <w:lang w:val="cs-CZ"/>
              </w:rPr>
            </w:pPr>
            <w:r>
              <w:rPr>
                <w:rFonts w:ascii="Atyp Colt CZ" w:eastAsia="Calibri" w:hAnsi="Atyp Colt CZ" w:cs="Calibri"/>
                <w:sz w:val="22"/>
                <w:lang w:val="cs-CZ"/>
              </w:rPr>
              <w:t>Změna v</w:t>
            </w:r>
            <w:r w:rsidR="002A37C9" w:rsidRPr="00D40318">
              <w:rPr>
                <w:rFonts w:ascii="Atyp Colt CZ" w:eastAsia="Calibri" w:hAnsi="Atyp Colt CZ" w:cs="Calibri"/>
                <w:sz w:val="22"/>
                <w:lang w:val="cs-CZ"/>
              </w:rPr>
              <w:t xml:space="preserve"> %</w:t>
            </w:r>
          </w:p>
        </w:tc>
      </w:tr>
      <w:tr w:rsidR="002450CE" w:rsidRPr="00D40318" w14:paraId="3BA82104" w14:textId="77777777" w:rsidTr="00C674B6">
        <w:trPr>
          <w:trHeight w:val="283"/>
        </w:trPr>
        <w:tc>
          <w:tcPr>
            <w:tcW w:w="1876" w:type="pct"/>
            <w:vAlign w:val="center"/>
          </w:tcPr>
          <w:p w14:paraId="1CE7AB00" w14:textId="25D14FFD" w:rsidR="002A37C9" w:rsidRPr="00D40318" w:rsidRDefault="00A17445" w:rsidP="002A37C9">
            <w:pPr>
              <w:pStyle w:val="ClientNormal"/>
              <w:spacing w:before="120"/>
              <w:rPr>
                <w:rFonts w:ascii="Atyp Colt CZ" w:eastAsia="Calibri" w:hAnsi="Atyp Colt CZ" w:cs="Calibri"/>
                <w:sz w:val="22"/>
                <w:lang w:val="cs-CZ"/>
              </w:rPr>
            </w:pPr>
            <w:r>
              <w:rPr>
                <w:rFonts w:ascii="Atyp Colt CZ" w:eastAsia="Calibri" w:hAnsi="Atyp Colt CZ" w:cs="Calibri"/>
                <w:sz w:val="22"/>
                <w:lang w:val="cs-CZ"/>
              </w:rPr>
              <w:t>Dlouhé palné zbraně</w:t>
            </w:r>
          </w:p>
        </w:tc>
        <w:tc>
          <w:tcPr>
            <w:tcW w:w="1162" w:type="pct"/>
            <w:vAlign w:val="bottom"/>
          </w:tcPr>
          <w:p w14:paraId="7E97E1AF" w14:textId="0C71D698" w:rsidR="002A37C9" w:rsidRPr="00D40318" w:rsidRDefault="002A37C9" w:rsidP="002A37C9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sz w:val="22"/>
                <w:lang w:val="cs-CZ"/>
              </w:rPr>
            </w:pPr>
            <w:r w:rsidRPr="00D40318">
              <w:rPr>
                <w:rFonts w:ascii="Atyp Colt CZ" w:eastAsia="Calibri" w:hAnsi="Atyp Colt CZ" w:cs="Calibri"/>
                <w:sz w:val="22"/>
                <w:lang w:val="cs-CZ"/>
              </w:rPr>
              <w:t>252</w:t>
            </w:r>
            <w:r w:rsidR="00A17445">
              <w:rPr>
                <w:rFonts w:ascii="Atyp Colt CZ" w:eastAsia="Calibri" w:hAnsi="Atyp Colt CZ" w:cs="Calibri"/>
                <w:sz w:val="22"/>
                <w:lang w:val="cs-CZ"/>
              </w:rPr>
              <w:t xml:space="preserve"> </w:t>
            </w:r>
            <w:r w:rsidRPr="00D40318">
              <w:rPr>
                <w:rFonts w:ascii="Atyp Colt CZ" w:eastAsia="Calibri" w:hAnsi="Atyp Colt CZ" w:cs="Calibri"/>
                <w:sz w:val="22"/>
                <w:lang w:val="cs-CZ"/>
              </w:rPr>
              <w:t>507</w:t>
            </w:r>
          </w:p>
        </w:tc>
        <w:tc>
          <w:tcPr>
            <w:tcW w:w="1156" w:type="pct"/>
            <w:vAlign w:val="bottom"/>
          </w:tcPr>
          <w:p w14:paraId="1C008ED8" w14:textId="34C25F22" w:rsidR="002A37C9" w:rsidRPr="00D40318" w:rsidRDefault="002A37C9" w:rsidP="002A37C9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sz w:val="22"/>
                <w:lang w:val="cs-CZ"/>
              </w:rPr>
            </w:pPr>
            <w:r w:rsidRPr="00D40318">
              <w:rPr>
                <w:rFonts w:ascii="Atyp Colt CZ" w:eastAsia="Calibri" w:hAnsi="Atyp Colt CZ" w:cs="Calibri"/>
                <w:sz w:val="22"/>
                <w:lang w:val="cs-CZ"/>
              </w:rPr>
              <w:t>280</w:t>
            </w:r>
            <w:r w:rsidR="00A17445">
              <w:rPr>
                <w:rFonts w:ascii="Atyp Colt CZ" w:eastAsia="Calibri" w:hAnsi="Atyp Colt CZ" w:cs="Calibri"/>
                <w:sz w:val="22"/>
                <w:lang w:val="cs-CZ"/>
              </w:rPr>
              <w:t xml:space="preserve"> </w:t>
            </w:r>
            <w:r w:rsidRPr="00D40318">
              <w:rPr>
                <w:rFonts w:ascii="Atyp Colt CZ" w:eastAsia="Calibri" w:hAnsi="Atyp Colt CZ" w:cs="Calibri"/>
                <w:sz w:val="22"/>
                <w:lang w:val="cs-CZ"/>
              </w:rPr>
              <w:t>706</w:t>
            </w:r>
          </w:p>
        </w:tc>
        <w:tc>
          <w:tcPr>
            <w:tcW w:w="806" w:type="pct"/>
            <w:vAlign w:val="center"/>
          </w:tcPr>
          <w:p w14:paraId="2E48D88B" w14:textId="5E2A23BC" w:rsidR="002A37C9" w:rsidRPr="00D40318" w:rsidRDefault="00481220" w:rsidP="002A37C9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sz w:val="22"/>
                <w:lang w:val="cs-CZ"/>
              </w:rPr>
            </w:pPr>
            <w:r>
              <w:rPr>
                <w:rFonts w:ascii="Atyp Colt CZ" w:eastAsia="Calibri" w:hAnsi="Atyp Colt CZ" w:cs="Calibri"/>
                <w:sz w:val="22"/>
                <w:lang w:val="cs-CZ"/>
              </w:rPr>
              <w:t>-</w:t>
            </w:r>
            <w:r w:rsidR="002A37C9" w:rsidRPr="00D40318">
              <w:rPr>
                <w:rFonts w:ascii="Atyp Colt CZ" w:eastAsia="Calibri" w:hAnsi="Atyp Colt CZ" w:cs="Calibri"/>
                <w:sz w:val="22"/>
                <w:lang w:val="cs-CZ"/>
              </w:rPr>
              <w:t>10</w:t>
            </w:r>
            <w:r w:rsidR="00A17445">
              <w:rPr>
                <w:rFonts w:ascii="Atyp Colt CZ" w:eastAsia="Calibri" w:hAnsi="Atyp Colt CZ" w:cs="Calibri"/>
                <w:sz w:val="22"/>
                <w:lang w:val="cs-CZ"/>
              </w:rPr>
              <w:t>,</w:t>
            </w:r>
            <w:r w:rsidR="002A37C9" w:rsidRPr="00D40318">
              <w:rPr>
                <w:rFonts w:ascii="Atyp Colt CZ" w:eastAsia="Calibri" w:hAnsi="Atyp Colt CZ" w:cs="Calibri"/>
                <w:sz w:val="22"/>
                <w:lang w:val="cs-CZ"/>
              </w:rPr>
              <w:t>0</w:t>
            </w:r>
            <w:r w:rsidR="00A17445">
              <w:rPr>
                <w:rFonts w:ascii="Atyp Colt CZ" w:eastAsia="Calibri" w:hAnsi="Atyp Colt CZ" w:cs="Calibri"/>
                <w:sz w:val="22"/>
                <w:lang w:val="cs-CZ"/>
              </w:rPr>
              <w:t xml:space="preserve"> %</w:t>
            </w:r>
          </w:p>
        </w:tc>
      </w:tr>
      <w:tr w:rsidR="002450CE" w:rsidRPr="00D40318" w14:paraId="64460C43" w14:textId="77777777" w:rsidTr="00C674B6">
        <w:trPr>
          <w:trHeight w:val="283"/>
        </w:trPr>
        <w:tc>
          <w:tcPr>
            <w:tcW w:w="1876" w:type="pct"/>
            <w:vAlign w:val="center"/>
          </w:tcPr>
          <w:p w14:paraId="3C076C19" w14:textId="12A56DDF" w:rsidR="002A37C9" w:rsidRPr="00D40318" w:rsidRDefault="00A17445" w:rsidP="002A37C9">
            <w:pPr>
              <w:pStyle w:val="ClientNormal"/>
              <w:spacing w:before="120"/>
              <w:rPr>
                <w:rFonts w:ascii="Atyp Colt CZ" w:eastAsia="Calibri" w:hAnsi="Atyp Colt CZ" w:cs="Calibri"/>
                <w:sz w:val="22"/>
                <w:lang w:val="cs-CZ"/>
              </w:rPr>
            </w:pPr>
            <w:r>
              <w:rPr>
                <w:rFonts w:ascii="Atyp Colt CZ" w:eastAsia="Calibri" w:hAnsi="Atyp Colt CZ" w:cs="Calibri"/>
                <w:sz w:val="22"/>
                <w:lang w:val="cs-CZ"/>
              </w:rPr>
              <w:t>Krátké palné zbraně</w:t>
            </w:r>
          </w:p>
        </w:tc>
        <w:tc>
          <w:tcPr>
            <w:tcW w:w="1162" w:type="pct"/>
            <w:vAlign w:val="center"/>
          </w:tcPr>
          <w:p w14:paraId="03CAC62A" w14:textId="64341949" w:rsidR="002A37C9" w:rsidRPr="00D40318" w:rsidRDefault="002A37C9" w:rsidP="002A37C9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sz w:val="22"/>
                <w:lang w:val="cs-CZ"/>
              </w:rPr>
            </w:pPr>
            <w:r w:rsidRPr="00D40318">
              <w:rPr>
                <w:rFonts w:ascii="Atyp Colt CZ" w:eastAsia="Calibri" w:hAnsi="Atyp Colt CZ" w:cs="Calibri"/>
                <w:sz w:val="22"/>
                <w:lang w:val="cs-CZ"/>
              </w:rPr>
              <w:t>325</w:t>
            </w:r>
            <w:r w:rsidR="00A17445">
              <w:rPr>
                <w:rFonts w:ascii="Atyp Colt CZ" w:eastAsia="Calibri" w:hAnsi="Atyp Colt CZ" w:cs="Calibri"/>
                <w:sz w:val="22"/>
                <w:lang w:val="cs-CZ"/>
              </w:rPr>
              <w:t xml:space="preserve"> </w:t>
            </w:r>
            <w:r w:rsidRPr="00D40318">
              <w:rPr>
                <w:rFonts w:ascii="Atyp Colt CZ" w:eastAsia="Calibri" w:hAnsi="Atyp Colt CZ" w:cs="Calibri"/>
                <w:sz w:val="22"/>
                <w:lang w:val="cs-CZ"/>
              </w:rPr>
              <w:t>984</w:t>
            </w:r>
          </w:p>
        </w:tc>
        <w:tc>
          <w:tcPr>
            <w:tcW w:w="1156" w:type="pct"/>
            <w:vAlign w:val="center"/>
          </w:tcPr>
          <w:p w14:paraId="03F10E5B" w14:textId="4A1F6428" w:rsidR="002A37C9" w:rsidRPr="00D40318" w:rsidRDefault="002A37C9" w:rsidP="002A37C9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sz w:val="22"/>
                <w:lang w:val="cs-CZ"/>
              </w:rPr>
            </w:pPr>
            <w:r w:rsidRPr="00D40318">
              <w:rPr>
                <w:rFonts w:ascii="Atyp Colt CZ" w:eastAsia="Calibri" w:hAnsi="Atyp Colt CZ" w:cs="Calibri"/>
                <w:sz w:val="22"/>
                <w:lang w:val="cs-CZ"/>
              </w:rPr>
              <w:t>353</w:t>
            </w:r>
            <w:r w:rsidR="00A17445">
              <w:rPr>
                <w:rFonts w:ascii="Atyp Colt CZ" w:eastAsia="Calibri" w:hAnsi="Atyp Colt CZ" w:cs="Calibri"/>
                <w:sz w:val="22"/>
                <w:lang w:val="cs-CZ"/>
              </w:rPr>
              <w:t xml:space="preserve"> </w:t>
            </w:r>
            <w:r w:rsidRPr="00D40318">
              <w:rPr>
                <w:rFonts w:ascii="Atyp Colt CZ" w:eastAsia="Calibri" w:hAnsi="Atyp Colt CZ" w:cs="Calibri"/>
                <w:sz w:val="22"/>
                <w:lang w:val="cs-CZ"/>
              </w:rPr>
              <w:t>033</w:t>
            </w:r>
          </w:p>
        </w:tc>
        <w:tc>
          <w:tcPr>
            <w:tcW w:w="806" w:type="pct"/>
          </w:tcPr>
          <w:p w14:paraId="2B2C79B6" w14:textId="151EAA17" w:rsidR="002A37C9" w:rsidRPr="00D40318" w:rsidRDefault="00481220" w:rsidP="002A37C9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sz w:val="22"/>
                <w:lang w:val="cs-CZ"/>
              </w:rPr>
            </w:pPr>
            <w:r>
              <w:rPr>
                <w:rFonts w:ascii="Atyp Colt CZ" w:eastAsia="Calibri" w:hAnsi="Atyp Colt CZ" w:cs="Calibri"/>
                <w:sz w:val="22"/>
                <w:lang w:val="cs-CZ"/>
              </w:rPr>
              <w:t>-</w:t>
            </w:r>
            <w:r w:rsidR="002A37C9" w:rsidRPr="00D40318">
              <w:rPr>
                <w:rFonts w:ascii="Atyp Colt CZ" w:eastAsia="Calibri" w:hAnsi="Atyp Colt CZ" w:cs="Calibri"/>
                <w:sz w:val="22"/>
                <w:lang w:val="cs-CZ"/>
              </w:rPr>
              <w:t>7</w:t>
            </w:r>
            <w:r w:rsidR="00A17445">
              <w:rPr>
                <w:rFonts w:ascii="Atyp Colt CZ" w:eastAsia="Calibri" w:hAnsi="Atyp Colt CZ" w:cs="Calibri"/>
                <w:sz w:val="22"/>
                <w:lang w:val="cs-CZ"/>
              </w:rPr>
              <w:t>,</w:t>
            </w:r>
            <w:r w:rsidR="002A37C9" w:rsidRPr="00D40318">
              <w:rPr>
                <w:rFonts w:ascii="Atyp Colt CZ" w:eastAsia="Calibri" w:hAnsi="Atyp Colt CZ" w:cs="Calibri"/>
                <w:sz w:val="22"/>
                <w:lang w:val="cs-CZ"/>
              </w:rPr>
              <w:t>7</w:t>
            </w:r>
            <w:r w:rsidR="00A17445">
              <w:rPr>
                <w:rFonts w:ascii="Atyp Colt CZ" w:eastAsia="Calibri" w:hAnsi="Atyp Colt CZ" w:cs="Calibri"/>
                <w:sz w:val="22"/>
                <w:lang w:val="cs-CZ"/>
              </w:rPr>
              <w:t xml:space="preserve"> %</w:t>
            </w:r>
          </w:p>
        </w:tc>
      </w:tr>
      <w:tr w:rsidR="002450CE" w:rsidRPr="00D40318" w14:paraId="3D176091" w14:textId="77777777" w:rsidTr="00C674B6">
        <w:trPr>
          <w:trHeight w:val="283"/>
        </w:trPr>
        <w:tc>
          <w:tcPr>
            <w:tcW w:w="1876" w:type="pct"/>
            <w:vAlign w:val="center"/>
          </w:tcPr>
          <w:p w14:paraId="6E515BAD" w14:textId="03627522" w:rsidR="002A37C9" w:rsidRPr="00D40318" w:rsidRDefault="00A17445" w:rsidP="002A37C9">
            <w:pPr>
              <w:pStyle w:val="ClientNormal"/>
              <w:spacing w:before="120"/>
              <w:rPr>
                <w:rFonts w:ascii="Atyp Colt CZ" w:eastAsia="Calibri" w:hAnsi="Atyp Colt CZ" w:cs="Calibri"/>
                <w:b/>
                <w:bCs/>
                <w:sz w:val="22"/>
                <w:lang w:val="cs-CZ"/>
              </w:rPr>
            </w:pPr>
            <w:r>
              <w:rPr>
                <w:rFonts w:ascii="Atyp Colt CZ" w:hAnsi="Atyp Colt CZ" w:cs="Calibri"/>
                <w:b/>
                <w:bCs/>
                <w:sz w:val="22"/>
                <w:lang w:val="cs-CZ"/>
              </w:rPr>
              <w:t>Palné zbraně celkem</w:t>
            </w:r>
          </w:p>
        </w:tc>
        <w:tc>
          <w:tcPr>
            <w:tcW w:w="1162" w:type="pct"/>
            <w:vAlign w:val="center"/>
          </w:tcPr>
          <w:p w14:paraId="4236E6EC" w14:textId="37B3D33D" w:rsidR="002A37C9" w:rsidRPr="00D40318" w:rsidRDefault="002A37C9" w:rsidP="002A37C9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b/>
                <w:bCs/>
                <w:sz w:val="22"/>
                <w:lang w:val="cs-CZ"/>
              </w:rPr>
            </w:pPr>
            <w:r w:rsidRPr="00D40318">
              <w:rPr>
                <w:rFonts w:ascii="Atyp Colt CZ" w:eastAsia="Calibri" w:hAnsi="Atyp Colt CZ" w:cs="Calibri"/>
                <w:b/>
                <w:bCs/>
                <w:sz w:val="22"/>
                <w:lang w:val="cs-CZ"/>
              </w:rPr>
              <w:t>578</w:t>
            </w:r>
            <w:r w:rsidR="00A17445">
              <w:rPr>
                <w:rFonts w:ascii="Atyp Colt CZ" w:eastAsia="Calibri" w:hAnsi="Atyp Colt CZ" w:cs="Calibri"/>
                <w:b/>
                <w:bCs/>
                <w:sz w:val="22"/>
                <w:lang w:val="cs-CZ"/>
              </w:rPr>
              <w:t xml:space="preserve"> </w:t>
            </w:r>
            <w:r w:rsidRPr="00D40318">
              <w:rPr>
                <w:rFonts w:ascii="Atyp Colt CZ" w:eastAsia="Calibri" w:hAnsi="Atyp Colt CZ" w:cs="Calibri"/>
                <w:b/>
                <w:bCs/>
                <w:sz w:val="22"/>
                <w:lang w:val="cs-CZ"/>
              </w:rPr>
              <w:t>491</w:t>
            </w:r>
          </w:p>
        </w:tc>
        <w:tc>
          <w:tcPr>
            <w:tcW w:w="1156" w:type="pct"/>
            <w:vAlign w:val="center"/>
          </w:tcPr>
          <w:p w14:paraId="5D27BFEA" w14:textId="1EE16344" w:rsidR="002A37C9" w:rsidRPr="00D40318" w:rsidRDefault="002A37C9" w:rsidP="002A37C9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b/>
                <w:bCs/>
                <w:sz w:val="22"/>
                <w:lang w:val="cs-CZ"/>
              </w:rPr>
            </w:pPr>
            <w:r w:rsidRPr="00D40318">
              <w:rPr>
                <w:rFonts w:ascii="Atyp Colt CZ" w:eastAsia="Calibri" w:hAnsi="Atyp Colt CZ" w:cs="Calibri"/>
                <w:b/>
                <w:bCs/>
                <w:sz w:val="22"/>
                <w:lang w:val="cs-CZ"/>
              </w:rPr>
              <w:t>633</w:t>
            </w:r>
            <w:r w:rsidR="00A17445">
              <w:rPr>
                <w:rFonts w:ascii="Atyp Colt CZ" w:eastAsia="Calibri" w:hAnsi="Atyp Colt CZ" w:cs="Calibri"/>
                <w:b/>
                <w:bCs/>
                <w:sz w:val="22"/>
                <w:lang w:val="cs-CZ"/>
              </w:rPr>
              <w:t xml:space="preserve"> </w:t>
            </w:r>
            <w:r w:rsidRPr="00D40318">
              <w:rPr>
                <w:rFonts w:ascii="Atyp Colt CZ" w:eastAsia="Calibri" w:hAnsi="Atyp Colt CZ" w:cs="Calibri"/>
                <w:b/>
                <w:bCs/>
                <w:sz w:val="22"/>
                <w:lang w:val="cs-CZ"/>
              </w:rPr>
              <w:t>739</w:t>
            </w:r>
          </w:p>
        </w:tc>
        <w:tc>
          <w:tcPr>
            <w:tcW w:w="806" w:type="pct"/>
            <w:vAlign w:val="center"/>
          </w:tcPr>
          <w:p w14:paraId="403B46C9" w14:textId="4AFF3BA9" w:rsidR="002A37C9" w:rsidRPr="00D40318" w:rsidRDefault="00481220" w:rsidP="002A37C9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b/>
                <w:bCs/>
                <w:sz w:val="22"/>
                <w:lang w:val="cs-CZ"/>
              </w:rPr>
            </w:pPr>
            <w:r>
              <w:rPr>
                <w:rFonts w:ascii="Atyp Colt CZ" w:eastAsia="Calibri" w:hAnsi="Atyp Colt CZ" w:cs="Calibri"/>
                <w:b/>
                <w:bCs/>
                <w:sz w:val="22"/>
                <w:lang w:val="cs-CZ"/>
              </w:rPr>
              <w:t>-</w:t>
            </w:r>
            <w:r w:rsidR="002A37C9" w:rsidRPr="00D40318">
              <w:rPr>
                <w:rFonts w:ascii="Atyp Colt CZ" w:eastAsia="Calibri" w:hAnsi="Atyp Colt CZ" w:cs="Calibri"/>
                <w:b/>
                <w:bCs/>
                <w:sz w:val="22"/>
                <w:lang w:val="cs-CZ"/>
              </w:rPr>
              <w:t>8</w:t>
            </w:r>
            <w:r w:rsidR="00A17445">
              <w:rPr>
                <w:rFonts w:ascii="Atyp Colt CZ" w:eastAsia="Calibri" w:hAnsi="Atyp Colt CZ" w:cs="Calibri"/>
                <w:b/>
                <w:bCs/>
                <w:sz w:val="22"/>
                <w:lang w:val="cs-CZ"/>
              </w:rPr>
              <w:t>,</w:t>
            </w:r>
            <w:r w:rsidR="002A37C9" w:rsidRPr="00D40318">
              <w:rPr>
                <w:rFonts w:ascii="Atyp Colt CZ" w:eastAsia="Calibri" w:hAnsi="Atyp Colt CZ" w:cs="Calibri"/>
                <w:b/>
                <w:bCs/>
                <w:sz w:val="22"/>
                <w:lang w:val="cs-CZ"/>
              </w:rPr>
              <w:t>7</w:t>
            </w:r>
            <w:r w:rsidR="00A17445">
              <w:rPr>
                <w:rFonts w:ascii="Atyp Colt CZ" w:eastAsia="Calibri" w:hAnsi="Atyp Colt CZ" w:cs="Calibri"/>
                <w:b/>
                <w:bCs/>
                <w:sz w:val="22"/>
                <w:lang w:val="cs-CZ"/>
              </w:rPr>
              <w:t xml:space="preserve"> %</w:t>
            </w:r>
          </w:p>
        </w:tc>
      </w:tr>
    </w:tbl>
    <w:p w14:paraId="000832AD" w14:textId="27CE6FDD" w:rsidR="0016667A" w:rsidRPr="00D40318" w:rsidRDefault="0016667A" w:rsidP="002B12ED">
      <w:pPr>
        <w:spacing w:before="240" w:line="276" w:lineRule="auto"/>
        <w:rPr>
          <w:rFonts w:eastAsiaTheme="minorEastAsia" w:cs="Calibri"/>
          <w:i/>
          <w:iCs/>
          <w:sz w:val="22"/>
          <w:szCs w:val="22"/>
        </w:rPr>
      </w:pPr>
      <w:r w:rsidRPr="00D40318">
        <w:rPr>
          <w:rFonts w:eastAsiaTheme="minorEastAsia" w:cs="Calibri"/>
          <w:i/>
          <w:iCs/>
          <w:sz w:val="22"/>
          <w:szCs w:val="22"/>
        </w:rPr>
        <w:t>b.</w:t>
      </w:r>
      <w:r w:rsidRPr="00D40318">
        <w:rPr>
          <w:rFonts w:eastAsiaTheme="minorEastAsia" w:cs="Calibri"/>
          <w:i/>
          <w:iCs/>
          <w:sz w:val="22"/>
          <w:szCs w:val="22"/>
        </w:rPr>
        <w:tab/>
      </w:r>
      <w:r w:rsidR="00A17445">
        <w:rPr>
          <w:rFonts w:eastAsiaTheme="minorEastAsia" w:cs="Calibri"/>
          <w:i/>
          <w:iCs/>
          <w:sz w:val="22"/>
          <w:szCs w:val="22"/>
        </w:rPr>
        <w:t>Segment munice</w:t>
      </w:r>
    </w:p>
    <w:p w14:paraId="468EA874" w14:textId="21D8FAB4" w:rsidR="00A17445" w:rsidRDefault="00A17445" w:rsidP="002261BA">
      <w:pPr>
        <w:spacing w:before="120"/>
        <w:rPr>
          <w:rFonts w:eastAsiaTheme="minorEastAsia" w:cs="Calibri"/>
          <w:sz w:val="22"/>
          <w:szCs w:val="22"/>
        </w:rPr>
      </w:pPr>
      <w:r>
        <w:rPr>
          <w:rFonts w:eastAsiaTheme="minorEastAsia" w:cs="Calibri"/>
          <w:sz w:val="22"/>
          <w:szCs w:val="22"/>
        </w:rPr>
        <w:t xml:space="preserve">Do segmentu munice </w:t>
      </w:r>
      <w:r w:rsidR="002A2E5C">
        <w:rPr>
          <w:rFonts w:eastAsiaTheme="minorEastAsia" w:cs="Calibri"/>
          <w:sz w:val="22"/>
          <w:szCs w:val="22"/>
        </w:rPr>
        <w:t>S</w:t>
      </w:r>
      <w:r>
        <w:rPr>
          <w:rFonts w:eastAsiaTheme="minorEastAsia" w:cs="Calibri"/>
          <w:sz w:val="22"/>
          <w:szCs w:val="22"/>
        </w:rPr>
        <w:t xml:space="preserve">polečnost řadí výnosy dceřiných společností </w:t>
      </w:r>
      <w:proofErr w:type="spellStart"/>
      <w:r>
        <w:rPr>
          <w:rFonts w:eastAsiaTheme="minorEastAsia" w:cs="Calibri"/>
          <w:sz w:val="22"/>
          <w:szCs w:val="22"/>
        </w:rPr>
        <w:t>Sellier</w:t>
      </w:r>
      <w:proofErr w:type="spellEnd"/>
      <w:r>
        <w:rPr>
          <w:rFonts w:eastAsiaTheme="minorEastAsia" w:cs="Calibri"/>
          <w:sz w:val="22"/>
          <w:szCs w:val="22"/>
        </w:rPr>
        <w:t xml:space="preserve"> &amp; </w:t>
      </w:r>
      <w:proofErr w:type="spellStart"/>
      <w:r>
        <w:rPr>
          <w:rFonts w:eastAsiaTheme="minorEastAsia" w:cs="Calibri"/>
          <w:sz w:val="22"/>
          <w:szCs w:val="22"/>
        </w:rPr>
        <w:t>Bellot</w:t>
      </w:r>
      <w:proofErr w:type="spellEnd"/>
      <w:r>
        <w:rPr>
          <w:rFonts w:eastAsiaTheme="minorEastAsia" w:cs="Calibri"/>
          <w:sz w:val="22"/>
          <w:szCs w:val="22"/>
        </w:rPr>
        <w:t xml:space="preserve"> a </w:t>
      </w:r>
      <w:proofErr w:type="spellStart"/>
      <w:r>
        <w:rPr>
          <w:rFonts w:eastAsiaTheme="minorEastAsia" w:cs="Calibri"/>
          <w:sz w:val="22"/>
          <w:szCs w:val="22"/>
        </w:rPr>
        <w:t>swissAA</w:t>
      </w:r>
      <w:proofErr w:type="spellEnd"/>
      <w:r>
        <w:rPr>
          <w:rFonts w:eastAsiaTheme="minorEastAsia" w:cs="Calibri"/>
          <w:sz w:val="22"/>
          <w:szCs w:val="22"/>
        </w:rPr>
        <w:t xml:space="preserve"> a příslušnou část výnosů společnosti Colt CZ </w:t>
      </w:r>
      <w:proofErr w:type="spellStart"/>
      <w:r>
        <w:rPr>
          <w:rFonts w:eastAsiaTheme="minorEastAsia" w:cs="Calibri"/>
          <w:sz w:val="22"/>
          <w:szCs w:val="22"/>
        </w:rPr>
        <w:t>Defence</w:t>
      </w:r>
      <w:proofErr w:type="spellEnd"/>
      <w:r>
        <w:rPr>
          <w:rFonts w:eastAsiaTheme="minorEastAsia" w:cs="Calibri"/>
          <w:sz w:val="22"/>
          <w:szCs w:val="22"/>
        </w:rPr>
        <w:t xml:space="preserve"> </w:t>
      </w:r>
      <w:proofErr w:type="spellStart"/>
      <w:r>
        <w:rPr>
          <w:rFonts w:eastAsiaTheme="minorEastAsia" w:cs="Calibri"/>
          <w:sz w:val="22"/>
          <w:szCs w:val="22"/>
        </w:rPr>
        <w:t>Solutions</w:t>
      </w:r>
      <w:proofErr w:type="spellEnd"/>
      <w:r>
        <w:rPr>
          <w:rFonts w:eastAsiaTheme="minorEastAsia" w:cs="Calibri"/>
          <w:sz w:val="22"/>
          <w:szCs w:val="22"/>
        </w:rPr>
        <w:t xml:space="preserve">. </w:t>
      </w:r>
      <w:r w:rsidR="002048A4">
        <w:rPr>
          <w:rFonts w:eastAsiaTheme="minorEastAsia" w:cs="Calibri"/>
          <w:sz w:val="22"/>
          <w:szCs w:val="22"/>
        </w:rPr>
        <w:t xml:space="preserve">V segmentu munice Společnost dosáhla v roce 2025 výnosů ve výši 11,3 mld. Kč, což představuje meziroční nárust o 62,7 %, dosažený díky </w:t>
      </w:r>
      <w:r w:rsidR="00E50199">
        <w:rPr>
          <w:rFonts w:eastAsiaTheme="minorEastAsia" w:cs="Calibri"/>
          <w:sz w:val="22"/>
          <w:szCs w:val="22"/>
        </w:rPr>
        <w:t>silné výkonnosti</w:t>
      </w:r>
      <w:r w:rsidR="002048A4">
        <w:rPr>
          <w:rFonts w:eastAsiaTheme="minorEastAsia" w:cs="Calibri"/>
          <w:sz w:val="22"/>
          <w:szCs w:val="22"/>
        </w:rPr>
        <w:t xml:space="preserve"> segmentu a </w:t>
      </w:r>
      <w:r w:rsidR="002A2E5C">
        <w:rPr>
          <w:rFonts w:eastAsiaTheme="minorEastAsia" w:cs="Calibri"/>
          <w:sz w:val="22"/>
          <w:szCs w:val="22"/>
        </w:rPr>
        <w:t xml:space="preserve">také </w:t>
      </w:r>
      <w:r w:rsidR="00635223">
        <w:rPr>
          <w:rFonts w:eastAsiaTheme="minorEastAsia" w:cs="Calibri"/>
          <w:sz w:val="22"/>
          <w:szCs w:val="22"/>
        </w:rPr>
        <w:t>plné</w:t>
      </w:r>
      <w:r w:rsidR="002048A4">
        <w:rPr>
          <w:rFonts w:eastAsiaTheme="minorEastAsia" w:cs="Calibri"/>
          <w:sz w:val="22"/>
          <w:szCs w:val="22"/>
        </w:rPr>
        <w:t xml:space="preserve"> konsolidaci společnosti </w:t>
      </w:r>
      <w:proofErr w:type="spellStart"/>
      <w:r w:rsidR="002048A4">
        <w:rPr>
          <w:rFonts w:eastAsiaTheme="minorEastAsia" w:cs="Calibri"/>
          <w:sz w:val="22"/>
          <w:szCs w:val="22"/>
        </w:rPr>
        <w:t>Sellier</w:t>
      </w:r>
      <w:proofErr w:type="spellEnd"/>
      <w:r w:rsidR="002048A4">
        <w:rPr>
          <w:rFonts w:eastAsiaTheme="minorEastAsia" w:cs="Calibri"/>
          <w:sz w:val="22"/>
          <w:szCs w:val="22"/>
        </w:rPr>
        <w:t xml:space="preserve"> &amp; </w:t>
      </w:r>
      <w:proofErr w:type="spellStart"/>
      <w:r w:rsidR="002048A4">
        <w:rPr>
          <w:rFonts w:eastAsiaTheme="minorEastAsia" w:cs="Calibri"/>
          <w:sz w:val="22"/>
          <w:szCs w:val="22"/>
        </w:rPr>
        <w:t>Bellot</w:t>
      </w:r>
      <w:proofErr w:type="spellEnd"/>
      <w:r w:rsidR="002048A4">
        <w:rPr>
          <w:rFonts w:eastAsiaTheme="minorEastAsia" w:cs="Calibri"/>
          <w:sz w:val="22"/>
          <w:szCs w:val="22"/>
        </w:rPr>
        <w:t xml:space="preserve"> (</w:t>
      </w:r>
      <w:r w:rsidR="002048A4" w:rsidRPr="00450106">
        <w:rPr>
          <w:rFonts w:eastAsiaTheme="minorEastAsia" w:cs="Calibri"/>
          <w:sz w:val="22"/>
          <w:szCs w:val="22"/>
        </w:rPr>
        <w:t xml:space="preserve">konsolidace společnosti </w:t>
      </w:r>
      <w:proofErr w:type="spellStart"/>
      <w:r w:rsidR="002048A4" w:rsidRPr="00450106">
        <w:rPr>
          <w:rFonts w:eastAsiaTheme="minorEastAsia" w:cs="Calibri"/>
          <w:sz w:val="22"/>
          <w:szCs w:val="22"/>
        </w:rPr>
        <w:t>Sellier</w:t>
      </w:r>
      <w:proofErr w:type="spellEnd"/>
      <w:r w:rsidR="002048A4" w:rsidRPr="00450106">
        <w:rPr>
          <w:rFonts w:eastAsiaTheme="minorEastAsia" w:cs="Calibri"/>
          <w:sz w:val="22"/>
          <w:szCs w:val="22"/>
        </w:rPr>
        <w:t xml:space="preserve"> </w:t>
      </w:r>
      <w:r w:rsidR="002048A4" w:rsidRPr="00450106">
        <w:rPr>
          <w:rFonts w:eastAsiaTheme="minorEastAsia"/>
          <w:sz w:val="22"/>
          <w:szCs w:val="22"/>
        </w:rPr>
        <w:t xml:space="preserve">&amp; </w:t>
      </w:r>
      <w:proofErr w:type="spellStart"/>
      <w:r w:rsidR="002048A4" w:rsidRPr="00450106">
        <w:rPr>
          <w:rFonts w:eastAsiaTheme="minorEastAsia"/>
          <w:sz w:val="22"/>
          <w:szCs w:val="22"/>
        </w:rPr>
        <w:t>Bellot</w:t>
      </w:r>
      <w:proofErr w:type="spellEnd"/>
      <w:r w:rsidR="002048A4" w:rsidRPr="00450106">
        <w:rPr>
          <w:rFonts w:eastAsiaTheme="minorEastAsia"/>
          <w:sz w:val="22"/>
          <w:szCs w:val="22"/>
        </w:rPr>
        <w:t xml:space="preserve"> proběhla 16</w:t>
      </w:r>
      <w:r w:rsidR="00450106">
        <w:rPr>
          <w:rFonts w:eastAsiaTheme="minorEastAsia"/>
          <w:sz w:val="22"/>
          <w:szCs w:val="22"/>
        </w:rPr>
        <w:t>. května 2024).</w:t>
      </w:r>
      <w:r w:rsidR="002048A4">
        <w:rPr>
          <w:rFonts w:eastAsiaTheme="minorEastAsia" w:cs="Calibri"/>
          <w:sz w:val="22"/>
          <w:szCs w:val="22"/>
        </w:rPr>
        <w:t xml:space="preserve"> </w:t>
      </w:r>
    </w:p>
    <w:p w14:paraId="34AB3FC4" w14:textId="5FA87CEC" w:rsidR="00A17445" w:rsidRPr="00D40318" w:rsidRDefault="00A17445" w:rsidP="0016667A">
      <w:pPr>
        <w:spacing w:before="120" w:line="276" w:lineRule="auto"/>
        <w:rPr>
          <w:rFonts w:eastAsiaTheme="minorEastAsia" w:cs="Calibri"/>
          <w:sz w:val="22"/>
          <w:szCs w:val="22"/>
        </w:rPr>
      </w:pPr>
    </w:p>
    <w:p w14:paraId="6F2DFCCA" w14:textId="486A0D95" w:rsidR="00BD3D9F" w:rsidRPr="00D40318" w:rsidRDefault="00D77C03" w:rsidP="00BD3D9F">
      <w:pPr>
        <w:spacing w:before="120" w:line="276" w:lineRule="auto"/>
        <w:rPr>
          <w:rFonts w:eastAsiaTheme="minorEastAsia" w:cs="Calibri"/>
          <w:b/>
          <w:sz w:val="22"/>
          <w:szCs w:val="22"/>
        </w:rPr>
      </w:pPr>
      <w:r w:rsidRPr="00D40318">
        <w:rPr>
          <w:rFonts w:eastAsiaTheme="minorEastAsia" w:cs="Calibri"/>
          <w:b/>
          <w:sz w:val="22"/>
          <w:szCs w:val="22"/>
        </w:rPr>
        <w:t xml:space="preserve">EBITDA </w:t>
      </w:r>
      <w:r w:rsidR="00450106">
        <w:rPr>
          <w:rFonts w:eastAsiaTheme="minorEastAsia" w:cs="Calibri"/>
          <w:b/>
          <w:sz w:val="22"/>
          <w:szCs w:val="22"/>
        </w:rPr>
        <w:t>a</w:t>
      </w:r>
      <w:r w:rsidRPr="00D40318">
        <w:rPr>
          <w:rFonts w:eastAsiaTheme="minorEastAsia" w:cs="Calibri"/>
          <w:b/>
          <w:sz w:val="22"/>
          <w:szCs w:val="22"/>
        </w:rPr>
        <w:t xml:space="preserve"> </w:t>
      </w:r>
      <w:r w:rsidR="00450106">
        <w:rPr>
          <w:rFonts w:eastAsiaTheme="minorEastAsia" w:cs="Calibri"/>
          <w:b/>
          <w:sz w:val="22"/>
          <w:szCs w:val="22"/>
        </w:rPr>
        <w:t>upravená</w:t>
      </w:r>
      <w:r w:rsidR="009E7287" w:rsidRPr="00D40318">
        <w:rPr>
          <w:rFonts w:eastAsiaTheme="minorEastAsia" w:cs="Calibri"/>
          <w:b/>
          <w:sz w:val="22"/>
          <w:szCs w:val="22"/>
        </w:rPr>
        <w:t xml:space="preserve"> </w:t>
      </w:r>
      <w:r w:rsidR="0017605D" w:rsidRPr="00D40318">
        <w:rPr>
          <w:rFonts w:eastAsiaTheme="minorEastAsia" w:cs="Calibri"/>
          <w:b/>
          <w:sz w:val="22"/>
          <w:szCs w:val="22"/>
        </w:rPr>
        <w:t>EBITDA</w:t>
      </w:r>
      <w:r w:rsidR="0017605D" w:rsidRPr="00D40318">
        <w:rPr>
          <w:rStyle w:val="Znakapoznpodarou"/>
          <w:rFonts w:eastAsiaTheme="minorEastAsia" w:cs="Calibri"/>
          <w:b/>
          <w:sz w:val="22"/>
          <w:szCs w:val="22"/>
        </w:rPr>
        <w:footnoteReference w:id="3"/>
      </w:r>
    </w:p>
    <w:p w14:paraId="640CF84B" w14:textId="7B8B3311" w:rsidR="00BD5CE7" w:rsidRPr="00BD5CE7" w:rsidRDefault="00BD5CE7" w:rsidP="002261BA">
      <w:pPr>
        <w:spacing w:before="120"/>
        <w:rPr>
          <w:rFonts w:eastAsiaTheme="minorEastAsia" w:cs="Calibri"/>
          <w:sz w:val="24"/>
        </w:rPr>
      </w:pPr>
      <w:r w:rsidRPr="00BD5CE7">
        <w:rPr>
          <w:rFonts w:eastAsiaTheme="minorEastAsia" w:cs="Calibri"/>
          <w:sz w:val="22"/>
          <w:szCs w:val="28"/>
        </w:rPr>
        <w:lastRenderedPageBreak/>
        <w:t>Ukazatel EBITDA Skupiny (včetně jednorázových položek) se v roce 2025 zvýšil ve srovnání se stejným období</w:t>
      </w:r>
      <w:r w:rsidR="00AD2472">
        <w:rPr>
          <w:rFonts w:eastAsiaTheme="minorEastAsia" w:cs="Calibri"/>
          <w:sz w:val="22"/>
          <w:szCs w:val="28"/>
        </w:rPr>
        <w:t>m loňského roku</w:t>
      </w:r>
      <w:r w:rsidRPr="00BD5CE7">
        <w:rPr>
          <w:rFonts w:eastAsiaTheme="minorEastAsia" w:cs="Calibri"/>
          <w:sz w:val="22"/>
          <w:szCs w:val="28"/>
        </w:rPr>
        <w:t xml:space="preserve"> o 38,2 % na 4,8 mld. Kč, a to díky organickému růstu segmentu munice, který vykázal vyšší marže</w:t>
      </w:r>
      <w:r w:rsidR="0096188D">
        <w:rPr>
          <w:rFonts w:eastAsiaTheme="minorEastAsia" w:cs="Calibri"/>
          <w:sz w:val="22"/>
          <w:szCs w:val="28"/>
        </w:rPr>
        <w:t>,</w:t>
      </w:r>
      <w:r w:rsidRPr="00BD5CE7">
        <w:rPr>
          <w:rFonts w:eastAsiaTheme="minorEastAsia" w:cs="Calibri"/>
          <w:sz w:val="22"/>
          <w:szCs w:val="28"/>
        </w:rPr>
        <w:t xml:space="preserve"> </w:t>
      </w:r>
      <w:r w:rsidR="00074760">
        <w:rPr>
          <w:rFonts w:eastAsiaTheme="minorEastAsia" w:cs="Calibri"/>
          <w:sz w:val="22"/>
          <w:szCs w:val="28"/>
        </w:rPr>
        <w:t xml:space="preserve">plné </w:t>
      </w:r>
      <w:r w:rsidRPr="00BD5CE7">
        <w:rPr>
          <w:rFonts w:eastAsiaTheme="minorEastAsia" w:cs="Calibri"/>
          <w:sz w:val="22"/>
          <w:szCs w:val="28"/>
        </w:rPr>
        <w:t xml:space="preserve">konsolidaci </w:t>
      </w:r>
      <w:r w:rsidRPr="00EE7A06">
        <w:rPr>
          <w:rFonts w:eastAsiaTheme="minorEastAsia" w:cs="Calibri"/>
          <w:sz w:val="22"/>
          <w:szCs w:val="28"/>
        </w:rPr>
        <w:t xml:space="preserve">společnosti </w:t>
      </w:r>
      <w:proofErr w:type="spellStart"/>
      <w:r w:rsidRPr="00EE7A06">
        <w:rPr>
          <w:rFonts w:eastAsiaTheme="minorEastAsia" w:cs="Calibri"/>
          <w:sz w:val="22"/>
          <w:szCs w:val="28"/>
        </w:rPr>
        <w:t>Sellier</w:t>
      </w:r>
      <w:proofErr w:type="spellEnd"/>
      <w:r w:rsidRPr="00EE7A06">
        <w:rPr>
          <w:rFonts w:eastAsiaTheme="minorEastAsia" w:cs="Calibri"/>
          <w:sz w:val="22"/>
          <w:szCs w:val="28"/>
        </w:rPr>
        <w:t xml:space="preserve"> &amp; </w:t>
      </w:r>
      <w:proofErr w:type="spellStart"/>
      <w:r w:rsidRPr="00EE7A06">
        <w:rPr>
          <w:rFonts w:eastAsiaTheme="minorEastAsia" w:cs="Calibri"/>
          <w:sz w:val="22"/>
          <w:szCs w:val="28"/>
        </w:rPr>
        <w:t>Bellot</w:t>
      </w:r>
      <w:proofErr w:type="spellEnd"/>
      <w:r w:rsidRPr="00EE7A06">
        <w:rPr>
          <w:rFonts w:eastAsiaTheme="minorEastAsia" w:cs="Calibri"/>
          <w:sz w:val="22"/>
          <w:szCs w:val="28"/>
        </w:rPr>
        <w:t xml:space="preserve"> na celé období roku 2025 (konsolidace společnosti </w:t>
      </w:r>
      <w:proofErr w:type="spellStart"/>
      <w:r w:rsidRPr="00EE7A06">
        <w:rPr>
          <w:rFonts w:eastAsiaTheme="minorEastAsia" w:cs="Calibri"/>
          <w:sz w:val="22"/>
          <w:szCs w:val="28"/>
        </w:rPr>
        <w:t>Sellier</w:t>
      </w:r>
      <w:proofErr w:type="spellEnd"/>
      <w:r w:rsidRPr="00EE7A06">
        <w:rPr>
          <w:rFonts w:eastAsiaTheme="minorEastAsia" w:cs="Calibri"/>
          <w:sz w:val="22"/>
          <w:szCs w:val="28"/>
        </w:rPr>
        <w:t xml:space="preserve"> &amp; </w:t>
      </w:r>
      <w:proofErr w:type="spellStart"/>
      <w:r w:rsidRPr="00EE7A06">
        <w:rPr>
          <w:rFonts w:eastAsiaTheme="minorEastAsia" w:cs="Calibri"/>
          <w:sz w:val="22"/>
          <w:szCs w:val="28"/>
        </w:rPr>
        <w:t>Bellot</w:t>
      </w:r>
      <w:proofErr w:type="spellEnd"/>
      <w:r w:rsidRPr="00EE7A06">
        <w:rPr>
          <w:rFonts w:eastAsiaTheme="minorEastAsia" w:cs="Calibri"/>
          <w:sz w:val="22"/>
          <w:szCs w:val="28"/>
        </w:rPr>
        <w:t xml:space="preserve"> proběhla 16. května 2024)</w:t>
      </w:r>
      <w:r w:rsidR="0096188D" w:rsidRPr="00EE7A06">
        <w:rPr>
          <w:rFonts w:eastAsiaTheme="minorEastAsia" w:cs="Calibri"/>
          <w:sz w:val="22"/>
          <w:szCs w:val="28"/>
        </w:rPr>
        <w:t>,</w:t>
      </w:r>
      <w:r w:rsidRPr="00EE7A06">
        <w:rPr>
          <w:rFonts w:eastAsiaTheme="minorEastAsia" w:cs="Calibri"/>
          <w:sz w:val="22"/>
          <w:szCs w:val="28"/>
        </w:rPr>
        <w:t xml:space="preserve"> </w:t>
      </w:r>
      <w:r w:rsidR="0071075C" w:rsidRPr="00EE7A06">
        <w:rPr>
          <w:rFonts w:eastAsiaTheme="minorEastAsia" w:cs="Calibri"/>
          <w:sz w:val="22"/>
          <w:szCs w:val="28"/>
        </w:rPr>
        <w:t>a také díky výrazně nižším mzdovým nákladům souvisejícím s</w:t>
      </w:r>
      <w:r w:rsidR="00EE7A06" w:rsidRPr="00EE7A06">
        <w:rPr>
          <w:rFonts w:eastAsiaTheme="minorEastAsia" w:cs="Calibri"/>
          <w:sz w:val="22"/>
          <w:szCs w:val="28"/>
        </w:rPr>
        <w:t>e zaměstnaneckým opčním plánem.</w:t>
      </w:r>
    </w:p>
    <w:p w14:paraId="4A379511" w14:textId="11718D11" w:rsidR="00734263" w:rsidRPr="00D40318" w:rsidRDefault="00734263" w:rsidP="002261BA">
      <w:pPr>
        <w:spacing w:before="120"/>
        <w:rPr>
          <w:rFonts w:eastAsiaTheme="minorEastAsia" w:cs="Calibri"/>
          <w:sz w:val="22"/>
          <w:szCs w:val="22"/>
        </w:rPr>
      </w:pPr>
      <w:r w:rsidRPr="00734263">
        <w:rPr>
          <w:rFonts w:eastAsiaTheme="minorEastAsia" w:cs="Calibri"/>
          <w:sz w:val="22"/>
          <w:szCs w:val="22"/>
        </w:rPr>
        <w:t xml:space="preserve">Ukazatel EBITDA upravený o mimořádné položky </w:t>
      </w:r>
      <w:r w:rsidR="0096188D">
        <w:rPr>
          <w:rFonts w:eastAsiaTheme="minorEastAsia" w:cs="Calibri"/>
          <w:sz w:val="22"/>
          <w:szCs w:val="22"/>
        </w:rPr>
        <w:t>v roce</w:t>
      </w:r>
      <w:r>
        <w:rPr>
          <w:rFonts w:eastAsiaTheme="minorEastAsia" w:cs="Calibri"/>
          <w:sz w:val="22"/>
          <w:szCs w:val="22"/>
        </w:rPr>
        <w:t xml:space="preserve"> 2025 dosáhl výše 4,7 mld. Kč, což je</w:t>
      </w:r>
      <w:r w:rsidR="0096188D">
        <w:rPr>
          <w:rFonts w:eastAsiaTheme="minorEastAsia" w:cs="Calibri"/>
          <w:sz w:val="22"/>
          <w:szCs w:val="22"/>
        </w:rPr>
        <w:t xml:space="preserve"> meziročně</w:t>
      </w:r>
      <w:r>
        <w:rPr>
          <w:rFonts w:eastAsiaTheme="minorEastAsia" w:cs="Calibri"/>
          <w:sz w:val="22"/>
          <w:szCs w:val="22"/>
        </w:rPr>
        <w:t xml:space="preserve"> o 1,4 % v</w:t>
      </w:r>
      <w:r w:rsidR="00A12ACC">
        <w:rPr>
          <w:rFonts w:eastAsiaTheme="minorEastAsia" w:cs="Calibri"/>
          <w:sz w:val="22"/>
          <w:szCs w:val="22"/>
        </w:rPr>
        <w:t>íc</w:t>
      </w:r>
      <w:r>
        <w:rPr>
          <w:rFonts w:eastAsiaTheme="minorEastAsia" w:cs="Calibri"/>
          <w:sz w:val="22"/>
          <w:szCs w:val="22"/>
        </w:rPr>
        <w:t xml:space="preserve">e. Tyto úpravy souvisely s náklady na </w:t>
      </w:r>
      <w:r w:rsidR="00D85FA1">
        <w:rPr>
          <w:rFonts w:eastAsiaTheme="minorEastAsia" w:cs="Calibri"/>
          <w:sz w:val="22"/>
          <w:szCs w:val="22"/>
        </w:rPr>
        <w:t xml:space="preserve">zaměstnanecký opční </w:t>
      </w:r>
      <w:r>
        <w:rPr>
          <w:rFonts w:eastAsiaTheme="minorEastAsia" w:cs="Calibri"/>
          <w:sz w:val="22"/>
          <w:szCs w:val="22"/>
        </w:rPr>
        <w:t xml:space="preserve">program a dopady </w:t>
      </w:r>
      <w:proofErr w:type="spellStart"/>
      <w:r w:rsidR="0096188D">
        <w:rPr>
          <w:rFonts w:eastAsiaTheme="minorEastAsia" w:cs="Calibri"/>
          <w:sz w:val="22"/>
          <w:szCs w:val="22"/>
        </w:rPr>
        <w:t>hedgingu</w:t>
      </w:r>
      <w:proofErr w:type="spellEnd"/>
      <w:r w:rsidR="00370C13">
        <w:rPr>
          <w:rFonts w:eastAsiaTheme="minorEastAsia" w:cs="Calibri"/>
          <w:sz w:val="22"/>
          <w:szCs w:val="22"/>
        </w:rPr>
        <w:t xml:space="preserve"> </w:t>
      </w:r>
      <w:r>
        <w:rPr>
          <w:rFonts w:eastAsiaTheme="minorEastAsia" w:cs="Calibri"/>
          <w:sz w:val="22"/>
          <w:szCs w:val="22"/>
        </w:rPr>
        <w:t>komodit</w:t>
      </w:r>
      <w:r w:rsidR="0096188D">
        <w:rPr>
          <w:rFonts w:eastAsiaTheme="minorEastAsia" w:cs="Calibri"/>
          <w:sz w:val="22"/>
          <w:szCs w:val="22"/>
        </w:rPr>
        <w:t>.</w:t>
      </w:r>
    </w:p>
    <w:p w14:paraId="2ED603BA" w14:textId="45A09452" w:rsidR="009E7287" w:rsidRPr="00D40318" w:rsidRDefault="00734263" w:rsidP="009E7287">
      <w:pPr>
        <w:spacing w:before="120" w:line="276" w:lineRule="auto"/>
        <w:rPr>
          <w:rFonts w:eastAsiaTheme="minorEastAsia" w:cs="Calibri"/>
          <w:b/>
          <w:sz w:val="22"/>
          <w:szCs w:val="22"/>
        </w:rPr>
      </w:pPr>
      <w:r>
        <w:rPr>
          <w:rFonts w:eastAsiaTheme="minorEastAsia" w:cs="Calibri"/>
          <w:b/>
          <w:sz w:val="22"/>
          <w:szCs w:val="22"/>
        </w:rPr>
        <w:t>Z</w:t>
      </w:r>
      <w:r w:rsidR="0096188D">
        <w:rPr>
          <w:rFonts w:eastAsiaTheme="minorEastAsia" w:cs="Calibri"/>
          <w:b/>
          <w:sz w:val="22"/>
          <w:szCs w:val="22"/>
        </w:rPr>
        <w:t>i</w:t>
      </w:r>
      <w:r>
        <w:rPr>
          <w:rFonts w:eastAsiaTheme="minorEastAsia" w:cs="Calibri"/>
          <w:b/>
          <w:sz w:val="22"/>
          <w:szCs w:val="22"/>
        </w:rPr>
        <w:t>sk před zdaněním</w:t>
      </w:r>
    </w:p>
    <w:p w14:paraId="3A1ED5E9" w14:textId="702260C1" w:rsidR="00734263" w:rsidRDefault="00734263" w:rsidP="002261BA">
      <w:pPr>
        <w:spacing w:before="120"/>
        <w:rPr>
          <w:rFonts w:eastAsiaTheme="minorEastAsia" w:cs="Calibri"/>
          <w:sz w:val="22"/>
          <w:szCs w:val="22"/>
        </w:rPr>
      </w:pPr>
      <w:r>
        <w:rPr>
          <w:rFonts w:eastAsiaTheme="minorEastAsia" w:cs="Calibri"/>
          <w:sz w:val="22"/>
          <w:szCs w:val="22"/>
        </w:rPr>
        <w:t>Zisk Skupiny před zdaněním</w:t>
      </w:r>
      <w:r w:rsidR="00F6217F">
        <w:rPr>
          <w:rFonts w:eastAsiaTheme="minorEastAsia" w:cs="Calibri"/>
          <w:sz w:val="22"/>
          <w:szCs w:val="22"/>
        </w:rPr>
        <w:t xml:space="preserve"> se v roce 2025 meziročně zvýšil o 86,4 % a dosáhl hodnoty 2,6 mld. Kč</w:t>
      </w:r>
      <w:r w:rsidR="004A6C31">
        <w:rPr>
          <w:rFonts w:eastAsiaTheme="minorEastAsia" w:cs="Calibri"/>
          <w:sz w:val="22"/>
          <w:szCs w:val="22"/>
        </w:rPr>
        <w:t xml:space="preserve">, a to vlivem </w:t>
      </w:r>
      <w:r w:rsidR="000B6A9A" w:rsidRPr="000B6A9A">
        <w:rPr>
          <w:rFonts w:eastAsiaTheme="minorEastAsia" w:cs="Calibri"/>
          <w:sz w:val="22"/>
          <w:szCs w:val="22"/>
        </w:rPr>
        <w:t xml:space="preserve">vyšší provozní ziskovosti, k níž přispěly vysoké marže v segmentu </w:t>
      </w:r>
      <w:r w:rsidR="0096188D">
        <w:rPr>
          <w:rFonts w:eastAsiaTheme="minorEastAsia" w:cs="Calibri"/>
          <w:sz w:val="22"/>
          <w:szCs w:val="22"/>
        </w:rPr>
        <w:t>munice</w:t>
      </w:r>
      <w:r w:rsidR="000B6A9A" w:rsidRPr="000B6A9A">
        <w:rPr>
          <w:rFonts w:eastAsiaTheme="minorEastAsia" w:cs="Calibri"/>
          <w:sz w:val="22"/>
          <w:szCs w:val="22"/>
        </w:rPr>
        <w:t xml:space="preserve"> a plná konsolidace společnosti </w:t>
      </w:r>
      <w:proofErr w:type="spellStart"/>
      <w:r w:rsidR="000B6A9A" w:rsidRPr="000B6A9A">
        <w:rPr>
          <w:rFonts w:eastAsiaTheme="minorEastAsia" w:cs="Calibri"/>
          <w:sz w:val="22"/>
          <w:szCs w:val="22"/>
        </w:rPr>
        <w:t>Sellier</w:t>
      </w:r>
      <w:proofErr w:type="spellEnd"/>
      <w:r w:rsidR="000B6A9A" w:rsidRPr="000B6A9A">
        <w:rPr>
          <w:rFonts w:eastAsiaTheme="minorEastAsia" w:cs="Calibri"/>
          <w:sz w:val="22"/>
          <w:szCs w:val="22"/>
        </w:rPr>
        <w:t xml:space="preserve"> &amp; </w:t>
      </w:r>
      <w:proofErr w:type="spellStart"/>
      <w:r w:rsidR="000B6A9A" w:rsidRPr="000B6A9A">
        <w:rPr>
          <w:rFonts w:eastAsiaTheme="minorEastAsia" w:cs="Calibri"/>
          <w:sz w:val="22"/>
          <w:szCs w:val="22"/>
        </w:rPr>
        <w:t>Bellot</w:t>
      </w:r>
      <w:proofErr w:type="spellEnd"/>
      <w:r w:rsidR="000B6A9A" w:rsidRPr="000B6A9A">
        <w:rPr>
          <w:rFonts w:eastAsiaTheme="minorEastAsia" w:cs="Calibri"/>
          <w:sz w:val="22"/>
          <w:szCs w:val="22"/>
        </w:rPr>
        <w:t xml:space="preserve">. </w:t>
      </w:r>
    </w:p>
    <w:p w14:paraId="2FFB084A" w14:textId="407F08EA" w:rsidR="009E7287" w:rsidRPr="00D40318" w:rsidRDefault="000B6A9A" w:rsidP="00C67281">
      <w:pPr>
        <w:spacing w:before="0" w:after="0"/>
        <w:jc w:val="left"/>
        <w:rPr>
          <w:rFonts w:eastAsiaTheme="minorEastAsia" w:cs="Calibri"/>
          <w:b/>
          <w:sz w:val="22"/>
          <w:szCs w:val="22"/>
        </w:rPr>
      </w:pPr>
      <w:r w:rsidRPr="000B6A9A">
        <w:rPr>
          <w:rFonts w:eastAsiaTheme="minorHAnsi" w:cs="Calibri"/>
          <w:b/>
          <w:bCs/>
          <w:sz w:val="22"/>
          <w:szCs w:val="22"/>
        </w:rPr>
        <w:t>Zisk za období po zdanění a upravený zisk za období</w:t>
      </w:r>
      <w:r w:rsidR="00C30947" w:rsidRPr="00D40318">
        <w:rPr>
          <w:rStyle w:val="Znakapoznpodarou"/>
          <w:rFonts w:eastAsiaTheme="minorEastAsia" w:cs="Calibri"/>
          <w:b/>
          <w:sz w:val="22"/>
          <w:szCs w:val="22"/>
        </w:rPr>
        <w:footnoteReference w:id="4"/>
      </w:r>
    </w:p>
    <w:p w14:paraId="3FACF6C7" w14:textId="4DDB6DA9" w:rsidR="00AD2472" w:rsidRPr="00D40318" w:rsidRDefault="00AD2472" w:rsidP="002261BA">
      <w:pPr>
        <w:spacing w:before="120"/>
        <w:rPr>
          <w:rFonts w:eastAsiaTheme="minorEastAsia" w:cs="Calibri"/>
          <w:sz w:val="22"/>
          <w:szCs w:val="22"/>
        </w:rPr>
      </w:pPr>
      <w:r>
        <w:rPr>
          <w:rFonts w:eastAsiaTheme="minorEastAsia" w:cs="Calibri"/>
          <w:sz w:val="22"/>
          <w:szCs w:val="22"/>
        </w:rPr>
        <w:t xml:space="preserve">Zisk za účetní období po zdanění (čistý zisk) v roce 2025 se ve srovnání se stejným obdobím loňského roku zvýšil o 95,7 % a dosáhl hodnoty 2 044,3 mil. Kč, a to vlivem </w:t>
      </w:r>
      <w:r w:rsidR="00F035D9">
        <w:rPr>
          <w:rFonts w:eastAsiaTheme="minorEastAsia" w:cs="Calibri"/>
          <w:sz w:val="22"/>
          <w:szCs w:val="22"/>
        </w:rPr>
        <w:t>vyšší</w:t>
      </w:r>
      <w:r w:rsidRPr="00AD2472">
        <w:rPr>
          <w:rFonts w:eastAsiaTheme="minorEastAsia" w:cs="Calibri"/>
          <w:sz w:val="22"/>
          <w:szCs w:val="22"/>
        </w:rPr>
        <w:t xml:space="preserve"> provozní ziskovosti, k</w:t>
      </w:r>
      <w:r w:rsidR="00F035D9">
        <w:rPr>
          <w:rFonts w:eastAsiaTheme="minorEastAsia" w:cs="Calibri"/>
          <w:sz w:val="22"/>
          <w:szCs w:val="22"/>
        </w:rPr>
        <w:t> níž přispěly</w:t>
      </w:r>
      <w:r w:rsidRPr="00AD2472">
        <w:rPr>
          <w:rFonts w:eastAsiaTheme="minorEastAsia" w:cs="Calibri"/>
          <w:sz w:val="22"/>
          <w:szCs w:val="22"/>
        </w:rPr>
        <w:t xml:space="preserve"> vysoké marže v</w:t>
      </w:r>
      <w:r w:rsidR="00F035D9">
        <w:rPr>
          <w:rFonts w:eastAsiaTheme="minorEastAsia" w:cs="Calibri"/>
          <w:sz w:val="22"/>
          <w:szCs w:val="22"/>
        </w:rPr>
        <w:t> </w:t>
      </w:r>
      <w:r w:rsidRPr="00AD2472">
        <w:rPr>
          <w:rFonts w:eastAsiaTheme="minorEastAsia" w:cs="Calibri"/>
          <w:sz w:val="22"/>
          <w:szCs w:val="22"/>
        </w:rPr>
        <w:t>segmentu</w:t>
      </w:r>
      <w:r w:rsidR="00F035D9">
        <w:rPr>
          <w:rFonts w:eastAsiaTheme="minorEastAsia" w:cs="Calibri"/>
          <w:sz w:val="22"/>
          <w:szCs w:val="22"/>
        </w:rPr>
        <w:t xml:space="preserve"> munice</w:t>
      </w:r>
      <w:r w:rsidR="007E13CA">
        <w:rPr>
          <w:rFonts w:eastAsiaTheme="minorEastAsia" w:cs="Calibri"/>
          <w:sz w:val="22"/>
          <w:szCs w:val="22"/>
        </w:rPr>
        <w:t xml:space="preserve">, </w:t>
      </w:r>
      <w:r>
        <w:rPr>
          <w:rFonts w:eastAsiaTheme="minorEastAsia" w:cs="Calibri"/>
          <w:sz w:val="22"/>
          <w:szCs w:val="22"/>
        </w:rPr>
        <w:t>pln</w:t>
      </w:r>
      <w:r w:rsidR="00F035D9">
        <w:rPr>
          <w:rFonts w:eastAsiaTheme="minorEastAsia" w:cs="Calibri"/>
          <w:sz w:val="22"/>
          <w:szCs w:val="22"/>
        </w:rPr>
        <w:t>á</w:t>
      </w:r>
      <w:r>
        <w:rPr>
          <w:rFonts w:eastAsiaTheme="minorEastAsia" w:cs="Calibri"/>
          <w:sz w:val="22"/>
          <w:szCs w:val="22"/>
        </w:rPr>
        <w:t xml:space="preserve"> konsolidace společnosti </w:t>
      </w:r>
      <w:proofErr w:type="spellStart"/>
      <w:r>
        <w:rPr>
          <w:rFonts w:eastAsiaTheme="minorEastAsia" w:cs="Calibri"/>
          <w:sz w:val="22"/>
          <w:szCs w:val="22"/>
        </w:rPr>
        <w:t>Sellier</w:t>
      </w:r>
      <w:proofErr w:type="spellEnd"/>
      <w:r>
        <w:rPr>
          <w:rFonts w:eastAsiaTheme="minorEastAsia" w:cs="Calibri"/>
          <w:sz w:val="22"/>
          <w:szCs w:val="22"/>
        </w:rPr>
        <w:t xml:space="preserve"> &amp; </w:t>
      </w:r>
      <w:proofErr w:type="spellStart"/>
      <w:r>
        <w:rPr>
          <w:rFonts w:eastAsiaTheme="minorEastAsia" w:cs="Calibri"/>
          <w:sz w:val="22"/>
          <w:szCs w:val="22"/>
        </w:rPr>
        <w:t>Bellot</w:t>
      </w:r>
      <w:proofErr w:type="spellEnd"/>
      <w:r w:rsidR="007E13CA">
        <w:rPr>
          <w:rFonts w:eastAsiaTheme="minorEastAsia" w:cs="Calibri"/>
          <w:sz w:val="22"/>
          <w:szCs w:val="22"/>
        </w:rPr>
        <w:t xml:space="preserve"> a nižší </w:t>
      </w:r>
      <w:r w:rsidR="00F1638D">
        <w:rPr>
          <w:rFonts w:eastAsiaTheme="minorEastAsia" w:cs="Calibri"/>
          <w:sz w:val="22"/>
          <w:szCs w:val="22"/>
        </w:rPr>
        <w:t>náklady na zaměstnanecký opční program</w:t>
      </w:r>
      <w:r>
        <w:rPr>
          <w:rFonts w:eastAsiaTheme="minorEastAsia" w:cs="Calibri"/>
          <w:sz w:val="22"/>
          <w:szCs w:val="22"/>
        </w:rPr>
        <w:t>.</w:t>
      </w:r>
    </w:p>
    <w:p w14:paraId="2A26729C" w14:textId="68155A1D" w:rsidR="00AD2472" w:rsidRPr="00D40318" w:rsidRDefault="00AD2472" w:rsidP="002261BA">
      <w:pPr>
        <w:spacing w:before="120"/>
        <w:rPr>
          <w:rFonts w:eastAsiaTheme="minorEastAsia" w:cs="Calibri"/>
          <w:sz w:val="22"/>
          <w:szCs w:val="22"/>
        </w:rPr>
      </w:pPr>
      <w:r w:rsidRPr="00AD2472">
        <w:rPr>
          <w:rFonts w:eastAsiaTheme="minorEastAsia" w:cs="Calibri"/>
          <w:sz w:val="22"/>
          <w:szCs w:val="22"/>
        </w:rPr>
        <w:t>Čistý zisk upravený o mimořádné položky</w:t>
      </w:r>
      <w:r>
        <w:rPr>
          <w:rFonts w:eastAsiaTheme="minorEastAsia" w:cs="Calibri"/>
          <w:sz w:val="22"/>
          <w:szCs w:val="22"/>
        </w:rPr>
        <w:t xml:space="preserve"> v roce 2025 vzrostl o 5,0 % ve srovnání se stejným obdobím roku 2024 a dosáhl hodnoty 2,0 mld. Kč.</w:t>
      </w:r>
    </w:p>
    <w:p w14:paraId="53CC9B41" w14:textId="278B9421" w:rsidR="009E7287" w:rsidRPr="00D40318" w:rsidRDefault="00AD2472" w:rsidP="00CE3C48">
      <w:pPr>
        <w:spacing w:before="120" w:line="276" w:lineRule="auto"/>
        <w:rPr>
          <w:rFonts w:eastAsiaTheme="minorEastAsia" w:cs="Calibri"/>
          <w:b/>
          <w:sz w:val="22"/>
          <w:szCs w:val="22"/>
        </w:rPr>
      </w:pPr>
      <w:r>
        <w:rPr>
          <w:rFonts w:eastAsiaTheme="minorEastAsia" w:cs="Calibri"/>
          <w:b/>
          <w:sz w:val="22"/>
          <w:szCs w:val="22"/>
        </w:rPr>
        <w:t>Investice</w:t>
      </w:r>
    </w:p>
    <w:p w14:paraId="144B271F" w14:textId="55EA8F24" w:rsidR="00AD2472" w:rsidRPr="00D40318" w:rsidRDefault="00AD2472" w:rsidP="002261BA">
      <w:pPr>
        <w:spacing w:before="120"/>
        <w:rPr>
          <w:rFonts w:eastAsiaTheme="minorEastAsia" w:cs="Calibri"/>
          <w:sz w:val="22"/>
          <w:szCs w:val="22"/>
        </w:rPr>
      </w:pPr>
      <w:r>
        <w:rPr>
          <w:rFonts w:eastAsiaTheme="minorEastAsia" w:cs="Calibri"/>
          <w:sz w:val="22"/>
          <w:szCs w:val="22"/>
        </w:rPr>
        <w:t xml:space="preserve">Kapitálové výdaje Skupiny v roce 2025 dosáhly hodnoty 1 035 mil. Kč, meziročně o 12,3 % více. </w:t>
      </w:r>
      <w:r w:rsidR="00FC2C32">
        <w:rPr>
          <w:rFonts w:eastAsiaTheme="minorEastAsia" w:cs="Calibri"/>
          <w:sz w:val="22"/>
          <w:szCs w:val="22"/>
        </w:rPr>
        <w:t>Kapitálové výdaje Skupiny</w:t>
      </w:r>
      <w:r w:rsidR="00F035D9">
        <w:rPr>
          <w:rFonts w:eastAsiaTheme="minorEastAsia" w:cs="Calibri"/>
          <w:sz w:val="22"/>
          <w:szCs w:val="22"/>
        </w:rPr>
        <w:t xml:space="preserve"> v roce 2025</w:t>
      </w:r>
      <w:r w:rsidR="00FC2C32">
        <w:rPr>
          <w:rFonts w:eastAsiaTheme="minorEastAsia" w:cs="Calibri"/>
          <w:sz w:val="22"/>
          <w:szCs w:val="22"/>
        </w:rPr>
        <w:t xml:space="preserve"> představovaly 4,4% podíl z celkových výnosů.</w:t>
      </w:r>
    </w:p>
    <w:p w14:paraId="4634A51E" w14:textId="44C36F76" w:rsidR="00BD3D9F" w:rsidRPr="00D40318" w:rsidRDefault="00FC2C32" w:rsidP="00BD3D9F">
      <w:pPr>
        <w:spacing w:before="120" w:line="276" w:lineRule="auto"/>
        <w:rPr>
          <w:rFonts w:eastAsiaTheme="minorEastAsia" w:cs="Calibri"/>
          <w:b/>
          <w:sz w:val="22"/>
          <w:szCs w:val="22"/>
        </w:rPr>
      </w:pPr>
      <w:r>
        <w:rPr>
          <w:rFonts w:eastAsiaTheme="minorEastAsia" w:cs="Calibri"/>
          <w:b/>
          <w:sz w:val="22"/>
          <w:szCs w:val="22"/>
        </w:rPr>
        <w:t>Výhled na rok 2026</w:t>
      </w:r>
    </w:p>
    <w:p w14:paraId="4627161D" w14:textId="67CE46FB" w:rsidR="00FC2C32" w:rsidRPr="00D40318" w:rsidRDefault="00F035D9" w:rsidP="002261BA">
      <w:pPr>
        <w:spacing w:before="120"/>
        <w:rPr>
          <w:rFonts w:eastAsiaTheme="minorEastAsia" w:cs="Calibri"/>
          <w:sz w:val="22"/>
          <w:szCs w:val="22"/>
        </w:rPr>
      </w:pPr>
      <w:r>
        <w:rPr>
          <w:rFonts w:eastAsiaTheme="minorEastAsia" w:cs="Calibri"/>
          <w:sz w:val="22"/>
          <w:szCs w:val="22"/>
        </w:rPr>
        <w:t>V rámci výhledu na rok 2026 bude s</w:t>
      </w:r>
      <w:r w:rsidR="00FC2C32">
        <w:rPr>
          <w:rFonts w:eastAsiaTheme="minorEastAsia" w:cs="Calibri"/>
          <w:sz w:val="22"/>
          <w:szCs w:val="22"/>
        </w:rPr>
        <w:t>kupina Colt CZ pokračovat ve vyhledávání významných globálních příležitostí v segmentu ozbrojených složek.</w:t>
      </w:r>
      <w:r w:rsidR="00FC2C54">
        <w:rPr>
          <w:rFonts w:eastAsiaTheme="minorEastAsia" w:cs="Calibri"/>
          <w:sz w:val="22"/>
          <w:szCs w:val="22"/>
        </w:rPr>
        <w:t xml:space="preserve"> Klíčovou prioritou zůstává spolupráce s členskými státy NATO a EU, a také s</w:t>
      </w:r>
      <w:r w:rsidR="00B27CB0">
        <w:rPr>
          <w:rFonts w:eastAsiaTheme="minorEastAsia" w:cs="Calibri"/>
          <w:sz w:val="22"/>
          <w:szCs w:val="22"/>
        </w:rPr>
        <w:t> A</w:t>
      </w:r>
      <w:r w:rsidR="00FC2C54">
        <w:rPr>
          <w:rFonts w:eastAsiaTheme="minorEastAsia" w:cs="Calibri"/>
          <w:sz w:val="22"/>
          <w:szCs w:val="22"/>
        </w:rPr>
        <w:t>genturou</w:t>
      </w:r>
      <w:r w:rsidR="00B27CB0">
        <w:rPr>
          <w:rFonts w:eastAsiaTheme="minorEastAsia" w:cs="Calibri"/>
          <w:sz w:val="22"/>
          <w:szCs w:val="22"/>
        </w:rPr>
        <w:t xml:space="preserve"> NATO pro podporu a pořizování (</w:t>
      </w:r>
      <w:r w:rsidR="00FC2C54">
        <w:rPr>
          <w:rFonts w:eastAsiaTheme="minorEastAsia" w:cs="Calibri"/>
          <w:sz w:val="22"/>
          <w:szCs w:val="22"/>
        </w:rPr>
        <w:t>NSPA</w:t>
      </w:r>
      <w:r w:rsidR="00B27CB0">
        <w:rPr>
          <w:rFonts w:eastAsiaTheme="minorEastAsia" w:cs="Calibri"/>
          <w:sz w:val="22"/>
          <w:szCs w:val="22"/>
        </w:rPr>
        <w:t>)</w:t>
      </w:r>
      <w:r w:rsidR="00FC2C54">
        <w:rPr>
          <w:rFonts w:eastAsiaTheme="minorEastAsia" w:cs="Calibri"/>
          <w:sz w:val="22"/>
          <w:szCs w:val="22"/>
        </w:rPr>
        <w:t xml:space="preserve">. Skupina si zároveň uvědomuje rostoucí význam </w:t>
      </w:r>
      <w:r w:rsidR="00B701C7">
        <w:rPr>
          <w:rFonts w:eastAsiaTheme="minorEastAsia" w:cs="Calibri"/>
          <w:sz w:val="22"/>
          <w:szCs w:val="22"/>
        </w:rPr>
        <w:t>na dalších</w:t>
      </w:r>
      <w:r w:rsidR="00FC2C54">
        <w:rPr>
          <w:rFonts w:eastAsiaTheme="minorEastAsia" w:cs="Calibri"/>
          <w:sz w:val="22"/>
          <w:szCs w:val="22"/>
        </w:rPr>
        <w:t xml:space="preserve"> tr</w:t>
      </w:r>
      <w:r w:rsidR="00B701C7">
        <w:rPr>
          <w:rFonts w:eastAsiaTheme="minorEastAsia" w:cs="Calibri"/>
          <w:sz w:val="22"/>
          <w:szCs w:val="22"/>
        </w:rPr>
        <w:t>zích</w:t>
      </w:r>
      <w:r w:rsidR="00FC2C54">
        <w:rPr>
          <w:rFonts w:eastAsiaTheme="minorEastAsia" w:cs="Calibri"/>
          <w:sz w:val="22"/>
          <w:szCs w:val="22"/>
        </w:rPr>
        <w:t>,</w:t>
      </w:r>
      <w:r w:rsidR="00B701C7">
        <w:rPr>
          <w:rFonts w:eastAsiaTheme="minorEastAsia" w:cs="Calibri"/>
          <w:sz w:val="22"/>
          <w:szCs w:val="22"/>
        </w:rPr>
        <w:t xml:space="preserve"> především</w:t>
      </w:r>
      <w:r w:rsidR="00FC2C54">
        <w:rPr>
          <w:rFonts w:eastAsiaTheme="minorEastAsia" w:cs="Calibri"/>
          <w:sz w:val="22"/>
          <w:szCs w:val="22"/>
        </w:rPr>
        <w:t xml:space="preserve"> v Asii. Zásadní</w:t>
      </w:r>
      <w:r w:rsidR="00B701C7">
        <w:rPr>
          <w:rFonts w:eastAsiaTheme="minorEastAsia" w:cs="Calibri"/>
          <w:sz w:val="22"/>
          <w:szCs w:val="22"/>
        </w:rPr>
        <w:t>m</w:t>
      </w:r>
      <w:r w:rsidR="00FC2C54">
        <w:rPr>
          <w:rFonts w:eastAsiaTheme="minorEastAsia" w:cs="Calibri"/>
          <w:sz w:val="22"/>
          <w:szCs w:val="22"/>
        </w:rPr>
        <w:t xml:space="preserve"> pro </w:t>
      </w:r>
      <w:r w:rsidR="00B701C7">
        <w:rPr>
          <w:rFonts w:eastAsiaTheme="minorEastAsia" w:cs="Calibri"/>
          <w:sz w:val="22"/>
          <w:szCs w:val="22"/>
        </w:rPr>
        <w:t>naplnění</w:t>
      </w:r>
      <w:r w:rsidR="00FC2C54">
        <w:rPr>
          <w:rFonts w:eastAsiaTheme="minorEastAsia" w:cs="Calibri"/>
          <w:sz w:val="22"/>
          <w:szCs w:val="22"/>
        </w:rPr>
        <w:t xml:space="preserve"> výhledu na rok 2026 bud</w:t>
      </w:r>
      <w:r w:rsidR="00B701C7">
        <w:rPr>
          <w:rFonts w:eastAsiaTheme="minorEastAsia" w:cs="Calibri"/>
          <w:sz w:val="22"/>
          <w:szCs w:val="22"/>
        </w:rPr>
        <w:t>ou úspěchy v</w:t>
      </w:r>
      <w:r w:rsidR="00FC2C54">
        <w:rPr>
          <w:rFonts w:eastAsiaTheme="minorEastAsia" w:cs="Calibri"/>
          <w:sz w:val="22"/>
          <w:szCs w:val="22"/>
        </w:rPr>
        <w:t xml:space="preserve"> nových tendr</w:t>
      </w:r>
      <w:r w:rsidR="00B701C7">
        <w:rPr>
          <w:rFonts w:eastAsiaTheme="minorEastAsia" w:cs="Calibri"/>
          <w:sz w:val="22"/>
          <w:szCs w:val="22"/>
        </w:rPr>
        <w:t>ech</w:t>
      </w:r>
      <w:r w:rsidR="00FC2C54">
        <w:rPr>
          <w:rFonts w:eastAsiaTheme="minorEastAsia" w:cs="Calibri"/>
          <w:sz w:val="22"/>
          <w:szCs w:val="22"/>
        </w:rPr>
        <w:t xml:space="preserve"> a včasn</w:t>
      </w:r>
      <w:r w:rsidR="00991C80">
        <w:rPr>
          <w:rFonts w:eastAsiaTheme="minorEastAsia" w:cs="Calibri"/>
          <w:sz w:val="22"/>
          <w:szCs w:val="22"/>
        </w:rPr>
        <w:t>á realizace získaných zakázek</w:t>
      </w:r>
      <w:r w:rsidR="00FC2C54">
        <w:rPr>
          <w:rFonts w:eastAsiaTheme="minorEastAsia" w:cs="Calibri"/>
          <w:sz w:val="22"/>
          <w:szCs w:val="22"/>
        </w:rPr>
        <w:t xml:space="preserve"> v průběhu celého roku.</w:t>
      </w:r>
      <w:r w:rsidR="00672D35">
        <w:rPr>
          <w:rFonts w:eastAsiaTheme="minorEastAsia" w:cs="Calibri"/>
          <w:sz w:val="22"/>
          <w:szCs w:val="22"/>
        </w:rPr>
        <w:t xml:space="preserve"> Rovněž se očekává, že Skupina realizuje </w:t>
      </w:r>
      <w:r w:rsidR="00672D35" w:rsidRPr="00991C80">
        <w:rPr>
          <w:rFonts w:eastAsiaTheme="minorEastAsia" w:cs="Calibri"/>
          <w:sz w:val="22"/>
          <w:szCs w:val="22"/>
        </w:rPr>
        <w:t>výnosy</w:t>
      </w:r>
      <w:r w:rsidR="00672D35">
        <w:rPr>
          <w:rFonts w:eastAsiaTheme="minorEastAsia" w:cs="Calibri"/>
          <w:sz w:val="22"/>
          <w:szCs w:val="22"/>
        </w:rPr>
        <w:t>, které byly původně plánovány na čtvrté čtvrtletí roku 2025, ale byly odloženy v důsledku šest</w:t>
      </w:r>
      <w:r w:rsidR="00991C80">
        <w:rPr>
          <w:rFonts w:eastAsiaTheme="minorEastAsia" w:cs="Calibri"/>
          <w:sz w:val="22"/>
          <w:szCs w:val="22"/>
        </w:rPr>
        <w:t>itýdenního</w:t>
      </w:r>
      <w:r w:rsidR="00672D35">
        <w:rPr>
          <w:rFonts w:eastAsiaTheme="minorEastAsia" w:cs="Calibri"/>
          <w:sz w:val="22"/>
          <w:szCs w:val="22"/>
        </w:rPr>
        <w:t xml:space="preserve"> </w:t>
      </w:r>
      <w:proofErr w:type="spellStart"/>
      <w:r w:rsidR="00672D35" w:rsidRPr="00991C80">
        <w:rPr>
          <w:rFonts w:eastAsiaTheme="minorEastAsia" w:cs="Calibri"/>
          <w:sz w:val="22"/>
          <w:szCs w:val="22"/>
        </w:rPr>
        <w:t>shutdownu</w:t>
      </w:r>
      <w:proofErr w:type="spellEnd"/>
      <w:r w:rsidR="00672D35">
        <w:rPr>
          <w:rFonts w:eastAsiaTheme="minorEastAsia" w:cs="Calibri"/>
          <w:sz w:val="22"/>
          <w:szCs w:val="22"/>
        </w:rPr>
        <w:t xml:space="preserve"> federálních úřadů v </w:t>
      </w:r>
      <w:r w:rsidR="00991C80">
        <w:rPr>
          <w:rFonts w:eastAsiaTheme="minorEastAsia" w:cs="Calibri"/>
          <w:sz w:val="22"/>
          <w:szCs w:val="22"/>
        </w:rPr>
        <w:t>USA</w:t>
      </w:r>
      <w:r w:rsidR="00672D35">
        <w:rPr>
          <w:rFonts w:eastAsiaTheme="minorEastAsia" w:cs="Calibri"/>
          <w:sz w:val="22"/>
          <w:szCs w:val="22"/>
        </w:rPr>
        <w:t xml:space="preserve">. </w:t>
      </w:r>
      <w:r w:rsidR="00BF52BA">
        <w:rPr>
          <w:rFonts w:eastAsiaTheme="minorEastAsia" w:cs="Calibri"/>
          <w:sz w:val="22"/>
          <w:szCs w:val="22"/>
        </w:rPr>
        <w:t>Jedním z klíčových úkolů Společnosti na trhu</w:t>
      </w:r>
      <w:r w:rsidR="00991C80">
        <w:rPr>
          <w:rFonts w:eastAsiaTheme="minorEastAsia" w:cs="Calibri"/>
          <w:sz w:val="22"/>
          <w:szCs w:val="22"/>
        </w:rPr>
        <w:t xml:space="preserve"> v USA</w:t>
      </w:r>
      <w:r w:rsidR="00BF52BA">
        <w:rPr>
          <w:rFonts w:eastAsiaTheme="minorEastAsia" w:cs="Calibri"/>
          <w:sz w:val="22"/>
          <w:szCs w:val="22"/>
        </w:rPr>
        <w:t xml:space="preserve"> pro rok </w:t>
      </w:r>
      <w:r w:rsidR="00BF52BA">
        <w:rPr>
          <w:rFonts w:eastAsiaTheme="minorEastAsia" w:cs="Calibri"/>
          <w:sz w:val="22"/>
          <w:szCs w:val="22"/>
        </w:rPr>
        <w:lastRenderedPageBreak/>
        <w:t xml:space="preserve">2026 je zmírnit dopady </w:t>
      </w:r>
      <w:r w:rsidR="00BF52BA" w:rsidRPr="00247BE3">
        <w:rPr>
          <w:rFonts w:eastAsiaTheme="minorEastAsia" w:cs="Calibri"/>
          <w:sz w:val="22"/>
          <w:szCs w:val="22"/>
        </w:rPr>
        <w:t>zpomalení</w:t>
      </w:r>
      <w:r w:rsidR="00BF52BA">
        <w:rPr>
          <w:rFonts w:eastAsiaTheme="minorEastAsia" w:cs="Calibri"/>
          <w:sz w:val="22"/>
          <w:szCs w:val="22"/>
        </w:rPr>
        <w:t xml:space="preserve"> trhu </w:t>
      </w:r>
      <w:r w:rsidR="00991C80">
        <w:rPr>
          <w:rFonts w:eastAsiaTheme="minorEastAsia" w:cs="Calibri"/>
          <w:sz w:val="22"/>
          <w:szCs w:val="22"/>
        </w:rPr>
        <w:t xml:space="preserve">a vlivu </w:t>
      </w:r>
      <w:r w:rsidR="00BF52BA">
        <w:rPr>
          <w:rFonts w:eastAsiaTheme="minorEastAsia" w:cs="Calibri"/>
          <w:sz w:val="22"/>
          <w:szCs w:val="22"/>
        </w:rPr>
        <w:t xml:space="preserve">dovozních cel a zároveň </w:t>
      </w:r>
      <w:r w:rsidR="009F41C5">
        <w:rPr>
          <w:rFonts w:eastAsiaTheme="minorEastAsia" w:cs="Calibri"/>
          <w:sz w:val="22"/>
          <w:szCs w:val="22"/>
        </w:rPr>
        <w:t>prostřednictvím lepší kontroly nákladů a uváděním nových produktů</w:t>
      </w:r>
      <w:r w:rsidR="00324CD3">
        <w:rPr>
          <w:rFonts w:eastAsiaTheme="minorEastAsia" w:cs="Calibri"/>
          <w:sz w:val="22"/>
          <w:szCs w:val="22"/>
        </w:rPr>
        <w:t xml:space="preserve"> na trh</w:t>
      </w:r>
      <w:r w:rsidR="009F41C5">
        <w:rPr>
          <w:rFonts w:eastAsiaTheme="minorEastAsia" w:cs="Calibri"/>
          <w:sz w:val="22"/>
          <w:szCs w:val="22"/>
        </w:rPr>
        <w:t xml:space="preserve"> </w:t>
      </w:r>
      <w:r w:rsidR="00BF52BA">
        <w:rPr>
          <w:rFonts w:eastAsiaTheme="minorEastAsia" w:cs="Calibri"/>
          <w:sz w:val="22"/>
          <w:szCs w:val="22"/>
        </w:rPr>
        <w:t xml:space="preserve">udržet </w:t>
      </w:r>
      <w:r w:rsidR="00BF52BA" w:rsidRPr="00324CD3">
        <w:rPr>
          <w:rFonts w:eastAsiaTheme="minorEastAsia" w:cs="Calibri"/>
          <w:sz w:val="22"/>
          <w:szCs w:val="22"/>
        </w:rPr>
        <w:t>výnosy</w:t>
      </w:r>
      <w:r w:rsidR="00BF52BA">
        <w:rPr>
          <w:rFonts w:eastAsiaTheme="minorEastAsia" w:cs="Calibri"/>
          <w:sz w:val="22"/>
          <w:szCs w:val="22"/>
        </w:rPr>
        <w:t xml:space="preserve"> a ziskovost v segmentu </w:t>
      </w:r>
      <w:r w:rsidR="009F41C5">
        <w:rPr>
          <w:rFonts w:eastAsiaTheme="minorEastAsia" w:cs="Calibri"/>
          <w:sz w:val="22"/>
          <w:szCs w:val="22"/>
        </w:rPr>
        <w:t>střelných zbraní.</w:t>
      </w:r>
    </w:p>
    <w:p w14:paraId="00F14290" w14:textId="6C71FEC5" w:rsidR="004B5BA7" w:rsidRDefault="006B105C" w:rsidP="002261BA">
      <w:pPr>
        <w:spacing w:before="120"/>
        <w:rPr>
          <w:rFonts w:eastAsiaTheme="minorEastAsia" w:cs="Calibri"/>
          <w:sz w:val="22"/>
          <w:szCs w:val="22"/>
        </w:rPr>
      </w:pPr>
      <w:r w:rsidRPr="00601C26">
        <w:rPr>
          <w:rFonts w:eastAsiaTheme="minorEastAsia" w:cs="Calibri"/>
          <w:sz w:val="22"/>
          <w:szCs w:val="22"/>
        </w:rPr>
        <w:t xml:space="preserve">Očekává se, že Skupina bude </w:t>
      </w:r>
      <w:r w:rsidR="004B24A8">
        <w:rPr>
          <w:rFonts w:eastAsiaTheme="minorEastAsia" w:cs="Calibri"/>
          <w:sz w:val="22"/>
          <w:szCs w:val="22"/>
        </w:rPr>
        <w:t>těžit</w:t>
      </w:r>
      <w:r w:rsidRPr="00601C26">
        <w:rPr>
          <w:rFonts w:eastAsiaTheme="minorEastAsia" w:cs="Calibri"/>
          <w:sz w:val="22"/>
          <w:szCs w:val="22"/>
        </w:rPr>
        <w:t xml:space="preserve"> ze začlenění nově </w:t>
      </w:r>
      <w:r w:rsidR="00324CD3" w:rsidRPr="00601C26">
        <w:rPr>
          <w:rFonts w:eastAsiaTheme="minorEastAsia" w:cs="Calibri"/>
          <w:sz w:val="22"/>
          <w:szCs w:val="22"/>
        </w:rPr>
        <w:t>získaného</w:t>
      </w:r>
      <w:r w:rsidR="004B5BA7" w:rsidRPr="00601C26">
        <w:rPr>
          <w:rFonts w:eastAsiaTheme="minorEastAsia" w:cs="Calibri"/>
          <w:sz w:val="22"/>
          <w:szCs w:val="22"/>
        </w:rPr>
        <w:t xml:space="preserve"> byznysu</w:t>
      </w:r>
      <w:r w:rsidR="00324CD3" w:rsidRPr="00601C26">
        <w:rPr>
          <w:rFonts w:eastAsiaTheme="minorEastAsia" w:cs="Calibri"/>
          <w:sz w:val="22"/>
          <w:szCs w:val="22"/>
        </w:rPr>
        <w:t xml:space="preserve"> v oblasti energetických materiálů</w:t>
      </w:r>
      <w:r w:rsidR="004B5BA7" w:rsidRPr="00601C26">
        <w:rPr>
          <w:rFonts w:eastAsiaTheme="minorEastAsia" w:cs="Calibri"/>
          <w:sz w:val="22"/>
          <w:szCs w:val="22"/>
        </w:rPr>
        <w:t xml:space="preserve"> zastoupeného společnostmi Synthesia </w:t>
      </w:r>
      <w:proofErr w:type="spellStart"/>
      <w:r w:rsidR="004B5BA7" w:rsidRPr="00601C26">
        <w:rPr>
          <w:rFonts w:eastAsiaTheme="minorEastAsia" w:cs="Calibri"/>
          <w:sz w:val="22"/>
          <w:szCs w:val="22"/>
        </w:rPr>
        <w:t>Nitrocellulose</w:t>
      </w:r>
      <w:proofErr w:type="spellEnd"/>
      <w:r w:rsidR="004B5BA7" w:rsidRPr="00601C26">
        <w:rPr>
          <w:rFonts w:eastAsiaTheme="minorEastAsia" w:cs="Calibri"/>
          <w:sz w:val="22"/>
          <w:szCs w:val="22"/>
        </w:rPr>
        <w:t xml:space="preserve"> a Synthesia </w:t>
      </w:r>
      <w:proofErr w:type="spellStart"/>
      <w:r w:rsidR="004B5BA7" w:rsidRPr="00601C26">
        <w:rPr>
          <w:rFonts w:eastAsiaTheme="minorEastAsia" w:cs="Calibri"/>
          <w:sz w:val="22"/>
          <w:szCs w:val="22"/>
        </w:rPr>
        <w:t>Power</w:t>
      </w:r>
      <w:proofErr w:type="spellEnd"/>
      <w:r w:rsidR="004B5BA7" w:rsidRPr="00601C26">
        <w:rPr>
          <w:rFonts w:eastAsiaTheme="minorEastAsia" w:cs="Calibri"/>
          <w:sz w:val="22"/>
          <w:szCs w:val="22"/>
        </w:rPr>
        <w:t xml:space="preserve">, který </w:t>
      </w:r>
      <w:r w:rsidR="00454EE1">
        <w:rPr>
          <w:rFonts w:eastAsiaTheme="minorEastAsia" w:cs="Calibri"/>
          <w:sz w:val="22"/>
          <w:szCs w:val="22"/>
        </w:rPr>
        <w:t>se stane</w:t>
      </w:r>
      <w:r w:rsidR="004B5BA7" w:rsidRPr="00601C26">
        <w:rPr>
          <w:rFonts w:eastAsiaTheme="minorEastAsia" w:cs="Calibri"/>
          <w:sz w:val="22"/>
          <w:szCs w:val="22"/>
        </w:rPr>
        <w:t xml:space="preserve"> </w:t>
      </w:r>
      <w:r w:rsidR="00C15ACE" w:rsidRPr="00601C26">
        <w:rPr>
          <w:rFonts w:eastAsiaTheme="minorEastAsia" w:cs="Calibri"/>
          <w:sz w:val="22"/>
          <w:szCs w:val="22"/>
        </w:rPr>
        <w:t>nový</w:t>
      </w:r>
      <w:r w:rsidR="00454EE1">
        <w:rPr>
          <w:rFonts w:eastAsiaTheme="minorEastAsia" w:cs="Calibri"/>
          <w:sz w:val="22"/>
          <w:szCs w:val="22"/>
        </w:rPr>
        <w:t>m</w:t>
      </w:r>
      <w:r w:rsidR="00C15ACE" w:rsidRPr="00601C26">
        <w:rPr>
          <w:rFonts w:eastAsiaTheme="minorEastAsia" w:cs="Calibri"/>
          <w:sz w:val="22"/>
          <w:szCs w:val="22"/>
        </w:rPr>
        <w:t xml:space="preserve"> segment</w:t>
      </w:r>
      <w:r w:rsidR="00454EE1">
        <w:rPr>
          <w:rFonts w:eastAsiaTheme="minorEastAsia" w:cs="Calibri"/>
          <w:sz w:val="22"/>
          <w:szCs w:val="22"/>
        </w:rPr>
        <w:t>em v rámci vykazování výsledků</w:t>
      </w:r>
      <w:r w:rsidR="00243DC5">
        <w:rPr>
          <w:rFonts w:eastAsiaTheme="minorEastAsia" w:cs="Calibri"/>
          <w:sz w:val="22"/>
          <w:szCs w:val="22"/>
        </w:rPr>
        <w:t> pod názvem</w:t>
      </w:r>
      <w:r w:rsidR="00C15ACE" w:rsidRPr="00601C26">
        <w:rPr>
          <w:rFonts w:eastAsiaTheme="minorEastAsia" w:cs="Calibri"/>
          <w:sz w:val="22"/>
          <w:szCs w:val="22"/>
        </w:rPr>
        <w:t xml:space="preserve"> Ene</w:t>
      </w:r>
      <w:r w:rsidR="00324CD3" w:rsidRPr="00601C26">
        <w:rPr>
          <w:rFonts w:eastAsiaTheme="minorEastAsia" w:cs="Calibri"/>
          <w:sz w:val="22"/>
          <w:szCs w:val="22"/>
        </w:rPr>
        <w:t>rgetické materiály</w:t>
      </w:r>
      <w:r w:rsidR="00C15ACE" w:rsidRPr="00601C26">
        <w:rPr>
          <w:rFonts w:eastAsiaTheme="minorEastAsia" w:cs="Calibri"/>
          <w:sz w:val="22"/>
          <w:szCs w:val="22"/>
        </w:rPr>
        <w:t>. Vzhledem k vysoké ziskovosti tohoto segmentu se očekává, že segment Energet</w:t>
      </w:r>
      <w:r w:rsidR="00324CD3" w:rsidRPr="00601C26">
        <w:rPr>
          <w:rFonts w:eastAsiaTheme="minorEastAsia" w:cs="Calibri"/>
          <w:sz w:val="22"/>
          <w:szCs w:val="22"/>
        </w:rPr>
        <w:t>ických materiálů</w:t>
      </w:r>
      <w:r w:rsidR="00C15ACE" w:rsidRPr="00601C26">
        <w:rPr>
          <w:rFonts w:eastAsiaTheme="minorEastAsia" w:cs="Calibri"/>
          <w:sz w:val="22"/>
          <w:szCs w:val="22"/>
        </w:rPr>
        <w:t xml:space="preserve"> bude v roce 2026 představovat zhruba 16 % z celkových výnosů a 32 % </w:t>
      </w:r>
      <w:r w:rsidR="00324CD3" w:rsidRPr="00601C26">
        <w:rPr>
          <w:rFonts w:eastAsiaTheme="minorEastAsia" w:cs="Calibri"/>
          <w:sz w:val="22"/>
          <w:szCs w:val="22"/>
        </w:rPr>
        <w:t xml:space="preserve">ukazatele </w:t>
      </w:r>
      <w:r w:rsidR="00C15ACE" w:rsidRPr="00601C26">
        <w:rPr>
          <w:rFonts w:eastAsiaTheme="minorEastAsia" w:cs="Calibri"/>
          <w:sz w:val="22"/>
          <w:szCs w:val="22"/>
        </w:rPr>
        <w:t>upravené EBITDA.</w:t>
      </w:r>
    </w:p>
    <w:p w14:paraId="4AAEDF99" w14:textId="262B1EC4" w:rsidR="00C15ACE" w:rsidRPr="00C15ACE" w:rsidRDefault="00C15ACE" w:rsidP="002261BA">
      <w:pPr>
        <w:spacing w:before="120"/>
        <w:rPr>
          <w:rFonts w:eastAsiaTheme="minorEastAsia" w:cs="Calibri"/>
          <w:sz w:val="22"/>
          <w:szCs w:val="22"/>
        </w:rPr>
      </w:pPr>
      <w:r w:rsidRPr="00601C26">
        <w:rPr>
          <w:rFonts w:eastAsiaTheme="minorEastAsia" w:cs="Calibri"/>
          <w:sz w:val="22"/>
          <w:szCs w:val="22"/>
        </w:rPr>
        <w:t xml:space="preserve">S ohledem na výše uvedené skutečnosti </w:t>
      </w:r>
      <w:r w:rsidR="00243DC5">
        <w:rPr>
          <w:rFonts w:eastAsiaTheme="minorEastAsia" w:cs="Calibri"/>
          <w:sz w:val="22"/>
          <w:szCs w:val="22"/>
        </w:rPr>
        <w:t xml:space="preserve">Skupina </w:t>
      </w:r>
      <w:r w:rsidRPr="00601C26">
        <w:rPr>
          <w:rFonts w:eastAsiaTheme="minorEastAsia" w:cs="Calibri"/>
          <w:sz w:val="22"/>
          <w:szCs w:val="22"/>
        </w:rPr>
        <w:t>předkládá</w:t>
      </w:r>
      <w:r w:rsidR="00324CD3" w:rsidRPr="00601C26">
        <w:rPr>
          <w:rFonts w:eastAsiaTheme="minorEastAsia" w:cs="Calibri"/>
          <w:sz w:val="22"/>
          <w:szCs w:val="22"/>
        </w:rPr>
        <w:t xml:space="preserve"> následující</w:t>
      </w:r>
      <w:r w:rsidRPr="00601C26">
        <w:rPr>
          <w:rFonts w:eastAsiaTheme="minorEastAsia" w:cs="Calibri"/>
          <w:sz w:val="22"/>
          <w:szCs w:val="22"/>
        </w:rPr>
        <w:t xml:space="preserve"> výhled na rok 2026 jak pro původní Skupinu, tak i se začleněním nového segmentu Energet</w:t>
      </w:r>
      <w:r w:rsidR="00324CD3" w:rsidRPr="00601C26">
        <w:rPr>
          <w:rFonts w:eastAsiaTheme="minorEastAsia" w:cs="Calibri"/>
          <w:sz w:val="22"/>
          <w:szCs w:val="22"/>
        </w:rPr>
        <w:t>ických materiálů</w:t>
      </w:r>
      <w:r w:rsidRPr="00601C26">
        <w:rPr>
          <w:rFonts w:eastAsiaTheme="minorEastAsia" w:cs="Calibri"/>
          <w:sz w:val="22"/>
          <w:szCs w:val="22"/>
        </w:rPr>
        <w:t>:</w:t>
      </w:r>
    </w:p>
    <w:tbl>
      <w:tblPr>
        <w:tblStyle w:val="Tabulkasmkou3"/>
        <w:tblW w:w="5000" w:type="pct"/>
        <w:tblLook w:val="04A0" w:firstRow="1" w:lastRow="0" w:firstColumn="1" w:lastColumn="0" w:noHBand="0" w:noVBand="1"/>
      </w:tblPr>
      <w:tblGrid>
        <w:gridCol w:w="2433"/>
        <w:gridCol w:w="1963"/>
        <w:gridCol w:w="2408"/>
        <w:gridCol w:w="1984"/>
      </w:tblGrid>
      <w:tr w:rsidR="003012DA" w:rsidRPr="00D40318" w14:paraId="45A1FF6B" w14:textId="77777777" w:rsidTr="00C674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84" w:type="pct"/>
          </w:tcPr>
          <w:p w14:paraId="63D81AD9" w14:textId="2898D008" w:rsidR="00C74948" w:rsidRPr="00601C26" w:rsidRDefault="00C15ACE" w:rsidP="00111C2E">
            <w:pPr>
              <w:spacing w:before="120" w:after="0"/>
              <w:rPr>
                <w:rFonts w:eastAsiaTheme="minorHAnsi" w:cs="Calibri"/>
                <w:szCs w:val="20"/>
              </w:rPr>
            </w:pPr>
            <w:r w:rsidRPr="00601C26">
              <w:rPr>
                <w:rFonts w:eastAsiaTheme="minorHAnsi" w:cs="Calibri"/>
                <w:szCs w:val="20"/>
              </w:rPr>
              <w:t>V mil. Kč</w:t>
            </w:r>
          </w:p>
        </w:tc>
        <w:tc>
          <w:tcPr>
            <w:tcW w:w="1117" w:type="pct"/>
          </w:tcPr>
          <w:p w14:paraId="748ACFB2" w14:textId="2624475A" w:rsidR="00C74948" w:rsidRPr="00601C26" w:rsidRDefault="00C15ACE" w:rsidP="00111C2E">
            <w:pPr>
              <w:spacing w:before="120" w:after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Calibri"/>
              </w:rPr>
            </w:pPr>
            <w:r w:rsidRPr="00601C26">
              <w:rPr>
                <w:rFonts w:eastAsiaTheme="minorEastAsia" w:cs="Calibri"/>
              </w:rPr>
              <w:t>Rok</w:t>
            </w:r>
            <w:r w:rsidR="00C74948" w:rsidRPr="00601C26">
              <w:rPr>
                <w:rFonts w:eastAsiaTheme="minorEastAsia" w:cs="Calibri"/>
              </w:rPr>
              <w:t xml:space="preserve"> 2025</w:t>
            </w:r>
          </w:p>
        </w:tc>
        <w:tc>
          <w:tcPr>
            <w:tcW w:w="1370" w:type="pct"/>
          </w:tcPr>
          <w:p w14:paraId="4106D640" w14:textId="0E488982" w:rsidR="00C74948" w:rsidRPr="00601C26" w:rsidRDefault="00C15ACE" w:rsidP="00111C2E">
            <w:pPr>
              <w:spacing w:before="120" w:after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  <w:szCs w:val="20"/>
              </w:rPr>
            </w:pPr>
            <w:r w:rsidRPr="00601C26">
              <w:rPr>
                <w:rFonts w:eastAsiaTheme="minorHAnsi" w:cs="Calibri"/>
                <w:szCs w:val="20"/>
              </w:rPr>
              <w:t>Rok</w:t>
            </w:r>
            <w:r w:rsidR="00C74948" w:rsidRPr="00601C26">
              <w:rPr>
                <w:rFonts w:eastAsiaTheme="minorHAnsi" w:cs="Calibri"/>
                <w:szCs w:val="20"/>
              </w:rPr>
              <w:t xml:space="preserve"> 2025 </w:t>
            </w:r>
            <w:r w:rsidR="0029502E" w:rsidRPr="00601C26">
              <w:rPr>
                <w:rFonts w:eastAsiaTheme="minorHAnsi" w:cs="Calibri"/>
                <w:szCs w:val="20"/>
              </w:rPr>
              <w:t>proforma</w:t>
            </w:r>
            <w:r w:rsidR="00C74948" w:rsidRPr="00601C26">
              <w:rPr>
                <w:rFonts w:eastAsiaTheme="minorHAnsi" w:cs="Calibri"/>
                <w:szCs w:val="20"/>
              </w:rPr>
              <w:t xml:space="preserve"> </w:t>
            </w:r>
            <w:r w:rsidRPr="00601C26">
              <w:rPr>
                <w:rFonts w:eastAsiaTheme="minorHAnsi" w:cs="Calibri"/>
                <w:szCs w:val="20"/>
              </w:rPr>
              <w:t>včetně segmentu</w:t>
            </w:r>
            <w:r w:rsidR="00C74948" w:rsidRPr="00601C26">
              <w:rPr>
                <w:rFonts w:eastAsiaTheme="minorHAnsi" w:cs="Calibri"/>
                <w:szCs w:val="20"/>
              </w:rPr>
              <w:t xml:space="preserve"> Energetic</w:t>
            </w:r>
            <w:r w:rsidR="00701E3B" w:rsidRPr="00601C26">
              <w:rPr>
                <w:rFonts w:eastAsiaTheme="minorHAnsi" w:cs="Calibri"/>
                <w:szCs w:val="20"/>
              </w:rPr>
              <w:t>kých materiálů</w:t>
            </w:r>
          </w:p>
        </w:tc>
        <w:tc>
          <w:tcPr>
            <w:tcW w:w="1129" w:type="pct"/>
          </w:tcPr>
          <w:p w14:paraId="6F47CE66" w14:textId="02DC4651" w:rsidR="00C74948" w:rsidRPr="00D40318" w:rsidRDefault="00C15ACE" w:rsidP="00111C2E">
            <w:pPr>
              <w:spacing w:before="120" w:after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  <w:szCs w:val="20"/>
              </w:rPr>
            </w:pPr>
            <w:r w:rsidRPr="00601C26">
              <w:rPr>
                <w:rFonts w:eastAsiaTheme="minorHAnsi" w:cs="Calibri"/>
                <w:szCs w:val="20"/>
              </w:rPr>
              <w:t>Výhled pro rok 2026</w:t>
            </w:r>
          </w:p>
        </w:tc>
      </w:tr>
      <w:tr w:rsidR="003012DA" w:rsidRPr="00D40318" w14:paraId="16DF1E47" w14:textId="77777777" w:rsidTr="00C674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pct"/>
          </w:tcPr>
          <w:p w14:paraId="72D07C31" w14:textId="7853D163" w:rsidR="00C74948" w:rsidRPr="00D40318" w:rsidRDefault="00C74948" w:rsidP="00111C2E">
            <w:pPr>
              <w:spacing w:before="120" w:after="0"/>
              <w:rPr>
                <w:rFonts w:eastAsiaTheme="minorHAnsi" w:cs="Calibri"/>
                <w:b/>
                <w:bCs/>
                <w:szCs w:val="20"/>
              </w:rPr>
            </w:pPr>
            <w:r w:rsidRPr="00D40318">
              <w:rPr>
                <w:rFonts w:eastAsiaTheme="minorHAnsi" w:cs="Calibri"/>
                <w:b/>
                <w:bCs/>
                <w:szCs w:val="20"/>
              </w:rPr>
              <w:t xml:space="preserve">Colt CZ Group </w:t>
            </w:r>
          </w:p>
        </w:tc>
        <w:tc>
          <w:tcPr>
            <w:tcW w:w="1117" w:type="pct"/>
          </w:tcPr>
          <w:p w14:paraId="43395937" w14:textId="77777777" w:rsidR="00C74948" w:rsidRPr="00D40318" w:rsidRDefault="00C74948" w:rsidP="00111C2E">
            <w:pPr>
              <w:spacing w:before="12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Calibri"/>
                <w:szCs w:val="20"/>
              </w:rPr>
            </w:pPr>
          </w:p>
        </w:tc>
        <w:tc>
          <w:tcPr>
            <w:tcW w:w="1370" w:type="pct"/>
          </w:tcPr>
          <w:p w14:paraId="0A650206" w14:textId="77777777" w:rsidR="00C74948" w:rsidRPr="00D40318" w:rsidRDefault="00C74948" w:rsidP="00111C2E">
            <w:pPr>
              <w:spacing w:before="12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Calibri"/>
                <w:szCs w:val="20"/>
              </w:rPr>
            </w:pPr>
          </w:p>
        </w:tc>
        <w:tc>
          <w:tcPr>
            <w:tcW w:w="1129" w:type="pct"/>
          </w:tcPr>
          <w:p w14:paraId="37FB2325" w14:textId="3E5628B8" w:rsidR="00C74948" w:rsidRPr="00D40318" w:rsidRDefault="00C74948" w:rsidP="00111C2E">
            <w:pPr>
              <w:spacing w:before="12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Calibri"/>
                <w:b/>
                <w:bCs/>
                <w:szCs w:val="20"/>
              </w:rPr>
            </w:pPr>
          </w:p>
        </w:tc>
      </w:tr>
      <w:tr w:rsidR="003012DA" w:rsidRPr="00D40318" w14:paraId="2AEDC916" w14:textId="77777777" w:rsidTr="00C674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pct"/>
          </w:tcPr>
          <w:p w14:paraId="08994451" w14:textId="1494DBB0" w:rsidR="00C74948" w:rsidRPr="00D40318" w:rsidRDefault="00C15ACE" w:rsidP="00111C2E">
            <w:pPr>
              <w:spacing w:before="120" w:after="0"/>
              <w:jc w:val="right"/>
              <w:rPr>
                <w:rFonts w:eastAsiaTheme="minorHAnsi" w:cs="Calibri"/>
                <w:szCs w:val="20"/>
              </w:rPr>
            </w:pPr>
            <w:r>
              <w:rPr>
                <w:rFonts w:eastAsiaTheme="minorHAnsi" w:cs="Calibri"/>
                <w:szCs w:val="20"/>
              </w:rPr>
              <w:t>Výnosy</w:t>
            </w:r>
          </w:p>
        </w:tc>
        <w:tc>
          <w:tcPr>
            <w:tcW w:w="1117" w:type="pct"/>
          </w:tcPr>
          <w:p w14:paraId="7ADE8594" w14:textId="651242D1" w:rsidR="00C74948" w:rsidRPr="00D40318" w:rsidRDefault="00C74948" w:rsidP="00111C2E">
            <w:pPr>
              <w:spacing w:before="12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  <w:szCs w:val="20"/>
              </w:rPr>
            </w:pPr>
            <w:r w:rsidRPr="00D40318">
              <w:rPr>
                <w:rFonts w:eastAsiaTheme="minorHAnsi" w:cs="Calibri"/>
                <w:szCs w:val="20"/>
              </w:rPr>
              <w:t>23</w:t>
            </w:r>
            <w:r w:rsidR="0064329B">
              <w:rPr>
                <w:rFonts w:eastAsiaTheme="minorHAnsi" w:cs="Calibri"/>
                <w:szCs w:val="20"/>
              </w:rPr>
              <w:t xml:space="preserve"> </w:t>
            </w:r>
            <w:r w:rsidRPr="00D40318">
              <w:rPr>
                <w:rFonts w:eastAsiaTheme="minorHAnsi" w:cs="Calibri"/>
                <w:szCs w:val="20"/>
              </w:rPr>
              <w:t>399</w:t>
            </w:r>
          </w:p>
        </w:tc>
        <w:tc>
          <w:tcPr>
            <w:tcW w:w="1370" w:type="pct"/>
          </w:tcPr>
          <w:p w14:paraId="2E447DD1" w14:textId="7CF0630B" w:rsidR="00C74948" w:rsidRPr="00D40318" w:rsidRDefault="008F07BF" w:rsidP="00111C2E">
            <w:pPr>
              <w:spacing w:before="12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Calibri"/>
              </w:rPr>
            </w:pPr>
            <w:r w:rsidRPr="00D40318">
              <w:rPr>
                <w:rFonts w:eastAsiaTheme="minorEastAsia" w:cs="Calibri"/>
              </w:rPr>
              <w:t>28</w:t>
            </w:r>
            <w:r w:rsidR="0064329B">
              <w:rPr>
                <w:rFonts w:eastAsiaTheme="minorEastAsia" w:cs="Calibri"/>
              </w:rPr>
              <w:t xml:space="preserve"> </w:t>
            </w:r>
            <w:r w:rsidRPr="00D40318">
              <w:rPr>
                <w:rFonts w:eastAsiaTheme="minorEastAsia" w:cs="Calibri"/>
              </w:rPr>
              <w:t>300</w:t>
            </w:r>
          </w:p>
        </w:tc>
        <w:tc>
          <w:tcPr>
            <w:tcW w:w="1129" w:type="pct"/>
          </w:tcPr>
          <w:p w14:paraId="225D0F46" w14:textId="635D89CA" w:rsidR="00C74948" w:rsidRPr="00D40318" w:rsidRDefault="008F07BF" w:rsidP="00111C2E">
            <w:pPr>
              <w:spacing w:before="12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Calibri"/>
                <w:b/>
                <w:bCs/>
              </w:rPr>
            </w:pPr>
            <w:r w:rsidRPr="00D40318">
              <w:rPr>
                <w:rFonts w:eastAsiaTheme="minorEastAsia" w:cs="Calibri"/>
                <w:b/>
                <w:bCs/>
              </w:rPr>
              <w:t>30</w:t>
            </w:r>
            <w:r w:rsidR="0064329B">
              <w:rPr>
                <w:rFonts w:eastAsiaTheme="minorEastAsia" w:cs="Calibri"/>
                <w:b/>
                <w:bCs/>
              </w:rPr>
              <w:t xml:space="preserve"> </w:t>
            </w:r>
            <w:r w:rsidRPr="00D40318">
              <w:rPr>
                <w:rFonts w:eastAsiaTheme="minorEastAsia" w:cs="Calibri"/>
                <w:b/>
                <w:bCs/>
              </w:rPr>
              <w:t xml:space="preserve">000 </w:t>
            </w:r>
            <w:r w:rsidR="0064329B">
              <w:rPr>
                <w:rFonts w:eastAsiaTheme="minorEastAsia" w:cs="Calibri"/>
                <w:b/>
                <w:bCs/>
              </w:rPr>
              <w:t>–</w:t>
            </w:r>
            <w:r w:rsidRPr="00D40318">
              <w:rPr>
                <w:rFonts w:eastAsiaTheme="minorEastAsia" w:cs="Calibri"/>
                <w:b/>
                <w:bCs/>
              </w:rPr>
              <w:t xml:space="preserve"> 33</w:t>
            </w:r>
            <w:r w:rsidR="0064329B">
              <w:rPr>
                <w:rFonts w:eastAsiaTheme="minorEastAsia" w:cs="Calibri"/>
                <w:b/>
                <w:bCs/>
              </w:rPr>
              <w:t xml:space="preserve"> </w:t>
            </w:r>
            <w:r w:rsidRPr="00D40318">
              <w:rPr>
                <w:rFonts w:eastAsiaTheme="minorEastAsia" w:cs="Calibri"/>
                <w:b/>
                <w:bCs/>
              </w:rPr>
              <w:t>000</w:t>
            </w:r>
          </w:p>
        </w:tc>
      </w:tr>
      <w:tr w:rsidR="003012DA" w:rsidRPr="00D40318" w14:paraId="1E4FB514" w14:textId="77777777" w:rsidTr="00C674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pct"/>
          </w:tcPr>
          <w:p w14:paraId="7F480B95" w14:textId="3CC12B77" w:rsidR="00C74948" w:rsidRPr="00D40318" w:rsidRDefault="0064329B" w:rsidP="00111C2E">
            <w:pPr>
              <w:spacing w:before="120" w:after="0"/>
              <w:jc w:val="right"/>
              <w:rPr>
                <w:rFonts w:eastAsiaTheme="minorHAnsi" w:cs="Calibri"/>
                <w:szCs w:val="20"/>
              </w:rPr>
            </w:pPr>
            <w:r>
              <w:rPr>
                <w:rFonts w:eastAsiaTheme="minorHAnsi" w:cs="Calibri"/>
                <w:szCs w:val="20"/>
              </w:rPr>
              <w:t>Upravená</w:t>
            </w:r>
            <w:r w:rsidR="00C74948" w:rsidRPr="00D40318">
              <w:rPr>
                <w:rFonts w:eastAsiaTheme="minorHAnsi" w:cs="Calibri"/>
                <w:szCs w:val="20"/>
              </w:rPr>
              <w:t xml:space="preserve"> EBITDA</w:t>
            </w:r>
          </w:p>
        </w:tc>
        <w:tc>
          <w:tcPr>
            <w:tcW w:w="1117" w:type="pct"/>
          </w:tcPr>
          <w:p w14:paraId="09F154FC" w14:textId="20C97249" w:rsidR="00C74948" w:rsidRPr="00D40318" w:rsidRDefault="00C74948" w:rsidP="00111C2E">
            <w:pPr>
              <w:spacing w:before="12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Calibri"/>
                <w:szCs w:val="20"/>
              </w:rPr>
            </w:pPr>
            <w:r w:rsidRPr="00D40318">
              <w:rPr>
                <w:rFonts w:eastAsiaTheme="minorHAnsi" w:cs="Calibri"/>
                <w:szCs w:val="20"/>
              </w:rPr>
              <w:t>4</w:t>
            </w:r>
            <w:r w:rsidR="0064329B">
              <w:rPr>
                <w:rFonts w:eastAsiaTheme="minorHAnsi" w:cs="Calibri"/>
                <w:szCs w:val="20"/>
              </w:rPr>
              <w:t xml:space="preserve"> </w:t>
            </w:r>
            <w:r w:rsidRPr="00D40318">
              <w:rPr>
                <w:rFonts w:eastAsiaTheme="minorHAnsi" w:cs="Calibri"/>
                <w:szCs w:val="20"/>
              </w:rPr>
              <w:t>661</w:t>
            </w:r>
          </w:p>
        </w:tc>
        <w:tc>
          <w:tcPr>
            <w:tcW w:w="1370" w:type="pct"/>
          </w:tcPr>
          <w:p w14:paraId="2C683A40" w14:textId="0A05091B" w:rsidR="00C74948" w:rsidRPr="00D40318" w:rsidRDefault="008F07BF" w:rsidP="00111C2E">
            <w:pPr>
              <w:spacing w:before="12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Calibri"/>
              </w:rPr>
            </w:pPr>
            <w:r w:rsidRPr="00D40318">
              <w:rPr>
                <w:rFonts w:eastAsiaTheme="minorEastAsia" w:cs="Calibri"/>
              </w:rPr>
              <w:t>7</w:t>
            </w:r>
            <w:r w:rsidR="0064329B">
              <w:rPr>
                <w:rFonts w:eastAsiaTheme="minorEastAsia" w:cs="Calibri"/>
              </w:rPr>
              <w:t xml:space="preserve"> </w:t>
            </w:r>
            <w:r w:rsidRPr="00D40318">
              <w:rPr>
                <w:rFonts w:eastAsiaTheme="minorEastAsia" w:cs="Calibri"/>
              </w:rPr>
              <w:t>100</w:t>
            </w:r>
          </w:p>
        </w:tc>
        <w:tc>
          <w:tcPr>
            <w:tcW w:w="1129" w:type="pct"/>
          </w:tcPr>
          <w:p w14:paraId="48327B2A" w14:textId="413F068A" w:rsidR="00C74948" w:rsidRPr="00D40318" w:rsidRDefault="008F07BF" w:rsidP="00111C2E">
            <w:pPr>
              <w:spacing w:before="12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Calibri"/>
                <w:b/>
                <w:bCs/>
              </w:rPr>
            </w:pPr>
            <w:r w:rsidRPr="00D40318">
              <w:rPr>
                <w:rFonts w:eastAsiaTheme="minorEastAsia" w:cs="Calibri"/>
                <w:b/>
                <w:bCs/>
              </w:rPr>
              <w:t>7</w:t>
            </w:r>
            <w:r w:rsidR="0064329B">
              <w:rPr>
                <w:rFonts w:eastAsiaTheme="minorEastAsia" w:cs="Calibri"/>
                <w:b/>
                <w:bCs/>
              </w:rPr>
              <w:t xml:space="preserve"> </w:t>
            </w:r>
            <w:r w:rsidRPr="00D40318">
              <w:rPr>
                <w:rFonts w:eastAsiaTheme="minorEastAsia" w:cs="Calibri"/>
                <w:b/>
                <w:bCs/>
              </w:rPr>
              <w:t>400 – 8</w:t>
            </w:r>
            <w:r w:rsidR="0064329B">
              <w:rPr>
                <w:rFonts w:eastAsiaTheme="minorEastAsia" w:cs="Calibri"/>
                <w:b/>
                <w:bCs/>
              </w:rPr>
              <w:t xml:space="preserve"> </w:t>
            </w:r>
            <w:r w:rsidRPr="00D40318">
              <w:rPr>
                <w:rFonts w:eastAsiaTheme="minorEastAsia" w:cs="Calibri"/>
                <w:b/>
                <w:bCs/>
              </w:rPr>
              <w:t>200</w:t>
            </w:r>
          </w:p>
        </w:tc>
      </w:tr>
    </w:tbl>
    <w:p w14:paraId="5F3FB889" w14:textId="644D3839" w:rsidR="0064329B" w:rsidRPr="00D40318" w:rsidRDefault="00F04766" w:rsidP="002261BA">
      <w:pPr>
        <w:spacing w:before="240"/>
        <w:rPr>
          <w:rFonts w:cs="Calibri"/>
          <w:color w:val="000000" w:themeColor="text1"/>
          <w:sz w:val="22"/>
          <w:szCs w:val="22"/>
          <w:shd w:val="clear" w:color="auto" w:fill="FFFFFF"/>
        </w:rPr>
      </w:pPr>
      <w:r w:rsidRPr="00192D4A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Kapitálové výdaje </w:t>
      </w:r>
      <w:r w:rsidR="0064329B" w:rsidRPr="00192D4A">
        <w:rPr>
          <w:rFonts w:cs="Calibri"/>
          <w:color w:val="000000" w:themeColor="text1"/>
          <w:sz w:val="22"/>
          <w:szCs w:val="22"/>
          <w:shd w:val="clear" w:color="auto" w:fill="FFFFFF"/>
        </w:rPr>
        <w:t>Skupin</w:t>
      </w:r>
      <w:r w:rsidRPr="00192D4A">
        <w:rPr>
          <w:rFonts w:cs="Calibri"/>
          <w:color w:val="000000" w:themeColor="text1"/>
          <w:sz w:val="22"/>
          <w:szCs w:val="22"/>
          <w:shd w:val="clear" w:color="auto" w:fill="FFFFFF"/>
        </w:rPr>
        <w:t>y</w:t>
      </w:r>
      <w:r w:rsidR="0064329B" w:rsidRPr="00192D4A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v roce 2026 by mohly dosáhnout 1,8 – 2,0 mld. Kč, což odpovídá hodnotě kolem 6 % z očekávaných celkových výnosů v roce 2026 a je tak v souladu se střednědobým cílem Skupiny. Očekává se, že 40 mil. EUR bude alokováno na</w:t>
      </w:r>
      <w:r w:rsidRPr="00192D4A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kapitálové výdaje</w:t>
      </w:r>
      <w:r w:rsidR="0064329B" w:rsidRPr="00192D4A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v segmentu Energetic</w:t>
      </w:r>
      <w:r w:rsidRPr="00192D4A">
        <w:rPr>
          <w:rFonts w:cs="Calibri"/>
          <w:color w:val="000000" w:themeColor="text1"/>
          <w:sz w:val="22"/>
          <w:szCs w:val="22"/>
          <w:shd w:val="clear" w:color="auto" w:fill="FFFFFF"/>
        </w:rPr>
        <w:t>kých materiálů</w:t>
      </w:r>
      <w:r w:rsidR="0064329B" w:rsidRPr="00192D4A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192D4A">
        <w:rPr>
          <w:rFonts w:cs="Calibri"/>
          <w:color w:val="000000" w:themeColor="text1"/>
          <w:sz w:val="22"/>
          <w:szCs w:val="22"/>
          <w:shd w:val="clear" w:color="auto" w:fill="FFFFFF"/>
        </w:rPr>
        <w:t>s cílem</w:t>
      </w:r>
      <w:r w:rsidR="009E0046" w:rsidRPr="00192D4A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zvýš</w:t>
      </w:r>
      <w:r w:rsidR="009878D1" w:rsidRPr="00192D4A">
        <w:rPr>
          <w:rFonts w:cs="Calibri"/>
          <w:color w:val="000000" w:themeColor="text1"/>
          <w:sz w:val="22"/>
          <w:szCs w:val="22"/>
          <w:shd w:val="clear" w:color="auto" w:fill="FFFFFF"/>
        </w:rPr>
        <w:t>it</w:t>
      </w:r>
      <w:r w:rsidR="009E0046" w:rsidRPr="00192D4A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výrobní kapacity z 6 tisíc na 7 tisíc tun.</w:t>
      </w:r>
    </w:p>
    <w:p w14:paraId="05ED45AE" w14:textId="69BCF7B1" w:rsidR="000C41AD" w:rsidRPr="00D40318" w:rsidRDefault="009E0046" w:rsidP="000E58C8">
      <w:pPr>
        <w:keepNext/>
        <w:spacing w:before="120" w:line="276" w:lineRule="auto"/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</w:pPr>
      <w:r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>Návrh výplat</w:t>
      </w:r>
      <w:r w:rsidR="00F04766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>y</w:t>
      </w:r>
      <w:r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 dividend</w:t>
      </w:r>
      <w:r w:rsidR="00F04766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>y</w:t>
      </w:r>
    </w:p>
    <w:p w14:paraId="6CAA4949" w14:textId="6A41ECB6" w:rsidR="009E0046" w:rsidRPr="00D40318" w:rsidRDefault="009E0046" w:rsidP="002261BA">
      <w:pPr>
        <w:spacing w:before="120"/>
        <w:rPr>
          <w:rFonts w:cs="Calibri"/>
          <w:color w:val="000000" w:themeColor="text1"/>
          <w:sz w:val="22"/>
          <w:szCs w:val="22"/>
          <w:shd w:val="clear" w:color="auto" w:fill="FFFFFF"/>
        </w:rPr>
      </w:pPr>
      <w:bookmarkStart w:id="1" w:name="_Hlk193918598"/>
      <w:r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Společnost navrhne valné hromadě výplatu dividendy ve výši 30 Kč na akcii ze zisku z roku 2025. </w:t>
      </w:r>
      <w:r w:rsidRPr="009E0046">
        <w:rPr>
          <w:rFonts w:cs="Calibri"/>
          <w:color w:val="000000" w:themeColor="text1"/>
          <w:sz w:val="22"/>
          <w:szCs w:val="22"/>
          <w:shd w:val="clear" w:color="auto" w:fill="FFFFFF"/>
        </w:rPr>
        <w:t>N</w:t>
      </w:r>
      <w:r w:rsidR="00F04766">
        <w:rPr>
          <w:rFonts w:cs="Calibri"/>
          <w:color w:val="000000" w:themeColor="text1"/>
          <w:sz w:val="22"/>
          <w:szCs w:val="22"/>
          <w:shd w:val="clear" w:color="auto" w:fill="FFFFFF"/>
        </w:rPr>
        <w:t>ávrh rozdělení</w:t>
      </w:r>
      <w:r w:rsidRPr="009E004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zisku podléhá schválení valnou hromadou, </w:t>
      </w:r>
      <w:r w:rsidR="00F04766">
        <w:rPr>
          <w:rFonts w:cs="Calibri"/>
          <w:color w:val="000000" w:themeColor="text1"/>
          <w:sz w:val="22"/>
          <w:szCs w:val="22"/>
          <w:shd w:val="clear" w:color="auto" w:fill="FFFFFF"/>
        </w:rPr>
        <w:t>jež</w:t>
      </w:r>
      <w:r w:rsidRPr="009E004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se bude konat na konci prvního pololetí 2026.</w:t>
      </w:r>
    </w:p>
    <w:p w14:paraId="1FF6F8A3" w14:textId="771CE0DB" w:rsidR="00FC73B3" w:rsidRPr="00D40318" w:rsidRDefault="009E0046" w:rsidP="000C41AD">
      <w:pPr>
        <w:spacing w:before="120" w:line="276" w:lineRule="auto"/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</w:pPr>
      <w:r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>Aktualizace programu pro zpětný odkup akcií</w:t>
      </w:r>
    </w:p>
    <w:bookmarkEnd w:id="1"/>
    <w:p w14:paraId="55F537E9" w14:textId="744CFED1" w:rsidR="009E0046" w:rsidRPr="00D40318" w:rsidRDefault="009E0046" w:rsidP="002261BA">
      <w:pPr>
        <w:spacing w:before="120"/>
        <w:rPr>
          <w:rFonts w:cs="Calibri"/>
          <w:color w:val="000000" w:themeColor="text1"/>
          <w:sz w:val="22"/>
          <w:szCs w:val="22"/>
          <w:shd w:val="clear" w:color="auto" w:fill="FFFFFF"/>
        </w:rPr>
      </w:pPr>
      <w:r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Představenstvo </w:t>
      </w:r>
      <w:r w:rsidR="00A03AEC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v roce 2025 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schválilo </w:t>
      </w:r>
      <w:r w:rsidR="00A03AEC">
        <w:rPr>
          <w:rFonts w:cs="Calibri"/>
          <w:color w:val="000000" w:themeColor="text1"/>
          <w:sz w:val="22"/>
          <w:szCs w:val="22"/>
          <w:shd w:val="clear" w:color="auto" w:fill="FFFFFF"/>
        </w:rPr>
        <w:t>alokaci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částky 847 mil. Kč na program zpětného odkupu akcií (při současné tržní ceně </w:t>
      </w:r>
      <w:r w:rsidR="00A03AEC">
        <w:rPr>
          <w:rFonts w:cs="Calibri"/>
          <w:color w:val="000000" w:themeColor="text1"/>
          <w:sz w:val="22"/>
          <w:szCs w:val="22"/>
          <w:shd w:val="clear" w:color="auto" w:fill="FFFFFF"/>
        </w:rPr>
        <w:t>představuje ekvivalent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1,15 mil</w:t>
      </w:r>
      <w:r w:rsidR="00A03AEC">
        <w:rPr>
          <w:rFonts w:cs="Calibri"/>
          <w:color w:val="000000" w:themeColor="text1"/>
          <w:sz w:val="22"/>
          <w:szCs w:val="22"/>
          <w:shd w:val="clear" w:color="auto" w:fill="FFFFFF"/>
        </w:rPr>
        <w:t>ionu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akcií). Program zpětného odkupu akcií byl zahájen 7. července 2025.</w:t>
      </w:r>
      <w:r w:rsidR="00BE4E5B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Společnost </w:t>
      </w:r>
      <w:r w:rsidR="00E635E3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v roce 2025 získala </w:t>
      </w:r>
      <w:r w:rsidR="00210A7F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na trhu </w:t>
      </w:r>
      <w:r w:rsidR="00EE3EE7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přibližně 265 tisíc </w:t>
      </w:r>
      <w:r w:rsidR="00E635E3">
        <w:rPr>
          <w:rFonts w:cs="Calibri"/>
          <w:color w:val="000000" w:themeColor="text1"/>
          <w:sz w:val="22"/>
          <w:szCs w:val="22"/>
          <w:shd w:val="clear" w:color="auto" w:fill="FFFFFF"/>
        </w:rPr>
        <w:t>svých</w:t>
      </w:r>
      <w:r w:rsidR="00EE3EE7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akcií. Společnost plánuje v programu </w:t>
      </w:r>
      <w:r w:rsidR="00E635E3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zpětného odkupu </w:t>
      </w:r>
      <w:r w:rsidR="00EE3EE7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pokračovat i v roce 2026, konkrétní </w:t>
      </w:r>
      <w:r w:rsidR="00E635E3">
        <w:rPr>
          <w:rFonts w:cs="Calibri"/>
          <w:color w:val="000000" w:themeColor="text1"/>
          <w:sz w:val="22"/>
          <w:szCs w:val="22"/>
          <w:shd w:val="clear" w:color="auto" w:fill="FFFFFF"/>
        </w:rPr>
        <w:t>harmonogram</w:t>
      </w:r>
      <w:r w:rsidR="00EE3EE7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není v tuto chvíli </w:t>
      </w:r>
      <w:r w:rsidR="00E635E3">
        <w:rPr>
          <w:rFonts w:cs="Calibri"/>
          <w:color w:val="000000" w:themeColor="text1"/>
          <w:sz w:val="22"/>
          <w:szCs w:val="22"/>
          <w:shd w:val="clear" w:color="auto" w:fill="FFFFFF"/>
        </w:rPr>
        <w:t>stanoven</w:t>
      </w:r>
      <w:r w:rsidR="00EE3EE7">
        <w:rPr>
          <w:rFonts w:cs="Calibri"/>
          <w:color w:val="000000" w:themeColor="text1"/>
          <w:sz w:val="22"/>
          <w:szCs w:val="22"/>
          <w:shd w:val="clear" w:color="auto" w:fill="FFFFFF"/>
        </w:rPr>
        <w:t>.</w:t>
      </w:r>
    </w:p>
    <w:p w14:paraId="79E609C1" w14:textId="44CCA9BC" w:rsidR="00D50FE5" w:rsidRPr="00D40318" w:rsidRDefault="00386D2B" w:rsidP="000C41AD">
      <w:pPr>
        <w:spacing w:before="120" w:line="276" w:lineRule="auto"/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</w:pPr>
      <w:proofErr w:type="spellStart"/>
      <w:r w:rsidRPr="00D40318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>Dual</w:t>
      </w:r>
      <w:proofErr w:type="spellEnd"/>
      <w:r w:rsidRPr="00D40318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D40318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>listing</w:t>
      </w:r>
      <w:proofErr w:type="spellEnd"/>
      <w:r w:rsidRPr="00D40318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 </w:t>
      </w:r>
      <w:r w:rsidR="00EE3EE7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>v</w:t>
      </w:r>
      <w:r w:rsidRPr="00D40318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 Amsterdam</w:t>
      </w:r>
      <w:r w:rsidR="00EE3EE7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>u</w:t>
      </w:r>
    </w:p>
    <w:p w14:paraId="26751E71" w14:textId="77777777" w:rsidR="00ED58E6" w:rsidRPr="006E1779" w:rsidRDefault="00EE3EE7" w:rsidP="00ED58E6">
      <w:r>
        <w:rPr>
          <w:sz w:val="22"/>
          <w:szCs w:val="22"/>
        </w:rPr>
        <w:t>Společnost ozn</w:t>
      </w:r>
      <w:r w:rsidR="00E635E3">
        <w:rPr>
          <w:sz w:val="22"/>
          <w:szCs w:val="22"/>
        </w:rPr>
        <w:t>ámila</w:t>
      </w:r>
      <w:r>
        <w:rPr>
          <w:sz w:val="22"/>
          <w:szCs w:val="22"/>
        </w:rPr>
        <w:t xml:space="preserve"> svůj záměr zahájit přípravy k duálnímu </w:t>
      </w:r>
      <w:proofErr w:type="spellStart"/>
      <w:r>
        <w:rPr>
          <w:sz w:val="22"/>
          <w:szCs w:val="22"/>
        </w:rPr>
        <w:t>listingu</w:t>
      </w:r>
      <w:proofErr w:type="spellEnd"/>
      <w:r w:rsidR="00E635E3">
        <w:rPr>
          <w:sz w:val="22"/>
          <w:szCs w:val="22"/>
        </w:rPr>
        <w:t xml:space="preserve"> akcií</w:t>
      </w:r>
      <w:r>
        <w:rPr>
          <w:sz w:val="22"/>
          <w:szCs w:val="22"/>
        </w:rPr>
        <w:t xml:space="preserve"> na burze </w:t>
      </w:r>
      <w:proofErr w:type="spellStart"/>
      <w:r>
        <w:rPr>
          <w:sz w:val="22"/>
          <w:szCs w:val="22"/>
        </w:rPr>
        <w:t>Euronext</w:t>
      </w:r>
      <w:proofErr w:type="spellEnd"/>
      <w:r>
        <w:rPr>
          <w:sz w:val="22"/>
          <w:szCs w:val="22"/>
        </w:rPr>
        <w:t xml:space="preserve"> Amsterdam </w:t>
      </w:r>
      <w:r w:rsidRPr="00EE3EE7">
        <w:rPr>
          <w:sz w:val="22"/>
          <w:szCs w:val="22"/>
        </w:rPr>
        <w:t>nad rámec současného obchodování na trhu Prime Market Burzy cenných papírů Praha</w:t>
      </w:r>
      <w:r>
        <w:rPr>
          <w:sz w:val="22"/>
          <w:szCs w:val="22"/>
        </w:rPr>
        <w:t xml:space="preserve"> a </w:t>
      </w:r>
      <w:r w:rsidR="00E635E3">
        <w:rPr>
          <w:sz w:val="22"/>
          <w:szCs w:val="22"/>
        </w:rPr>
        <w:t xml:space="preserve">také </w:t>
      </w:r>
      <w:r>
        <w:rPr>
          <w:sz w:val="22"/>
          <w:szCs w:val="22"/>
        </w:rPr>
        <w:t xml:space="preserve">navýšení kapitálu. </w:t>
      </w:r>
      <w:r w:rsidRPr="00EE3EE7">
        <w:rPr>
          <w:sz w:val="22"/>
          <w:szCs w:val="22"/>
        </w:rPr>
        <w:t xml:space="preserve">Dokončení duálního </w:t>
      </w:r>
      <w:proofErr w:type="spellStart"/>
      <w:r w:rsidRPr="00EE3EE7">
        <w:rPr>
          <w:sz w:val="22"/>
          <w:szCs w:val="22"/>
        </w:rPr>
        <w:t>listingu</w:t>
      </w:r>
      <w:proofErr w:type="spellEnd"/>
      <w:r w:rsidRPr="00EE3EE7">
        <w:rPr>
          <w:sz w:val="22"/>
          <w:szCs w:val="22"/>
        </w:rPr>
        <w:t xml:space="preserve"> akcií </w:t>
      </w:r>
      <w:r w:rsidRPr="00EE3EE7">
        <w:rPr>
          <w:sz w:val="22"/>
          <w:szCs w:val="22"/>
        </w:rPr>
        <w:lastRenderedPageBreak/>
        <w:t xml:space="preserve">na burze </w:t>
      </w:r>
      <w:proofErr w:type="spellStart"/>
      <w:r w:rsidRPr="00EE3EE7">
        <w:rPr>
          <w:sz w:val="22"/>
          <w:szCs w:val="22"/>
        </w:rPr>
        <w:t>Euronext</w:t>
      </w:r>
      <w:proofErr w:type="spellEnd"/>
      <w:r w:rsidRPr="00EE3EE7">
        <w:rPr>
          <w:sz w:val="22"/>
          <w:szCs w:val="22"/>
        </w:rPr>
        <w:t xml:space="preserve"> Amsterdam je v současné době plánováno po schválení akcionáři</w:t>
      </w:r>
      <w:r>
        <w:rPr>
          <w:sz w:val="22"/>
          <w:szCs w:val="22"/>
        </w:rPr>
        <w:t xml:space="preserve"> 10. dubna 2026, </w:t>
      </w:r>
      <w:r w:rsidRPr="00EE3EE7">
        <w:rPr>
          <w:sz w:val="22"/>
          <w:szCs w:val="22"/>
        </w:rPr>
        <w:t>za předpokladu splnění určitých obvyklých podmínek</w:t>
      </w:r>
      <w:r>
        <w:rPr>
          <w:sz w:val="22"/>
          <w:szCs w:val="22"/>
        </w:rPr>
        <w:t xml:space="preserve">. </w:t>
      </w:r>
      <w:r w:rsidRPr="00EE3EE7">
        <w:rPr>
          <w:sz w:val="22"/>
          <w:szCs w:val="22"/>
        </w:rPr>
        <w:t xml:space="preserve">Stávající </w:t>
      </w:r>
      <w:proofErr w:type="spellStart"/>
      <w:r w:rsidRPr="00EE3EE7">
        <w:rPr>
          <w:sz w:val="22"/>
          <w:szCs w:val="22"/>
        </w:rPr>
        <w:t>listing</w:t>
      </w:r>
      <w:proofErr w:type="spellEnd"/>
      <w:r w:rsidRPr="00EE3EE7">
        <w:rPr>
          <w:sz w:val="22"/>
          <w:szCs w:val="22"/>
        </w:rPr>
        <w:t xml:space="preserve"> na </w:t>
      </w:r>
      <w:r w:rsidRPr="00B548D3">
        <w:rPr>
          <w:sz w:val="22"/>
          <w:szCs w:val="22"/>
        </w:rPr>
        <w:t>pražské burze zůstane strategicky důležitou a nedílnou součástí přítomnosti Společnosti na kapitálových trzích. Akcie budou plně zastupitelné mezi oběma burzami.</w:t>
      </w:r>
      <w:r w:rsidR="002D6482" w:rsidRPr="00B548D3">
        <w:rPr>
          <w:sz w:val="22"/>
          <w:szCs w:val="22"/>
        </w:rPr>
        <w:t xml:space="preserve"> </w:t>
      </w:r>
      <w:r w:rsidR="00ED58E6" w:rsidRPr="00B548D3">
        <w:rPr>
          <w:sz w:val="22"/>
          <w:szCs w:val="22"/>
        </w:rPr>
        <w:t xml:space="preserve">V souvislosti s plánovaným duálním </w:t>
      </w:r>
      <w:proofErr w:type="spellStart"/>
      <w:r w:rsidR="00ED58E6" w:rsidRPr="00B548D3">
        <w:rPr>
          <w:sz w:val="22"/>
          <w:szCs w:val="22"/>
        </w:rPr>
        <w:t>listingem</w:t>
      </w:r>
      <w:proofErr w:type="spellEnd"/>
      <w:r w:rsidR="00ED58E6" w:rsidRPr="00B548D3">
        <w:rPr>
          <w:sz w:val="22"/>
          <w:szCs w:val="22"/>
        </w:rPr>
        <w:t xml:space="preserve"> se v pondělí 13. dubna 2026 od 15:00 do 17:00 hodin středoevropského letního času uskuteční on-line prezentace pro kapitálové trhy. Prezentace se zaměří na investiční příběh Colt CZ Group a na nedávno oznámený návrh předložený valné hromadě týkající se zamýšleného duálního </w:t>
      </w:r>
      <w:proofErr w:type="spellStart"/>
      <w:r w:rsidR="00ED58E6" w:rsidRPr="00B548D3">
        <w:rPr>
          <w:sz w:val="22"/>
          <w:szCs w:val="22"/>
        </w:rPr>
        <w:t>listingu</w:t>
      </w:r>
      <w:proofErr w:type="spellEnd"/>
      <w:r w:rsidR="00ED58E6" w:rsidRPr="00B548D3">
        <w:rPr>
          <w:sz w:val="22"/>
          <w:szCs w:val="22"/>
        </w:rPr>
        <w:t xml:space="preserve"> na burze </w:t>
      </w:r>
      <w:proofErr w:type="spellStart"/>
      <w:r w:rsidR="00ED58E6" w:rsidRPr="00B548D3">
        <w:rPr>
          <w:sz w:val="22"/>
          <w:szCs w:val="22"/>
        </w:rPr>
        <w:t>Euronext</w:t>
      </w:r>
      <w:proofErr w:type="spellEnd"/>
      <w:r w:rsidR="00ED58E6" w:rsidRPr="00B548D3">
        <w:rPr>
          <w:sz w:val="22"/>
          <w:szCs w:val="22"/>
        </w:rPr>
        <w:t xml:space="preserve"> Amsterdam a navýšení kapitálu. Další podrobnosti o této prezentaci a údaje k připojení budou zveřejněny později.</w:t>
      </w:r>
      <w:r w:rsidR="00ED58E6">
        <w:t xml:space="preserve"> </w:t>
      </w:r>
    </w:p>
    <w:p w14:paraId="5DBB79BE" w14:textId="77777777" w:rsidR="002D6482" w:rsidRDefault="002D6482" w:rsidP="005F66F9">
      <w:pPr>
        <w:rPr>
          <w:b/>
          <w:bCs/>
          <w:sz w:val="22"/>
          <w:szCs w:val="22"/>
        </w:rPr>
      </w:pPr>
    </w:p>
    <w:p w14:paraId="2DB15E68" w14:textId="7E60AC35" w:rsidR="005F66F9" w:rsidRPr="00D40318" w:rsidRDefault="00EE3EE7" w:rsidP="005F66F9">
      <w:pPr>
        <w:rPr>
          <w:sz w:val="22"/>
          <w:szCs w:val="22"/>
        </w:rPr>
      </w:pPr>
      <w:r>
        <w:rPr>
          <w:b/>
          <w:bCs/>
          <w:sz w:val="22"/>
          <w:szCs w:val="22"/>
        </w:rPr>
        <w:t>O společnosti</w:t>
      </w:r>
      <w:r w:rsidR="005F66F9" w:rsidRPr="00D40318">
        <w:rPr>
          <w:b/>
          <w:bCs/>
          <w:sz w:val="22"/>
          <w:szCs w:val="22"/>
        </w:rPr>
        <w:t xml:space="preserve"> Colt CZ Group SE</w:t>
      </w:r>
      <w:r w:rsidR="005F66F9" w:rsidRPr="00D40318">
        <w:rPr>
          <w:sz w:val="22"/>
          <w:szCs w:val="22"/>
        </w:rPr>
        <w:t> </w:t>
      </w:r>
    </w:p>
    <w:p w14:paraId="48F51B4C" w14:textId="77777777" w:rsidR="00EE3EE7" w:rsidRPr="00EE3EE7" w:rsidRDefault="00EE3EE7" w:rsidP="00EE3EE7">
      <w:pPr>
        <w:rPr>
          <w:sz w:val="22"/>
          <w:szCs w:val="22"/>
        </w:rPr>
      </w:pPr>
      <w:r w:rsidRPr="00EE3EE7">
        <w:rPr>
          <w:sz w:val="22"/>
          <w:szCs w:val="22"/>
        </w:rPr>
        <w:t xml:space="preserve">Skupina Colt CZ je jedním z předních světových výrobců ručních palných zbraní a munice pro ozbrojené složky, osobní obranu, lov, sportovní střelbu a další komerční využití. Své produkty prodává především pod značkami Colt, CZ (Česká zbrojovka), Colt </w:t>
      </w:r>
      <w:proofErr w:type="spellStart"/>
      <w:r w:rsidRPr="00EE3EE7">
        <w:rPr>
          <w:sz w:val="22"/>
          <w:szCs w:val="22"/>
        </w:rPr>
        <w:t>Canada</w:t>
      </w:r>
      <w:proofErr w:type="spellEnd"/>
      <w:r w:rsidRPr="00EE3EE7">
        <w:rPr>
          <w:sz w:val="22"/>
          <w:szCs w:val="22"/>
        </w:rPr>
        <w:t xml:space="preserve">, Colt </w:t>
      </w:r>
      <w:proofErr w:type="spellStart"/>
      <w:r w:rsidRPr="00EE3EE7">
        <w:rPr>
          <w:sz w:val="22"/>
          <w:szCs w:val="22"/>
        </w:rPr>
        <w:t>Optics</w:t>
      </w:r>
      <w:proofErr w:type="spellEnd"/>
      <w:r w:rsidRPr="00EE3EE7">
        <w:rPr>
          <w:sz w:val="22"/>
          <w:szCs w:val="22"/>
        </w:rPr>
        <w:t xml:space="preserve">, Dan </w:t>
      </w:r>
      <w:proofErr w:type="spellStart"/>
      <w:r w:rsidRPr="00EE3EE7">
        <w:rPr>
          <w:sz w:val="22"/>
          <w:szCs w:val="22"/>
        </w:rPr>
        <w:t>Wesson</w:t>
      </w:r>
      <w:proofErr w:type="spellEnd"/>
      <w:r w:rsidRPr="00EE3EE7">
        <w:rPr>
          <w:sz w:val="22"/>
          <w:szCs w:val="22"/>
        </w:rPr>
        <w:t xml:space="preserve">, </w:t>
      </w:r>
      <w:proofErr w:type="spellStart"/>
      <w:r w:rsidRPr="00EE3EE7">
        <w:rPr>
          <w:sz w:val="22"/>
          <w:szCs w:val="22"/>
        </w:rPr>
        <w:t>Sellier</w:t>
      </w:r>
      <w:proofErr w:type="spellEnd"/>
      <w:r w:rsidRPr="00EE3EE7">
        <w:rPr>
          <w:sz w:val="22"/>
          <w:szCs w:val="22"/>
        </w:rPr>
        <w:t xml:space="preserve"> &amp; </w:t>
      </w:r>
      <w:proofErr w:type="spellStart"/>
      <w:r w:rsidRPr="00EE3EE7">
        <w:rPr>
          <w:sz w:val="22"/>
          <w:szCs w:val="22"/>
        </w:rPr>
        <w:t>Bellot</w:t>
      </w:r>
      <w:proofErr w:type="spellEnd"/>
      <w:r w:rsidRPr="00EE3EE7">
        <w:rPr>
          <w:sz w:val="22"/>
          <w:szCs w:val="22"/>
        </w:rPr>
        <w:t xml:space="preserve">, </w:t>
      </w:r>
      <w:proofErr w:type="spellStart"/>
      <w:r w:rsidRPr="00EE3EE7">
        <w:rPr>
          <w:sz w:val="22"/>
          <w:szCs w:val="22"/>
        </w:rPr>
        <w:t>swissAA</w:t>
      </w:r>
      <w:proofErr w:type="spellEnd"/>
      <w:r w:rsidRPr="00EE3EE7">
        <w:rPr>
          <w:sz w:val="22"/>
          <w:szCs w:val="22"/>
        </w:rPr>
        <w:t xml:space="preserve">, </w:t>
      </w:r>
      <w:proofErr w:type="spellStart"/>
      <w:r w:rsidRPr="00EE3EE7">
        <w:rPr>
          <w:sz w:val="22"/>
          <w:szCs w:val="22"/>
        </w:rPr>
        <w:t>Spuhr</w:t>
      </w:r>
      <w:proofErr w:type="spellEnd"/>
      <w:r w:rsidRPr="00EE3EE7">
        <w:rPr>
          <w:sz w:val="22"/>
          <w:szCs w:val="22"/>
        </w:rPr>
        <w:t xml:space="preserve"> a 4M </w:t>
      </w:r>
      <w:proofErr w:type="spellStart"/>
      <w:r w:rsidRPr="00EE3EE7">
        <w:rPr>
          <w:sz w:val="22"/>
          <w:szCs w:val="22"/>
        </w:rPr>
        <w:t>Tactical</w:t>
      </w:r>
      <w:proofErr w:type="spellEnd"/>
      <w:r w:rsidRPr="00EE3EE7">
        <w:rPr>
          <w:sz w:val="22"/>
          <w:szCs w:val="22"/>
        </w:rPr>
        <w:t xml:space="preserve">. Skupina rovněž působí v oblasti výroby energetické nitrocelulózy prostřednictvím společnosti Synthesia </w:t>
      </w:r>
      <w:proofErr w:type="spellStart"/>
      <w:r w:rsidRPr="00EE3EE7">
        <w:rPr>
          <w:sz w:val="22"/>
          <w:szCs w:val="22"/>
        </w:rPr>
        <w:t>Nitrocellulose</w:t>
      </w:r>
      <w:proofErr w:type="spellEnd"/>
      <w:r w:rsidRPr="00EE3EE7">
        <w:rPr>
          <w:sz w:val="22"/>
          <w:szCs w:val="22"/>
        </w:rPr>
        <w:t>, ve které vlastní 51% podíl.</w:t>
      </w:r>
    </w:p>
    <w:p w14:paraId="4A2FC14B" w14:textId="725155D8" w:rsidR="005C3371" w:rsidRPr="00D40318" w:rsidRDefault="00EE3EE7" w:rsidP="005C3371">
      <w:pPr>
        <w:rPr>
          <w:sz w:val="22"/>
          <w:szCs w:val="22"/>
        </w:rPr>
      </w:pPr>
      <w:r w:rsidRPr="00EE3EE7">
        <w:rPr>
          <w:sz w:val="22"/>
          <w:szCs w:val="22"/>
        </w:rPr>
        <w:t xml:space="preserve">Skupina Colt CZ sídlí v České republice a zaměstnává přibližně 4 500 lidí ve svých výrobních závodech v České republice, Spojených státech, Kanadě, Švédsku, Švýcarsku a Maďarsku. Skupina je od roku 2020 kotovaná na Burze cenných papírů Praha a jejím největším akcionářem je holding Česká zbrojovka </w:t>
      </w:r>
      <w:proofErr w:type="spellStart"/>
      <w:r w:rsidRPr="00EE3EE7">
        <w:rPr>
          <w:sz w:val="22"/>
          <w:szCs w:val="22"/>
        </w:rPr>
        <w:t>Partners</w:t>
      </w:r>
      <w:proofErr w:type="spellEnd"/>
      <w:r w:rsidRPr="00EE3EE7">
        <w:rPr>
          <w:sz w:val="22"/>
          <w:szCs w:val="22"/>
        </w:rPr>
        <w:t xml:space="preserve"> SE.</w:t>
      </w:r>
    </w:p>
    <w:p w14:paraId="4FC52D3B" w14:textId="77777777" w:rsidR="00CD0E27" w:rsidRDefault="00CD0E27" w:rsidP="00CE3C48">
      <w:pPr>
        <w:rPr>
          <w:rFonts w:cs="Calibri"/>
          <w:i/>
          <w:iCs/>
          <w:color w:val="000000" w:themeColor="text1"/>
          <w:sz w:val="22"/>
          <w:szCs w:val="22"/>
        </w:rPr>
      </w:pPr>
    </w:p>
    <w:p w14:paraId="66467313" w14:textId="77777777" w:rsidR="00B7793F" w:rsidRPr="00D40318" w:rsidRDefault="00B7793F" w:rsidP="00CE3C48">
      <w:pPr>
        <w:rPr>
          <w:rFonts w:cs="Calibri"/>
          <w:i/>
          <w:iCs/>
          <w:color w:val="000000" w:themeColor="text1"/>
          <w:sz w:val="22"/>
          <w:szCs w:val="22"/>
        </w:rPr>
      </w:pPr>
    </w:p>
    <w:p w14:paraId="7AA743BC" w14:textId="2180281B" w:rsidR="002D5D02" w:rsidRDefault="002D5D02" w:rsidP="002D5D02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430D7B">
        <w:rPr>
          <w:rFonts w:cs="Calibri"/>
          <w:b/>
          <w:bCs/>
          <w:color w:val="000000" w:themeColor="text1"/>
          <w:szCs w:val="20"/>
        </w:rPr>
        <w:t>Kontakt pro média</w:t>
      </w:r>
      <w:r w:rsidRPr="00430D7B">
        <w:rPr>
          <w:rFonts w:cs="Calibri"/>
          <w:b/>
          <w:bCs/>
          <w:color w:val="000000" w:themeColor="text1"/>
          <w:szCs w:val="20"/>
        </w:rPr>
        <w:tab/>
      </w:r>
      <w:r w:rsidRPr="00430D7B">
        <w:rPr>
          <w:rFonts w:cs="Calibri"/>
          <w:b/>
          <w:bCs/>
          <w:color w:val="000000" w:themeColor="text1"/>
          <w:szCs w:val="20"/>
        </w:rPr>
        <w:tab/>
      </w:r>
      <w:r w:rsidRPr="00430D7B">
        <w:rPr>
          <w:rFonts w:cs="Calibri"/>
          <w:b/>
          <w:bCs/>
          <w:color w:val="000000" w:themeColor="text1"/>
          <w:szCs w:val="20"/>
        </w:rPr>
        <w:tab/>
      </w:r>
      <w:r w:rsidRPr="00430D7B">
        <w:rPr>
          <w:rFonts w:cs="Calibri"/>
          <w:b/>
          <w:bCs/>
          <w:color w:val="000000" w:themeColor="text1"/>
          <w:szCs w:val="20"/>
        </w:rPr>
        <w:tab/>
      </w:r>
      <w:r w:rsidRPr="00430D7B">
        <w:rPr>
          <w:rFonts w:cs="Calibri"/>
          <w:b/>
          <w:bCs/>
          <w:color w:val="000000" w:themeColor="text1"/>
          <w:szCs w:val="20"/>
        </w:rPr>
        <w:tab/>
      </w:r>
      <w:r w:rsidR="008D578B">
        <w:rPr>
          <w:rFonts w:cs="Calibri"/>
          <w:b/>
          <w:bCs/>
          <w:color w:val="000000" w:themeColor="text1"/>
          <w:szCs w:val="20"/>
        </w:rPr>
        <w:tab/>
      </w:r>
      <w:r w:rsidRPr="00430D7B">
        <w:rPr>
          <w:rFonts w:cs="Calibri"/>
          <w:b/>
          <w:bCs/>
          <w:color w:val="000000" w:themeColor="text1"/>
          <w:szCs w:val="20"/>
        </w:rPr>
        <w:t>Kontakt pro investory</w:t>
      </w:r>
    </w:p>
    <w:p w14:paraId="727B5C18" w14:textId="0D5E6DCF" w:rsidR="002D5D02" w:rsidRPr="00430D7B" w:rsidRDefault="002D5D02" w:rsidP="002D5D02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430D7B">
        <w:rPr>
          <w:rFonts w:cs="Calibri"/>
          <w:b/>
          <w:bCs/>
          <w:color w:val="000000" w:themeColor="text1"/>
          <w:szCs w:val="20"/>
        </w:rPr>
        <w:tab/>
      </w:r>
    </w:p>
    <w:p w14:paraId="0188E9BA" w14:textId="4C8F5286" w:rsidR="002D5D02" w:rsidRPr="00430D7B" w:rsidRDefault="002D5D02" w:rsidP="002D5D02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430D7B">
        <w:rPr>
          <w:rFonts w:cs="Calibri"/>
          <w:color w:val="000000" w:themeColor="text1"/>
          <w:szCs w:val="20"/>
        </w:rPr>
        <w:t>Eva Svobodová</w:t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="008D578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>Klára Šípová</w:t>
      </w:r>
    </w:p>
    <w:p w14:paraId="7C7B3259" w14:textId="315DB9CB" w:rsidR="002D5D02" w:rsidRPr="00430D7B" w:rsidRDefault="002D5D02" w:rsidP="002D5D02">
      <w:pPr>
        <w:spacing w:before="0" w:after="0"/>
        <w:rPr>
          <w:rFonts w:cs="Calibri"/>
          <w:color w:val="000000" w:themeColor="text1"/>
          <w:szCs w:val="20"/>
        </w:rPr>
      </w:pPr>
      <w:r w:rsidRPr="00430D7B">
        <w:rPr>
          <w:rFonts w:cs="Calibri"/>
          <w:color w:val="000000" w:themeColor="text1"/>
          <w:szCs w:val="20"/>
        </w:rPr>
        <w:t>ředitelka pro vnější vztahy</w:t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="008D578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>Investor Relations</w:t>
      </w:r>
    </w:p>
    <w:p w14:paraId="1D477FDD" w14:textId="73AD75C9" w:rsidR="002D5D02" w:rsidRPr="00430D7B" w:rsidRDefault="002D5D02" w:rsidP="002D5D02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430D7B">
        <w:rPr>
          <w:rFonts w:cs="Calibri"/>
          <w:color w:val="000000" w:themeColor="text1"/>
          <w:szCs w:val="20"/>
        </w:rPr>
        <w:t>Colt CZ Group SE</w:t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="008D578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>Colt CZ Group SE</w:t>
      </w:r>
    </w:p>
    <w:p w14:paraId="5B010625" w14:textId="608CA670" w:rsidR="002D5D02" w:rsidRPr="00430D7B" w:rsidRDefault="002D5D02" w:rsidP="002D5D02">
      <w:pPr>
        <w:spacing w:before="0" w:after="0"/>
        <w:rPr>
          <w:rFonts w:cs="Calibri"/>
          <w:color w:val="000000" w:themeColor="text1"/>
          <w:szCs w:val="20"/>
        </w:rPr>
      </w:pPr>
      <w:r w:rsidRPr="00430D7B">
        <w:rPr>
          <w:rFonts w:cs="Calibri"/>
          <w:color w:val="000000" w:themeColor="text1"/>
          <w:szCs w:val="20"/>
        </w:rPr>
        <w:t>Tel.: +420 735 793 656</w:t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ab/>
      </w:r>
      <w:r w:rsidR="008D578B">
        <w:rPr>
          <w:rFonts w:cs="Calibri"/>
          <w:color w:val="000000" w:themeColor="text1"/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>Tel.: +420 724 255 715</w:t>
      </w:r>
      <w:r w:rsidRPr="00430D7B">
        <w:rPr>
          <w:rFonts w:cs="Calibri"/>
          <w:color w:val="000000" w:themeColor="text1"/>
          <w:szCs w:val="20"/>
        </w:rPr>
        <w:tab/>
      </w:r>
    </w:p>
    <w:p w14:paraId="618D4A83" w14:textId="0EDA11CC" w:rsidR="002E4F53" w:rsidRPr="00D40318" w:rsidRDefault="002D5D02" w:rsidP="002D5D02">
      <w:pPr>
        <w:spacing w:before="0" w:after="0"/>
        <w:jc w:val="left"/>
        <w:rPr>
          <w:szCs w:val="20"/>
        </w:rPr>
      </w:pPr>
      <w:r w:rsidRPr="00430D7B">
        <w:rPr>
          <w:rFonts w:cs="Calibri"/>
          <w:color w:val="000000" w:themeColor="text1"/>
          <w:szCs w:val="20"/>
        </w:rPr>
        <w:t xml:space="preserve">email: </w:t>
      </w:r>
      <w:r w:rsidRPr="00430D7B">
        <w:rPr>
          <w:szCs w:val="20"/>
        </w:rPr>
        <w:t>media@coltczgroup.com</w:t>
      </w:r>
      <w:r w:rsidRPr="00430D7B">
        <w:rPr>
          <w:szCs w:val="20"/>
        </w:rPr>
        <w:tab/>
      </w:r>
      <w:r w:rsidRPr="00430D7B">
        <w:rPr>
          <w:szCs w:val="20"/>
        </w:rPr>
        <w:tab/>
      </w:r>
      <w:r w:rsidRPr="00430D7B">
        <w:rPr>
          <w:szCs w:val="20"/>
        </w:rPr>
        <w:tab/>
      </w:r>
      <w:r w:rsidR="008D578B">
        <w:rPr>
          <w:szCs w:val="20"/>
        </w:rPr>
        <w:tab/>
      </w:r>
      <w:r w:rsidRPr="00430D7B">
        <w:rPr>
          <w:rFonts w:cs="Calibri"/>
          <w:color w:val="000000" w:themeColor="text1"/>
          <w:szCs w:val="20"/>
        </w:rPr>
        <w:t xml:space="preserve">email: </w:t>
      </w:r>
      <w:r w:rsidRPr="00430D7B">
        <w:rPr>
          <w:szCs w:val="20"/>
        </w:rPr>
        <w:t>sipova@coltczgroup.com</w:t>
      </w:r>
      <w:r w:rsidR="002E4F53" w:rsidRPr="00D40318">
        <w:rPr>
          <w:szCs w:val="20"/>
        </w:rPr>
        <w:br w:type="page"/>
      </w:r>
    </w:p>
    <w:p w14:paraId="5858FED4" w14:textId="4CD73480" w:rsidR="002E4F53" w:rsidRPr="00D40318" w:rsidRDefault="001F2588" w:rsidP="002E4F53">
      <w:pPr>
        <w:spacing w:before="0" w:after="0" w:line="276" w:lineRule="auto"/>
        <w:jc w:val="left"/>
        <w:rPr>
          <w:rFonts w:cs="Calibri"/>
          <w:color w:val="000000" w:themeColor="text1"/>
          <w:szCs w:val="20"/>
        </w:rPr>
      </w:pPr>
      <w:r>
        <w:rPr>
          <w:rFonts w:cs="Calibri"/>
          <w:color w:val="000000" w:themeColor="text1"/>
          <w:szCs w:val="20"/>
        </w:rPr>
        <w:lastRenderedPageBreak/>
        <w:t>Příloha</w:t>
      </w:r>
      <w:r w:rsidR="002E4F53" w:rsidRPr="00D40318">
        <w:rPr>
          <w:rFonts w:cs="Calibri"/>
          <w:color w:val="000000" w:themeColor="text1"/>
          <w:szCs w:val="20"/>
        </w:rPr>
        <w:t xml:space="preserve">: </w:t>
      </w:r>
    </w:p>
    <w:p w14:paraId="6934EF58" w14:textId="77777777" w:rsidR="002E4F53" w:rsidRPr="00D40318" w:rsidRDefault="002E4F53" w:rsidP="002E4F53">
      <w:pPr>
        <w:spacing w:before="0" w:after="0" w:line="276" w:lineRule="auto"/>
        <w:jc w:val="left"/>
        <w:rPr>
          <w:rFonts w:cs="Calibri"/>
          <w:color w:val="000000" w:themeColor="text1"/>
          <w:szCs w:val="20"/>
        </w:rPr>
      </w:pPr>
    </w:p>
    <w:p w14:paraId="2ECEE520" w14:textId="10CCFC66" w:rsidR="002E4F53" w:rsidRPr="00D40318" w:rsidRDefault="004724B1" w:rsidP="002E4F53">
      <w:pPr>
        <w:spacing w:before="0" w:after="0" w:line="276" w:lineRule="auto"/>
        <w:jc w:val="left"/>
        <w:rPr>
          <w:rFonts w:cs="Calibri"/>
          <w:b/>
          <w:bCs/>
          <w:color w:val="000000" w:themeColor="text1"/>
          <w:szCs w:val="20"/>
        </w:rPr>
      </w:pPr>
      <w:r>
        <w:rPr>
          <w:rFonts w:cs="Calibri"/>
          <w:b/>
          <w:bCs/>
          <w:color w:val="000000" w:themeColor="text1"/>
          <w:szCs w:val="20"/>
        </w:rPr>
        <w:t>Upravená</w:t>
      </w:r>
      <w:r w:rsidR="002E4F53" w:rsidRPr="00D40318">
        <w:rPr>
          <w:rFonts w:cs="Calibri"/>
          <w:b/>
          <w:bCs/>
          <w:color w:val="000000" w:themeColor="text1"/>
          <w:szCs w:val="20"/>
        </w:rPr>
        <w:t xml:space="preserve"> EBITDA</w:t>
      </w:r>
    </w:p>
    <w:tbl>
      <w:tblPr>
        <w:tblStyle w:val="Mkatabulky"/>
        <w:tblW w:w="4990" w:type="pct"/>
        <w:tblLayout w:type="fixed"/>
        <w:tblLook w:val="04A0" w:firstRow="1" w:lastRow="0" w:firstColumn="1" w:lastColumn="0" w:noHBand="0" w:noVBand="1"/>
      </w:tblPr>
      <w:tblGrid>
        <w:gridCol w:w="3792"/>
        <w:gridCol w:w="2582"/>
        <w:gridCol w:w="2386"/>
      </w:tblGrid>
      <w:tr w:rsidR="00E50199" w:rsidRPr="00D40318" w14:paraId="5B2B3EA7" w14:textId="77777777" w:rsidTr="24541483">
        <w:trPr>
          <w:trHeight w:val="315"/>
        </w:trPr>
        <w:tc>
          <w:tcPr>
            <w:tcW w:w="2164" w:type="pct"/>
            <w:noWrap/>
            <w:hideMark/>
          </w:tcPr>
          <w:p w14:paraId="5238D484" w14:textId="1A7CC0D2" w:rsidR="00413E47" w:rsidRPr="00D40318" w:rsidRDefault="00413E47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D40318">
              <w:rPr>
                <w:rFonts w:eastAsia="Calibri" w:cs="Calibri"/>
                <w:szCs w:val="20"/>
              </w:rPr>
              <w:t>(</w:t>
            </w:r>
            <w:r w:rsidR="004724B1">
              <w:rPr>
                <w:rFonts w:eastAsia="Calibri" w:cs="Calibri"/>
                <w:szCs w:val="20"/>
              </w:rPr>
              <w:t>v tis. Kč</w:t>
            </w:r>
            <w:r w:rsidRPr="00D40318">
              <w:rPr>
                <w:rFonts w:eastAsia="Calibri" w:cs="Calibri"/>
                <w:szCs w:val="20"/>
              </w:rPr>
              <w:t>)</w:t>
            </w:r>
          </w:p>
        </w:tc>
        <w:tc>
          <w:tcPr>
            <w:tcW w:w="1474" w:type="pct"/>
          </w:tcPr>
          <w:p w14:paraId="34E67869" w14:textId="76C1543E" w:rsidR="00413E47" w:rsidRPr="00D40318" w:rsidRDefault="00E635E3" w:rsidP="008F0240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>
              <w:rPr>
                <w:rFonts w:cs="Calibri"/>
                <w:color w:val="000000" w:themeColor="text1"/>
                <w:szCs w:val="20"/>
              </w:rPr>
              <w:t xml:space="preserve">Za rok končící </w:t>
            </w:r>
            <w:r w:rsidR="00133CE6">
              <w:rPr>
                <w:rFonts w:cs="Calibri"/>
                <w:color w:val="000000" w:themeColor="text1"/>
                <w:szCs w:val="20"/>
              </w:rPr>
              <w:br/>
            </w:r>
            <w:r>
              <w:rPr>
                <w:rFonts w:cs="Calibri"/>
                <w:color w:val="000000" w:themeColor="text1"/>
                <w:szCs w:val="20"/>
              </w:rPr>
              <w:t>31. prosincem</w:t>
            </w:r>
            <w:r w:rsidR="007E70E2" w:rsidRPr="00D40318">
              <w:rPr>
                <w:rFonts w:cs="Calibri"/>
                <w:color w:val="000000" w:themeColor="text1"/>
                <w:szCs w:val="20"/>
              </w:rPr>
              <w:t xml:space="preserve"> 2025</w:t>
            </w:r>
          </w:p>
        </w:tc>
        <w:tc>
          <w:tcPr>
            <w:tcW w:w="1362" w:type="pct"/>
            <w:noWrap/>
            <w:vAlign w:val="center"/>
            <w:hideMark/>
          </w:tcPr>
          <w:p w14:paraId="693DA843" w14:textId="5CB79EA4" w:rsidR="00413E47" w:rsidRPr="00D40318" w:rsidRDefault="00E635E3" w:rsidP="008F0240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>
              <w:rPr>
                <w:rFonts w:cs="Calibri"/>
                <w:color w:val="000000" w:themeColor="text1"/>
                <w:szCs w:val="20"/>
              </w:rPr>
              <w:t xml:space="preserve">Za rok končící </w:t>
            </w:r>
            <w:r w:rsidR="00133CE6">
              <w:rPr>
                <w:rFonts w:cs="Calibri"/>
                <w:color w:val="000000" w:themeColor="text1"/>
                <w:szCs w:val="20"/>
              </w:rPr>
              <w:br/>
            </w:r>
            <w:r>
              <w:rPr>
                <w:rFonts w:cs="Calibri"/>
                <w:color w:val="000000" w:themeColor="text1"/>
                <w:szCs w:val="20"/>
              </w:rPr>
              <w:t>31. prosincem</w:t>
            </w:r>
            <w:r w:rsidR="00413E47" w:rsidRPr="00D40318">
              <w:rPr>
                <w:rFonts w:cs="Calibri"/>
                <w:color w:val="000000" w:themeColor="text1"/>
                <w:szCs w:val="20"/>
              </w:rPr>
              <w:t xml:space="preserve"> 2024</w:t>
            </w:r>
          </w:p>
        </w:tc>
      </w:tr>
      <w:tr w:rsidR="00E50199" w:rsidRPr="00D40318" w14:paraId="54498E92" w14:textId="77777777" w:rsidTr="24541483">
        <w:trPr>
          <w:trHeight w:val="315"/>
        </w:trPr>
        <w:tc>
          <w:tcPr>
            <w:tcW w:w="2164" w:type="pct"/>
            <w:noWrap/>
            <w:hideMark/>
          </w:tcPr>
          <w:p w14:paraId="250F6768" w14:textId="77777777" w:rsidR="00413E47" w:rsidRPr="00D40318" w:rsidRDefault="00413E47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</w:p>
        </w:tc>
        <w:tc>
          <w:tcPr>
            <w:tcW w:w="1474" w:type="pct"/>
          </w:tcPr>
          <w:p w14:paraId="69FCA857" w14:textId="77777777" w:rsidR="00413E47" w:rsidRPr="00D40318" w:rsidRDefault="00413E47" w:rsidP="008F0240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</w:p>
        </w:tc>
        <w:tc>
          <w:tcPr>
            <w:tcW w:w="1362" w:type="pct"/>
            <w:noWrap/>
            <w:vAlign w:val="center"/>
            <w:hideMark/>
          </w:tcPr>
          <w:p w14:paraId="5AFED958" w14:textId="11B50E92" w:rsidR="00413E47" w:rsidRPr="00D40318" w:rsidRDefault="00413E47" w:rsidP="008F0240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</w:p>
        </w:tc>
      </w:tr>
      <w:tr w:rsidR="00E50199" w:rsidRPr="00D40318" w14:paraId="3C91CF26" w14:textId="77777777" w:rsidTr="24541483">
        <w:trPr>
          <w:trHeight w:val="330"/>
        </w:trPr>
        <w:tc>
          <w:tcPr>
            <w:tcW w:w="2164" w:type="pct"/>
            <w:noWrap/>
            <w:hideMark/>
          </w:tcPr>
          <w:p w14:paraId="24EF6543" w14:textId="77777777" w:rsidR="00C31A76" w:rsidRPr="00D40318" w:rsidRDefault="00C31A76" w:rsidP="00C31A76">
            <w:pPr>
              <w:spacing w:before="0" w:after="0" w:line="276" w:lineRule="auto"/>
              <w:jc w:val="left"/>
              <w:rPr>
                <w:rFonts w:cs="Calibri"/>
                <w:b/>
                <w:bCs/>
                <w:color w:val="000000" w:themeColor="text1"/>
                <w:szCs w:val="20"/>
              </w:rPr>
            </w:pPr>
            <w:r w:rsidRPr="00D40318">
              <w:rPr>
                <w:rFonts w:cs="Calibri"/>
                <w:b/>
                <w:bCs/>
                <w:color w:val="000000" w:themeColor="text1"/>
                <w:szCs w:val="20"/>
              </w:rPr>
              <w:t>EBITDA</w:t>
            </w:r>
          </w:p>
        </w:tc>
        <w:tc>
          <w:tcPr>
            <w:tcW w:w="1474" w:type="pct"/>
            <w:vAlign w:val="bottom"/>
          </w:tcPr>
          <w:p w14:paraId="027E3AC4" w14:textId="630C7C8A" w:rsidR="00C31A76" w:rsidRPr="00D40318" w:rsidRDefault="00C31A76" w:rsidP="00C31A76">
            <w:pPr>
              <w:spacing w:before="0" w:after="0" w:line="276" w:lineRule="auto"/>
              <w:jc w:val="right"/>
              <w:rPr>
                <w:rFonts w:cs="Calibri"/>
                <w:b/>
                <w:bCs/>
                <w:color w:val="000000" w:themeColor="text1"/>
                <w:szCs w:val="20"/>
              </w:rPr>
            </w:pPr>
            <w:r w:rsidRPr="00D40318">
              <w:rPr>
                <w:rFonts w:cs="Calibri"/>
                <w:b/>
                <w:bCs/>
                <w:color w:val="000000"/>
              </w:rPr>
              <w:t>4</w:t>
            </w:r>
            <w:r w:rsidR="007E015A">
              <w:rPr>
                <w:rFonts w:cs="Calibri"/>
                <w:b/>
                <w:bCs/>
                <w:color w:val="000000"/>
              </w:rPr>
              <w:t xml:space="preserve"> </w:t>
            </w:r>
            <w:r w:rsidRPr="00D40318">
              <w:rPr>
                <w:rFonts w:cs="Calibri"/>
                <w:b/>
                <w:bCs/>
                <w:color w:val="000000"/>
              </w:rPr>
              <w:t>807</w:t>
            </w:r>
            <w:r w:rsidR="007E015A">
              <w:rPr>
                <w:rFonts w:cs="Calibri"/>
                <w:b/>
                <w:bCs/>
                <w:color w:val="000000"/>
              </w:rPr>
              <w:t xml:space="preserve"> </w:t>
            </w:r>
            <w:r w:rsidRPr="00D40318">
              <w:rPr>
                <w:rFonts w:cs="Calibri"/>
                <w:b/>
                <w:bCs/>
                <w:color w:val="000000"/>
              </w:rPr>
              <w:t>617</w:t>
            </w:r>
          </w:p>
        </w:tc>
        <w:tc>
          <w:tcPr>
            <w:tcW w:w="1362" w:type="pct"/>
            <w:noWrap/>
            <w:vAlign w:val="center"/>
          </w:tcPr>
          <w:p w14:paraId="0F0C763D" w14:textId="6B2C29C9" w:rsidR="00C31A76" w:rsidRPr="00D40318" w:rsidRDefault="00C31A76" w:rsidP="00C31A76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D40318">
              <w:rPr>
                <w:rFonts w:cs="Calibri"/>
                <w:b/>
                <w:bCs/>
                <w:color w:val="000000" w:themeColor="text1"/>
                <w:szCs w:val="20"/>
              </w:rPr>
              <w:t>3</w:t>
            </w:r>
            <w:r w:rsidR="007E015A">
              <w:rPr>
                <w:rFonts w:cs="Calibri"/>
                <w:b/>
                <w:bCs/>
                <w:color w:val="000000" w:themeColor="text1"/>
                <w:szCs w:val="20"/>
              </w:rPr>
              <w:t xml:space="preserve"> </w:t>
            </w:r>
            <w:r w:rsidRPr="00D40318">
              <w:rPr>
                <w:rFonts w:cs="Calibri"/>
                <w:b/>
                <w:bCs/>
                <w:color w:val="000000" w:themeColor="text1"/>
                <w:szCs w:val="20"/>
              </w:rPr>
              <w:t>479</w:t>
            </w:r>
            <w:r w:rsidR="007E015A">
              <w:rPr>
                <w:rFonts w:cs="Calibri"/>
                <w:b/>
                <w:bCs/>
                <w:color w:val="000000" w:themeColor="text1"/>
                <w:szCs w:val="20"/>
              </w:rPr>
              <w:t xml:space="preserve"> </w:t>
            </w:r>
            <w:r w:rsidRPr="00D40318">
              <w:rPr>
                <w:rFonts w:cs="Calibri"/>
                <w:b/>
                <w:bCs/>
                <w:color w:val="000000" w:themeColor="text1"/>
                <w:szCs w:val="20"/>
              </w:rPr>
              <w:t>842</w:t>
            </w:r>
          </w:p>
        </w:tc>
      </w:tr>
      <w:tr w:rsidR="00E50199" w:rsidRPr="00D40318" w14:paraId="75AEF9F2" w14:textId="77777777" w:rsidTr="24541483">
        <w:trPr>
          <w:trHeight w:val="330"/>
        </w:trPr>
        <w:tc>
          <w:tcPr>
            <w:tcW w:w="2164" w:type="pct"/>
            <w:noWrap/>
            <w:hideMark/>
          </w:tcPr>
          <w:p w14:paraId="40C4B1C2" w14:textId="77777777" w:rsidR="00C31A76" w:rsidRPr="00D40318" w:rsidRDefault="00C31A76" w:rsidP="00C31A76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D40318">
              <w:rPr>
                <w:rFonts w:cs="Calibri"/>
                <w:color w:val="000000" w:themeColor="text1"/>
                <w:szCs w:val="20"/>
              </w:rPr>
              <w:t>ESOP</w:t>
            </w:r>
          </w:p>
        </w:tc>
        <w:tc>
          <w:tcPr>
            <w:tcW w:w="1474" w:type="pct"/>
            <w:vAlign w:val="bottom"/>
          </w:tcPr>
          <w:p w14:paraId="4AA1D199" w14:textId="4220E902" w:rsidR="00C31A76" w:rsidRPr="00D40318" w:rsidRDefault="00BD37D2" w:rsidP="00C31A76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>
              <w:rPr>
                <w:rFonts w:cs="Calibri"/>
                <w:color w:val="000000"/>
              </w:rPr>
              <w:t>-</w:t>
            </w:r>
            <w:r w:rsidR="00C31A76" w:rsidRPr="00D40318">
              <w:rPr>
                <w:rFonts w:cs="Calibri"/>
                <w:color w:val="000000"/>
              </w:rPr>
              <w:t>159</w:t>
            </w:r>
            <w:r w:rsidR="007E015A">
              <w:rPr>
                <w:rFonts w:cs="Calibri"/>
                <w:color w:val="000000"/>
              </w:rPr>
              <w:t xml:space="preserve"> </w:t>
            </w:r>
            <w:r w:rsidR="00C31A76" w:rsidRPr="00D40318">
              <w:rPr>
                <w:rFonts w:cs="Calibri"/>
                <w:color w:val="000000"/>
              </w:rPr>
              <w:t>729</w:t>
            </w:r>
          </w:p>
        </w:tc>
        <w:tc>
          <w:tcPr>
            <w:tcW w:w="1362" w:type="pct"/>
            <w:noWrap/>
            <w:vAlign w:val="center"/>
          </w:tcPr>
          <w:p w14:paraId="54E427DB" w14:textId="59AFE792" w:rsidR="00C31A76" w:rsidRPr="00D40318" w:rsidRDefault="00C31A76" w:rsidP="00C31A76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D40318">
              <w:rPr>
                <w:rFonts w:cs="Calibri"/>
                <w:color w:val="000000" w:themeColor="text1"/>
                <w:szCs w:val="20"/>
              </w:rPr>
              <w:t>418</w:t>
            </w:r>
            <w:r w:rsidR="007E015A">
              <w:rPr>
                <w:rFonts w:cs="Calibri"/>
                <w:color w:val="000000" w:themeColor="text1"/>
                <w:szCs w:val="20"/>
              </w:rPr>
              <w:t xml:space="preserve"> </w:t>
            </w:r>
            <w:r w:rsidRPr="00D40318">
              <w:rPr>
                <w:rFonts w:cs="Calibri"/>
                <w:color w:val="000000" w:themeColor="text1"/>
                <w:szCs w:val="20"/>
              </w:rPr>
              <w:t>730</w:t>
            </w:r>
          </w:p>
        </w:tc>
      </w:tr>
      <w:tr w:rsidR="00E50199" w:rsidRPr="00D40318" w14:paraId="2026F70F" w14:textId="77777777" w:rsidTr="24541483">
        <w:trPr>
          <w:trHeight w:val="315"/>
        </w:trPr>
        <w:tc>
          <w:tcPr>
            <w:tcW w:w="2164" w:type="pct"/>
            <w:noWrap/>
          </w:tcPr>
          <w:p w14:paraId="54B7A2F0" w14:textId="1E8DDB0B" w:rsidR="00413E47" w:rsidRPr="00D40318" w:rsidRDefault="004724B1" w:rsidP="008F0240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>
              <w:rPr>
                <w:rFonts w:cs="Calibri"/>
                <w:color w:val="000000" w:themeColor="text1"/>
                <w:szCs w:val="20"/>
              </w:rPr>
              <w:t>Z</w:t>
            </w:r>
            <w:r w:rsidR="001E143B">
              <w:rPr>
                <w:rFonts w:cs="Calibri"/>
                <w:color w:val="000000" w:themeColor="text1"/>
                <w:szCs w:val="20"/>
              </w:rPr>
              <w:t>mařená</w:t>
            </w:r>
            <w:r w:rsidR="00413E47" w:rsidRPr="00D40318">
              <w:rPr>
                <w:rFonts w:cs="Calibri"/>
                <w:color w:val="000000" w:themeColor="text1"/>
                <w:szCs w:val="20"/>
              </w:rPr>
              <w:t xml:space="preserve"> </w:t>
            </w:r>
            <w:r>
              <w:rPr>
                <w:rFonts w:cs="Calibri"/>
                <w:color w:val="000000" w:themeColor="text1"/>
                <w:szCs w:val="20"/>
              </w:rPr>
              <w:t>investice</w:t>
            </w:r>
            <w:r w:rsidR="00413E47" w:rsidRPr="00D40318">
              <w:rPr>
                <w:rFonts w:cs="Calibri"/>
                <w:color w:val="000000" w:themeColor="text1"/>
                <w:szCs w:val="20"/>
              </w:rPr>
              <w:t xml:space="preserve"> Colt</w:t>
            </w:r>
          </w:p>
        </w:tc>
        <w:tc>
          <w:tcPr>
            <w:tcW w:w="1474" w:type="pct"/>
          </w:tcPr>
          <w:p w14:paraId="14D86B80" w14:textId="0FB4C477" w:rsidR="00413E47" w:rsidRPr="00D40318" w:rsidRDefault="00C31A76" w:rsidP="008F0240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D40318">
              <w:rPr>
                <w:rFonts w:cs="Calibri"/>
                <w:color w:val="000000" w:themeColor="text1"/>
                <w:szCs w:val="20"/>
              </w:rPr>
              <w:t>-</w:t>
            </w:r>
          </w:p>
        </w:tc>
        <w:tc>
          <w:tcPr>
            <w:tcW w:w="1362" w:type="pct"/>
            <w:noWrap/>
            <w:vAlign w:val="center"/>
          </w:tcPr>
          <w:p w14:paraId="23F2ABED" w14:textId="439331EE" w:rsidR="00413E47" w:rsidRPr="00D40318" w:rsidRDefault="00413E47" w:rsidP="008F0240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D40318">
              <w:rPr>
                <w:rFonts w:cs="Calibri"/>
                <w:color w:val="000000" w:themeColor="text1"/>
                <w:szCs w:val="20"/>
              </w:rPr>
              <w:t>69</w:t>
            </w:r>
            <w:r w:rsidR="007E015A">
              <w:rPr>
                <w:rFonts w:cs="Calibri"/>
                <w:color w:val="000000" w:themeColor="text1"/>
                <w:szCs w:val="20"/>
              </w:rPr>
              <w:t xml:space="preserve"> </w:t>
            </w:r>
            <w:r w:rsidRPr="00D40318">
              <w:rPr>
                <w:rFonts w:cs="Calibri"/>
                <w:color w:val="000000" w:themeColor="text1"/>
                <w:szCs w:val="20"/>
              </w:rPr>
              <w:t>624</w:t>
            </w:r>
          </w:p>
        </w:tc>
      </w:tr>
      <w:tr w:rsidR="00E50199" w:rsidRPr="00D40318" w14:paraId="0D176DF0" w14:textId="77777777" w:rsidTr="24541483">
        <w:trPr>
          <w:trHeight w:val="315"/>
        </w:trPr>
        <w:tc>
          <w:tcPr>
            <w:tcW w:w="2164" w:type="pct"/>
            <w:noWrap/>
          </w:tcPr>
          <w:p w14:paraId="11E0CD2C" w14:textId="6FA0EA84" w:rsidR="00413E47" w:rsidRPr="00D40318" w:rsidRDefault="004724B1" w:rsidP="008F0240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>
              <w:rPr>
                <w:rFonts w:cs="Calibri"/>
                <w:color w:val="000000" w:themeColor="text1"/>
                <w:szCs w:val="20"/>
              </w:rPr>
              <w:t>Z</w:t>
            </w:r>
            <w:r w:rsidR="001E143B">
              <w:rPr>
                <w:rFonts w:cs="Calibri"/>
                <w:color w:val="000000" w:themeColor="text1"/>
                <w:szCs w:val="20"/>
              </w:rPr>
              <w:t>mařená</w:t>
            </w:r>
            <w:r w:rsidR="00413E47" w:rsidRPr="00D40318">
              <w:rPr>
                <w:rFonts w:cs="Calibri"/>
                <w:color w:val="000000" w:themeColor="text1"/>
                <w:szCs w:val="20"/>
              </w:rPr>
              <w:t xml:space="preserve"> </w:t>
            </w:r>
            <w:r>
              <w:rPr>
                <w:rFonts w:cs="Calibri"/>
                <w:color w:val="000000" w:themeColor="text1"/>
                <w:szCs w:val="20"/>
              </w:rPr>
              <w:t>investice</w:t>
            </w:r>
            <w:r w:rsidR="00413E47" w:rsidRPr="00D40318">
              <w:rPr>
                <w:rFonts w:cs="Calibri"/>
                <w:color w:val="000000" w:themeColor="text1"/>
                <w:szCs w:val="20"/>
              </w:rPr>
              <w:t xml:space="preserve"> </w:t>
            </w:r>
            <w:r w:rsidR="001E143B">
              <w:rPr>
                <w:rFonts w:cs="Calibri"/>
                <w:color w:val="000000" w:themeColor="text1"/>
                <w:szCs w:val="20"/>
              </w:rPr>
              <w:t>slévárna</w:t>
            </w:r>
          </w:p>
        </w:tc>
        <w:tc>
          <w:tcPr>
            <w:tcW w:w="1474" w:type="pct"/>
          </w:tcPr>
          <w:p w14:paraId="51F9D159" w14:textId="24E1B3F1" w:rsidR="00413E47" w:rsidRPr="00D40318" w:rsidRDefault="00C31A76" w:rsidP="008F0240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D40318">
              <w:rPr>
                <w:rFonts w:cs="Calibri"/>
                <w:color w:val="000000" w:themeColor="text1"/>
                <w:szCs w:val="20"/>
              </w:rPr>
              <w:t>-</w:t>
            </w:r>
          </w:p>
        </w:tc>
        <w:tc>
          <w:tcPr>
            <w:tcW w:w="1362" w:type="pct"/>
            <w:noWrap/>
            <w:vAlign w:val="center"/>
          </w:tcPr>
          <w:p w14:paraId="782BD8D6" w14:textId="7A285075" w:rsidR="00413E47" w:rsidRPr="00D40318" w:rsidRDefault="00413E47" w:rsidP="008F0240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D40318">
              <w:rPr>
                <w:rFonts w:cs="Calibri"/>
                <w:color w:val="000000" w:themeColor="text1"/>
                <w:szCs w:val="20"/>
              </w:rPr>
              <w:t>21</w:t>
            </w:r>
            <w:r w:rsidR="007E015A">
              <w:rPr>
                <w:rFonts w:cs="Calibri"/>
                <w:color w:val="000000" w:themeColor="text1"/>
                <w:szCs w:val="20"/>
              </w:rPr>
              <w:t xml:space="preserve"> </w:t>
            </w:r>
            <w:r w:rsidRPr="00D40318">
              <w:rPr>
                <w:rFonts w:cs="Calibri"/>
                <w:color w:val="000000" w:themeColor="text1"/>
                <w:szCs w:val="20"/>
              </w:rPr>
              <w:t>642</w:t>
            </w:r>
          </w:p>
        </w:tc>
      </w:tr>
      <w:tr w:rsidR="00E50199" w:rsidRPr="00D40318" w14:paraId="6454F084" w14:textId="77777777" w:rsidTr="24541483">
        <w:trPr>
          <w:trHeight w:val="315"/>
        </w:trPr>
        <w:tc>
          <w:tcPr>
            <w:tcW w:w="2164" w:type="pct"/>
            <w:noWrap/>
            <w:hideMark/>
          </w:tcPr>
          <w:p w14:paraId="56E138CC" w14:textId="57D9FF7D" w:rsidR="00413E47" w:rsidRPr="00D40318" w:rsidRDefault="00413E47" w:rsidP="008F0240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D40318">
              <w:rPr>
                <w:rFonts w:cs="Calibri"/>
                <w:color w:val="000000" w:themeColor="text1"/>
                <w:szCs w:val="20"/>
              </w:rPr>
              <w:t>M&amp;A (</w:t>
            </w:r>
            <w:r w:rsidR="004724B1" w:rsidRPr="001E143B">
              <w:rPr>
                <w:rFonts w:cs="Calibri"/>
                <w:color w:val="000000" w:themeColor="text1"/>
                <w:szCs w:val="20"/>
              </w:rPr>
              <w:t>nerealizovan</w:t>
            </w:r>
            <w:r w:rsidR="001E143B" w:rsidRPr="001E143B">
              <w:rPr>
                <w:rFonts w:cs="Calibri"/>
                <w:color w:val="000000" w:themeColor="text1"/>
                <w:szCs w:val="20"/>
              </w:rPr>
              <w:t>é</w:t>
            </w:r>
            <w:r w:rsidRPr="00D40318">
              <w:rPr>
                <w:rFonts w:cs="Calibri"/>
                <w:color w:val="000000" w:themeColor="text1"/>
                <w:szCs w:val="20"/>
              </w:rPr>
              <w:t>)</w:t>
            </w:r>
          </w:p>
        </w:tc>
        <w:tc>
          <w:tcPr>
            <w:tcW w:w="1474" w:type="pct"/>
          </w:tcPr>
          <w:p w14:paraId="0471D242" w14:textId="59CAA000" w:rsidR="00413E47" w:rsidRPr="00D40318" w:rsidRDefault="007E015A" w:rsidP="00A20B81">
            <w:pPr>
              <w:spacing w:before="0" w:after="0"/>
              <w:jc w:val="right"/>
              <w:rPr>
                <w:rFonts w:cs="Calibri"/>
                <w:color w:val="000000"/>
              </w:rPr>
            </w:pPr>
            <w:r w:rsidRPr="00D40318">
              <w:rPr>
                <w:rFonts w:cs="Calibri"/>
                <w:color w:val="000000"/>
              </w:rPr>
              <w:t>37</w:t>
            </w:r>
            <w:r>
              <w:rPr>
                <w:rFonts w:cs="Calibri"/>
                <w:color w:val="000000"/>
              </w:rPr>
              <w:t xml:space="preserve"> 466</w:t>
            </w:r>
          </w:p>
        </w:tc>
        <w:tc>
          <w:tcPr>
            <w:tcW w:w="1362" w:type="pct"/>
            <w:noWrap/>
            <w:vAlign w:val="center"/>
          </w:tcPr>
          <w:p w14:paraId="194CD52F" w14:textId="59939B8F" w:rsidR="00413E47" w:rsidRPr="00D40318" w:rsidRDefault="00413E47" w:rsidP="008F0240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D40318">
              <w:rPr>
                <w:rFonts w:cs="Calibri"/>
                <w:color w:val="000000" w:themeColor="text1"/>
                <w:szCs w:val="20"/>
              </w:rPr>
              <w:t>14</w:t>
            </w:r>
            <w:r w:rsidR="007E015A">
              <w:rPr>
                <w:rFonts w:cs="Calibri"/>
                <w:color w:val="000000" w:themeColor="text1"/>
                <w:szCs w:val="20"/>
              </w:rPr>
              <w:t xml:space="preserve"> </w:t>
            </w:r>
            <w:r w:rsidRPr="00D40318">
              <w:rPr>
                <w:rFonts w:cs="Calibri"/>
                <w:color w:val="000000" w:themeColor="text1"/>
                <w:szCs w:val="20"/>
              </w:rPr>
              <w:t>960</w:t>
            </w:r>
          </w:p>
        </w:tc>
      </w:tr>
      <w:tr w:rsidR="00E50199" w:rsidRPr="00D40318" w14:paraId="452226C2" w14:textId="77777777" w:rsidTr="24541483">
        <w:trPr>
          <w:trHeight w:val="315"/>
        </w:trPr>
        <w:tc>
          <w:tcPr>
            <w:tcW w:w="2164" w:type="pct"/>
            <w:noWrap/>
          </w:tcPr>
          <w:p w14:paraId="1D7A17C9" w14:textId="20C612ED" w:rsidR="00413E47" w:rsidRPr="00D40318" w:rsidRDefault="004724B1" w:rsidP="008F0240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proofErr w:type="spellStart"/>
            <w:r>
              <w:rPr>
                <w:rFonts w:cs="Calibri"/>
                <w:color w:val="000000" w:themeColor="text1"/>
                <w:szCs w:val="20"/>
              </w:rPr>
              <w:t>Legacy</w:t>
            </w:r>
            <w:proofErr w:type="spellEnd"/>
            <w:r>
              <w:rPr>
                <w:rFonts w:cs="Calibri"/>
                <w:color w:val="000000" w:themeColor="text1"/>
                <w:szCs w:val="20"/>
              </w:rPr>
              <w:t xml:space="preserve"> náklady spojené s akvizicemi</w:t>
            </w:r>
          </w:p>
        </w:tc>
        <w:tc>
          <w:tcPr>
            <w:tcW w:w="1474" w:type="pct"/>
          </w:tcPr>
          <w:p w14:paraId="18C9B5EE" w14:textId="030637D5" w:rsidR="00413E47" w:rsidRPr="00D40318" w:rsidRDefault="00C31A76" w:rsidP="008F0240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D40318">
              <w:rPr>
                <w:rFonts w:cs="Calibri"/>
                <w:color w:val="000000"/>
              </w:rPr>
              <w:t>27</w:t>
            </w:r>
            <w:r w:rsidR="007E015A">
              <w:rPr>
                <w:rFonts w:cs="Calibri"/>
                <w:color w:val="000000"/>
              </w:rPr>
              <w:t xml:space="preserve"> </w:t>
            </w:r>
            <w:r w:rsidRPr="00D40318">
              <w:rPr>
                <w:rFonts w:cs="Calibri"/>
                <w:color w:val="000000"/>
              </w:rPr>
              <w:t>515</w:t>
            </w:r>
          </w:p>
        </w:tc>
        <w:tc>
          <w:tcPr>
            <w:tcW w:w="1362" w:type="pct"/>
            <w:noWrap/>
            <w:vAlign w:val="center"/>
          </w:tcPr>
          <w:p w14:paraId="6FEF476B" w14:textId="17A9CB60" w:rsidR="00413E47" w:rsidRPr="00D40318" w:rsidRDefault="00413E47" w:rsidP="008F0240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D40318">
              <w:rPr>
                <w:rFonts w:cs="Calibri"/>
                <w:color w:val="000000" w:themeColor="text1"/>
                <w:szCs w:val="20"/>
              </w:rPr>
              <w:t>24</w:t>
            </w:r>
            <w:r w:rsidR="007E015A">
              <w:rPr>
                <w:rFonts w:cs="Calibri"/>
                <w:color w:val="000000" w:themeColor="text1"/>
                <w:szCs w:val="20"/>
              </w:rPr>
              <w:t xml:space="preserve"> </w:t>
            </w:r>
            <w:r w:rsidRPr="00D40318">
              <w:rPr>
                <w:rFonts w:cs="Calibri"/>
                <w:color w:val="000000" w:themeColor="text1"/>
                <w:szCs w:val="20"/>
              </w:rPr>
              <w:t>136</w:t>
            </w:r>
          </w:p>
        </w:tc>
      </w:tr>
      <w:tr w:rsidR="00E50199" w:rsidRPr="00D40318" w14:paraId="096B3E81" w14:textId="77777777" w:rsidTr="24541483">
        <w:trPr>
          <w:trHeight w:val="315"/>
        </w:trPr>
        <w:tc>
          <w:tcPr>
            <w:tcW w:w="2164" w:type="pct"/>
            <w:noWrap/>
            <w:hideMark/>
          </w:tcPr>
          <w:p w14:paraId="299BF5FC" w14:textId="1517D6D8" w:rsidR="004724B1" w:rsidRPr="00D40318" w:rsidRDefault="4E127EE1" w:rsidP="24541483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</w:rPr>
            </w:pPr>
            <w:r w:rsidRPr="24541483">
              <w:rPr>
                <w:rFonts w:cs="Calibri"/>
                <w:color w:val="000000" w:themeColor="text1"/>
              </w:rPr>
              <w:t>VSS/</w:t>
            </w:r>
            <w:r w:rsidR="004724B1" w:rsidRPr="24541483">
              <w:rPr>
                <w:rFonts w:cs="Calibri"/>
                <w:color w:val="000000" w:themeColor="text1"/>
              </w:rPr>
              <w:t>S&amp;B</w:t>
            </w:r>
            <w:r w:rsidR="00615640" w:rsidRPr="24541483">
              <w:rPr>
                <w:rFonts w:cs="Calibri"/>
                <w:color w:val="000000" w:themeColor="text1"/>
              </w:rPr>
              <w:t xml:space="preserve"> </w:t>
            </w:r>
            <w:r w:rsidR="004724B1" w:rsidRPr="24541483">
              <w:rPr>
                <w:rFonts w:cs="Calibri"/>
                <w:color w:val="000000" w:themeColor="text1"/>
              </w:rPr>
              <w:t>přecenění zásob</w:t>
            </w:r>
          </w:p>
        </w:tc>
        <w:tc>
          <w:tcPr>
            <w:tcW w:w="1474" w:type="pct"/>
            <w:vAlign w:val="center"/>
          </w:tcPr>
          <w:p w14:paraId="5DC656CB" w14:textId="60306F2A" w:rsidR="004724B1" w:rsidRPr="00D40318" w:rsidRDefault="004724B1" w:rsidP="004724B1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D40318">
              <w:rPr>
                <w:rFonts w:cs="Calibri"/>
                <w:color w:val="000000"/>
              </w:rPr>
              <w:t>23</w:t>
            </w:r>
            <w:r w:rsidR="007E015A">
              <w:rPr>
                <w:rFonts w:cs="Calibri"/>
                <w:color w:val="000000"/>
              </w:rPr>
              <w:t xml:space="preserve"> </w:t>
            </w:r>
            <w:r w:rsidRPr="00D40318">
              <w:rPr>
                <w:rFonts w:cs="Calibri"/>
                <w:color w:val="000000"/>
              </w:rPr>
              <w:t>306</w:t>
            </w:r>
          </w:p>
        </w:tc>
        <w:tc>
          <w:tcPr>
            <w:tcW w:w="1362" w:type="pct"/>
            <w:noWrap/>
            <w:vAlign w:val="center"/>
          </w:tcPr>
          <w:p w14:paraId="5F388BF4" w14:textId="62DEB8D8" w:rsidR="004724B1" w:rsidRPr="00D40318" w:rsidRDefault="004724B1" w:rsidP="004724B1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D40318">
              <w:rPr>
                <w:rFonts w:cs="Calibri"/>
                <w:color w:val="000000" w:themeColor="text1"/>
                <w:szCs w:val="20"/>
              </w:rPr>
              <w:t>513</w:t>
            </w:r>
            <w:r w:rsidR="007E015A">
              <w:rPr>
                <w:rFonts w:cs="Calibri"/>
                <w:color w:val="000000" w:themeColor="text1"/>
                <w:szCs w:val="20"/>
              </w:rPr>
              <w:t xml:space="preserve"> </w:t>
            </w:r>
            <w:r w:rsidRPr="00D40318">
              <w:rPr>
                <w:rFonts w:cs="Calibri"/>
                <w:color w:val="000000" w:themeColor="text1"/>
                <w:szCs w:val="20"/>
              </w:rPr>
              <w:t>596</w:t>
            </w:r>
          </w:p>
        </w:tc>
      </w:tr>
      <w:tr w:rsidR="00E50199" w:rsidRPr="00D40318" w14:paraId="608C29C9" w14:textId="77777777" w:rsidTr="24541483">
        <w:trPr>
          <w:trHeight w:val="330"/>
        </w:trPr>
        <w:tc>
          <w:tcPr>
            <w:tcW w:w="2164" w:type="pct"/>
            <w:noWrap/>
            <w:hideMark/>
          </w:tcPr>
          <w:p w14:paraId="724999A7" w14:textId="371D9C8E" w:rsidR="004724B1" w:rsidRPr="00D40318" w:rsidRDefault="004724B1" w:rsidP="004724B1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331AAD">
              <w:rPr>
                <w:rFonts w:cs="Calibri"/>
                <w:color w:val="000000" w:themeColor="text1"/>
                <w:szCs w:val="20"/>
              </w:rPr>
              <w:t>S&amp;</w:t>
            </w:r>
            <w:r>
              <w:rPr>
                <w:rFonts w:cs="Calibri"/>
                <w:color w:val="000000" w:themeColor="text1"/>
                <w:szCs w:val="20"/>
              </w:rPr>
              <w:t xml:space="preserve">B </w:t>
            </w:r>
            <w:proofErr w:type="spellStart"/>
            <w:r w:rsidRPr="00B56B63">
              <w:rPr>
                <w:rFonts w:cs="Calibri"/>
                <w:color w:val="000000" w:themeColor="text1"/>
                <w:szCs w:val="20"/>
              </w:rPr>
              <w:t>hedging</w:t>
            </w:r>
            <w:proofErr w:type="spellEnd"/>
            <w:r w:rsidRPr="00B56B63">
              <w:rPr>
                <w:rFonts w:cs="Calibri"/>
                <w:color w:val="000000" w:themeColor="text1"/>
                <w:szCs w:val="20"/>
              </w:rPr>
              <w:t xml:space="preserve"> komodit</w:t>
            </w:r>
          </w:p>
        </w:tc>
        <w:tc>
          <w:tcPr>
            <w:tcW w:w="1474" w:type="pct"/>
            <w:vAlign w:val="center"/>
          </w:tcPr>
          <w:p w14:paraId="3F6A15E6" w14:textId="584C66A2" w:rsidR="004724B1" w:rsidRPr="00D40318" w:rsidRDefault="00BD37D2" w:rsidP="004724B1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>
              <w:rPr>
                <w:rFonts w:cs="Calibri"/>
                <w:color w:val="000000"/>
              </w:rPr>
              <w:t>-</w:t>
            </w:r>
            <w:r w:rsidR="004724B1" w:rsidRPr="00D40318">
              <w:rPr>
                <w:rFonts w:cs="Calibri"/>
                <w:color w:val="000000"/>
              </w:rPr>
              <w:t>74</w:t>
            </w:r>
            <w:r w:rsidR="007E015A">
              <w:rPr>
                <w:rFonts w:cs="Calibri"/>
                <w:color w:val="000000"/>
              </w:rPr>
              <w:t xml:space="preserve"> </w:t>
            </w:r>
            <w:r w:rsidR="004724B1" w:rsidRPr="00D40318">
              <w:rPr>
                <w:rFonts w:cs="Calibri"/>
                <w:color w:val="000000"/>
              </w:rPr>
              <w:t>819</w:t>
            </w:r>
          </w:p>
        </w:tc>
        <w:tc>
          <w:tcPr>
            <w:tcW w:w="1362" w:type="pct"/>
            <w:noWrap/>
            <w:vAlign w:val="center"/>
          </w:tcPr>
          <w:p w14:paraId="0C987DC1" w14:textId="405EA5A4" w:rsidR="004724B1" w:rsidRPr="00D40318" w:rsidRDefault="004724B1" w:rsidP="004724B1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D40318">
              <w:rPr>
                <w:rFonts w:cs="Calibri"/>
                <w:color w:val="000000" w:themeColor="text1"/>
                <w:szCs w:val="20"/>
              </w:rPr>
              <w:t>56</w:t>
            </w:r>
            <w:r w:rsidR="007E015A">
              <w:rPr>
                <w:rFonts w:cs="Calibri"/>
                <w:color w:val="000000" w:themeColor="text1"/>
                <w:szCs w:val="20"/>
              </w:rPr>
              <w:t xml:space="preserve"> </w:t>
            </w:r>
            <w:r w:rsidRPr="00D40318">
              <w:rPr>
                <w:rFonts w:cs="Calibri"/>
                <w:color w:val="000000" w:themeColor="text1"/>
                <w:szCs w:val="20"/>
              </w:rPr>
              <w:t>334</w:t>
            </w:r>
          </w:p>
        </w:tc>
      </w:tr>
      <w:tr w:rsidR="00E50199" w:rsidRPr="00D40318" w14:paraId="1610B595" w14:textId="77777777" w:rsidTr="24541483">
        <w:trPr>
          <w:trHeight w:val="330"/>
        </w:trPr>
        <w:tc>
          <w:tcPr>
            <w:tcW w:w="2164" w:type="pct"/>
            <w:noWrap/>
            <w:hideMark/>
          </w:tcPr>
          <w:p w14:paraId="7C2BF755" w14:textId="27D927B0" w:rsidR="00A20B81" w:rsidRPr="00D40318" w:rsidRDefault="004724B1" w:rsidP="00A20B81">
            <w:pPr>
              <w:spacing w:before="0" w:after="0" w:line="276" w:lineRule="auto"/>
              <w:jc w:val="left"/>
              <w:rPr>
                <w:rFonts w:cs="Calibri"/>
                <w:b/>
                <w:bCs/>
                <w:color w:val="000000" w:themeColor="text1"/>
                <w:szCs w:val="20"/>
              </w:rPr>
            </w:pPr>
            <w:r>
              <w:rPr>
                <w:rFonts w:cs="Calibri"/>
                <w:b/>
                <w:bCs/>
                <w:color w:val="000000" w:themeColor="text1"/>
                <w:szCs w:val="20"/>
              </w:rPr>
              <w:t>Upravená</w:t>
            </w:r>
            <w:r w:rsidR="00A20B81" w:rsidRPr="00D40318">
              <w:rPr>
                <w:rFonts w:cs="Calibri"/>
                <w:b/>
                <w:bCs/>
                <w:color w:val="000000" w:themeColor="text1"/>
                <w:szCs w:val="20"/>
              </w:rPr>
              <w:t xml:space="preserve"> EBITDA</w:t>
            </w:r>
          </w:p>
        </w:tc>
        <w:tc>
          <w:tcPr>
            <w:tcW w:w="1474" w:type="pct"/>
            <w:vAlign w:val="center"/>
          </w:tcPr>
          <w:p w14:paraId="7B480B54" w14:textId="50270F5C" w:rsidR="00A20B81" w:rsidRPr="00D40318" w:rsidRDefault="00A20B81" w:rsidP="00A20B81">
            <w:pPr>
              <w:spacing w:before="0" w:after="0" w:line="276" w:lineRule="auto"/>
              <w:jc w:val="right"/>
              <w:rPr>
                <w:rFonts w:cs="Calibri"/>
                <w:b/>
                <w:bCs/>
                <w:color w:val="000000" w:themeColor="text1"/>
                <w:szCs w:val="20"/>
              </w:rPr>
            </w:pPr>
            <w:r w:rsidRPr="00D40318">
              <w:rPr>
                <w:rFonts w:cs="Calibri"/>
                <w:b/>
                <w:bCs/>
                <w:color w:val="000000"/>
              </w:rPr>
              <w:t>4</w:t>
            </w:r>
            <w:r w:rsidR="007E015A">
              <w:rPr>
                <w:rFonts w:cs="Calibri"/>
                <w:b/>
                <w:bCs/>
                <w:color w:val="000000"/>
              </w:rPr>
              <w:t xml:space="preserve"> </w:t>
            </w:r>
            <w:r w:rsidRPr="00D40318">
              <w:rPr>
                <w:rFonts w:cs="Calibri"/>
                <w:b/>
                <w:bCs/>
                <w:color w:val="000000"/>
              </w:rPr>
              <w:t>661</w:t>
            </w:r>
            <w:r w:rsidR="007E015A">
              <w:rPr>
                <w:rFonts w:cs="Calibri"/>
                <w:b/>
                <w:bCs/>
                <w:color w:val="000000"/>
              </w:rPr>
              <w:t xml:space="preserve"> </w:t>
            </w:r>
            <w:r w:rsidRPr="00D40318">
              <w:rPr>
                <w:rFonts w:cs="Calibri"/>
                <w:b/>
                <w:bCs/>
                <w:color w:val="000000"/>
              </w:rPr>
              <w:t>356</w:t>
            </w:r>
          </w:p>
        </w:tc>
        <w:tc>
          <w:tcPr>
            <w:tcW w:w="1362" w:type="pct"/>
            <w:noWrap/>
            <w:vAlign w:val="center"/>
          </w:tcPr>
          <w:p w14:paraId="3DBC66A0" w14:textId="2140C6EE" w:rsidR="00A20B81" w:rsidRPr="00D40318" w:rsidRDefault="00A20B81" w:rsidP="00A20B81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D40318">
              <w:rPr>
                <w:rFonts w:cs="Calibri"/>
                <w:b/>
                <w:bCs/>
                <w:color w:val="000000" w:themeColor="text1"/>
                <w:szCs w:val="20"/>
              </w:rPr>
              <w:t>4</w:t>
            </w:r>
            <w:r w:rsidR="007E015A">
              <w:rPr>
                <w:rFonts w:cs="Calibri"/>
                <w:b/>
                <w:bCs/>
                <w:color w:val="000000" w:themeColor="text1"/>
                <w:szCs w:val="20"/>
              </w:rPr>
              <w:t xml:space="preserve"> </w:t>
            </w:r>
            <w:r w:rsidRPr="00D40318">
              <w:rPr>
                <w:rFonts w:cs="Calibri"/>
                <w:b/>
                <w:bCs/>
                <w:color w:val="000000" w:themeColor="text1"/>
                <w:szCs w:val="20"/>
              </w:rPr>
              <w:t>598</w:t>
            </w:r>
            <w:r w:rsidR="007E015A">
              <w:rPr>
                <w:rFonts w:cs="Calibri"/>
                <w:b/>
                <w:bCs/>
                <w:color w:val="000000" w:themeColor="text1"/>
                <w:szCs w:val="20"/>
              </w:rPr>
              <w:t xml:space="preserve"> </w:t>
            </w:r>
            <w:r w:rsidRPr="00D40318">
              <w:rPr>
                <w:rFonts w:cs="Calibri"/>
                <w:b/>
                <w:bCs/>
                <w:color w:val="000000" w:themeColor="text1"/>
                <w:szCs w:val="20"/>
              </w:rPr>
              <w:t>864</w:t>
            </w:r>
          </w:p>
        </w:tc>
      </w:tr>
      <w:tr w:rsidR="00E50199" w:rsidRPr="00D40318" w14:paraId="05371488" w14:textId="77777777" w:rsidTr="24541483">
        <w:trPr>
          <w:trHeight w:val="315"/>
        </w:trPr>
        <w:tc>
          <w:tcPr>
            <w:tcW w:w="2164" w:type="pct"/>
            <w:noWrap/>
            <w:hideMark/>
          </w:tcPr>
          <w:p w14:paraId="1A12D0B3" w14:textId="5477F7DF" w:rsidR="00A20B81" w:rsidRPr="00D40318" w:rsidRDefault="00A20B81" w:rsidP="00A20B81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D40318">
              <w:rPr>
                <w:rFonts w:cs="Calibri"/>
                <w:color w:val="000000" w:themeColor="text1"/>
                <w:szCs w:val="20"/>
              </w:rPr>
              <w:t>EBITDA ma</w:t>
            </w:r>
            <w:r w:rsidR="00666E34">
              <w:rPr>
                <w:rFonts w:cs="Calibri"/>
                <w:color w:val="000000" w:themeColor="text1"/>
                <w:szCs w:val="20"/>
              </w:rPr>
              <w:t>rže</w:t>
            </w:r>
          </w:p>
        </w:tc>
        <w:tc>
          <w:tcPr>
            <w:tcW w:w="1474" w:type="pct"/>
            <w:vAlign w:val="center"/>
          </w:tcPr>
          <w:p w14:paraId="2EB2D21F" w14:textId="0A78F872" w:rsidR="00A20B81" w:rsidRPr="00D40318" w:rsidRDefault="00A20B81" w:rsidP="00A20B81">
            <w:pPr>
              <w:spacing w:before="0" w:after="0" w:line="276" w:lineRule="auto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 w:rsidRPr="00D40318">
              <w:rPr>
                <w:rFonts w:cs="Calibri"/>
                <w:color w:val="000000"/>
              </w:rPr>
              <w:t>19</w:t>
            </w:r>
            <w:r w:rsidR="007E015A">
              <w:rPr>
                <w:rFonts w:cs="Calibri"/>
                <w:color w:val="000000"/>
              </w:rPr>
              <w:t>,</w:t>
            </w:r>
            <w:r w:rsidRPr="00D40318">
              <w:rPr>
                <w:rFonts w:cs="Calibri"/>
                <w:color w:val="000000"/>
              </w:rPr>
              <w:t>9</w:t>
            </w:r>
            <w:r w:rsidR="007E015A">
              <w:rPr>
                <w:rFonts w:cs="Calibri"/>
                <w:color w:val="000000"/>
              </w:rPr>
              <w:t xml:space="preserve"> %</w:t>
            </w:r>
          </w:p>
        </w:tc>
        <w:tc>
          <w:tcPr>
            <w:tcW w:w="1362" w:type="pct"/>
            <w:noWrap/>
            <w:vAlign w:val="center"/>
          </w:tcPr>
          <w:p w14:paraId="5EDD2603" w14:textId="7033A2F7" w:rsidR="00A20B81" w:rsidRPr="00D40318" w:rsidRDefault="00A20B81" w:rsidP="00A20B81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D40318">
              <w:rPr>
                <w:rFonts w:eastAsia="Calibri" w:cs="Calibri"/>
                <w:color w:val="000000" w:themeColor="text1"/>
                <w:szCs w:val="20"/>
              </w:rPr>
              <w:t>20</w:t>
            </w:r>
            <w:r w:rsidR="007E015A">
              <w:rPr>
                <w:rFonts w:eastAsia="Calibri" w:cs="Calibri"/>
                <w:color w:val="000000" w:themeColor="text1"/>
                <w:szCs w:val="20"/>
              </w:rPr>
              <w:t>,</w:t>
            </w:r>
            <w:r w:rsidRPr="00D40318">
              <w:rPr>
                <w:rFonts w:eastAsia="Calibri" w:cs="Calibri"/>
                <w:color w:val="000000" w:themeColor="text1"/>
                <w:szCs w:val="20"/>
              </w:rPr>
              <w:t>6</w:t>
            </w:r>
            <w:r w:rsidR="007E015A">
              <w:rPr>
                <w:rFonts w:eastAsia="Calibri" w:cs="Calibri"/>
                <w:color w:val="000000" w:themeColor="text1"/>
                <w:szCs w:val="20"/>
              </w:rPr>
              <w:t xml:space="preserve"> %</w:t>
            </w:r>
          </w:p>
        </w:tc>
      </w:tr>
    </w:tbl>
    <w:p w14:paraId="2D1B4E18" w14:textId="77777777" w:rsidR="002E4F53" w:rsidRPr="00D40318" w:rsidRDefault="002E4F53" w:rsidP="002E4F53">
      <w:pPr>
        <w:spacing w:before="0" w:after="0" w:line="276" w:lineRule="auto"/>
        <w:jc w:val="left"/>
        <w:rPr>
          <w:rFonts w:cs="Calibri"/>
          <w:color w:val="000000" w:themeColor="text1"/>
          <w:szCs w:val="20"/>
        </w:rPr>
      </w:pPr>
    </w:p>
    <w:p w14:paraId="0B8FBA66" w14:textId="4E971E58" w:rsidR="002E4F53" w:rsidRPr="00D40318" w:rsidRDefault="004724B1" w:rsidP="002E4F53">
      <w:pPr>
        <w:spacing w:before="0" w:after="0" w:line="276" w:lineRule="auto"/>
        <w:jc w:val="left"/>
        <w:rPr>
          <w:rFonts w:cs="Calibri"/>
          <w:b/>
          <w:bCs/>
          <w:color w:val="000000" w:themeColor="text1"/>
          <w:szCs w:val="20"/>
        </w:rPr>
      </w:pPr>
      <w:r>
        <w:rPr>
          <w:rFonts w:cs="Calibri"/>
          <w:b/>
          <w:bCs/>
          <w:color w:val="000000" w:themeColor="text1"/>
          <w:szCs w:val="20"/>
        </w:rPr>
        <w:t>Upravený výsledek hospodaření</w:t>
      </w:r>
    </w:p>
    <w:tbl>
      <w:tblPr>
        <w:tblStyle w:val="Mkatabulky"/>
        <w:tblW w:w="5000" w:type="pct"/>
        <w:tblLayout w:type="fixed"/>
        <w:tblLook w:val="04A0" w:firstRow="1" w:lastRow="0" w:firstColumn="1" w:lastColumn="0" w:noHBand="0" w:noVBand="1"/>
      </w:tblPr>
      <w:tblGrid>
        <w:gridCol w:w="3823"/>
        <w:gridCol w:w="2553"/>
        <w:gridCol w:w="2402"/>
      </w:tblGrid>
      <w:tr w:rsidR="00E50199" w:rsidRPr="00D40318" w14:paraId="470993B4" w14:textId="77777777" w:rsidTr="002261BA">
        <w:trPr>
          <w:trHeight w:val="315"/>
        </w:trPr>
        <w:tc>
          <w:tcPr>
            <w:tcW w:w="2178" w:type="pct"/>
            <w:noWrap/>
            <w:hideMark/>
          </w:tcPr>
          <w:p w14:paraId="23EEA011" w14:textId="0AC01B87" w:rsidR="00413E47" w:rsidRPr="00D40318" w:rsidRDefault="00413E47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D40318">
              <w:rPr>
                <w:rFonts w:eastAsia="Calibri" w:cs="Calibri"/>
                <w:szCs w:val="20"/>
              </w:rPr>
              <w:t>(</w:t>
            </w:r>
            <w:r w:rsidR="004724B1">
              <w:rPr>
                <w:rFonts w:eastAsia="Calibri" w:cs="Calibri"/>
                <w:szCs w:val="20"/>
              </w:rPr>
              <w:t>v tis. Kč</w:t>
            </w:r>
            <w:r w:rsidRPr="00D40318">
              <w:rPr>
                <w:rFonts w:eastAsia="Calibri" w:cs="Calibri"/>
                <w:szCs w:val="20"/>
              </w:rPr>
              <w:t>)</w:t>
            </w:r>
          </w:p>
        </w:tc>
        <w:tc>
          <w:tcPr>
            <w:tcW w:w="1454" w:type="pct"/>
          </w:tcPr>
          <w:p w14:paraId="4825CFD6" w14:textId="3667FFE5" w:rsidR="00413E47" w:rsidRPr="00D40318" w:rsidRDefault="00E635E3" w:rsidP="00CD0E27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>
              <w:rPr>
                <w:rFonts w:cs="Calibri"/>
                <w:color w:val="000000" w:themeColor="text1"/>
                <w:szCs w:val="20"/>
              </w:rPr>
              <w:t xml:space="preserve">Za rok končící </w:t>
            </w:r>
            <w:r w:rsidR="00133CE6">
              <w:rPr>
                <w:rFonts w:cs="Calibri"/>
                <w:color w:val="000000" w:themeColor="text1"/>
                <w:szCs w:val="20"/>
              </w:rPr>
              <w:br/>
            </w:r>
            <w:r>
              <w:rPr>
                <w:rFonts w:cs="Calibri"/>
                <w:color w:val="000000" w:themeColor="text1"/>
                <w:szCs w:val="20"/>
              </w:rPr>
              <w:t xml:space="preserve">31. </w:t>
            </w:r>
            <w:r w:rsidR="001E143B">
              <w:rPr>
                <w:rFonts w:cs="Calibri"/>
                <w:color w:val="000000" w:themeColor="text1"/>
                <w:szCs w:val="20"/>
              </w:rPr>
              <w:t>prosincem</w:t>
            </w:r>
            <w:r w:rsidR="007E70E2" w:rsidRPr="00D40318">
              <w:rPr>
                <w:rFonts w:cs="Calibri"/>
                <w:color w:val="000000" w:themeColor="text1"/>
                <w:szCs w:val="20"/>
              </w:rPr>
              <w:t xml:space="preserve"> 2025</w:t>
            </w:r>
          </w:p>
        </w:tc>
        <w:tc>
          <w:tcPr>
            <w:tcW w:w="1369" w:type="pct"/>
            <w:noWrap/>
            <w:vAlign w:val="center"/>
            <w:hideMark/>
          </w:tcPr>
          <w:p w14:paraId="147F6AD2" w14:textId="265E0E20" w:rsidR="00413E47" w:rsidRPr="00D40318" w:rsidRDefault="00E635E3" w:rsidP="00CD0E27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>
              <w:rPr>
                <w:rFonts w:cs="Calibri"/>
                <w:color w:val="000000" w:themeColor="text1"/>
                <w:szCs w:val="20"/>
              </w:rPr>
              <w:t xml:space="preserve">Za rok končící </w:t>
            </w:r>
            <w:r w:rsidR="00133CE6">
              <w:rPr>
                <w:rFonts w:cs="Calibri"/>
                <w:color w:val="000000" w:themeColor="text1"/>
                <w:szCs w:val="20"/>
              </w:rPr>
              <w:br/>
            </w:r>
            <w:r>
              <w:rPr>
                <w:rFonts w:cs="Calibri"/>
                <w:color w:val="000000" w:themeColor="text1"/>
                <w:szCs w:val="20"/>
              </w:rPr>
              <w:t>31. prosincem</w:t>
            </w:r>
            <w:r w:rsidR="00413E47" w:rsidRPr="00D40318">
              <w:rPr>
                <w:rFonts w:cs="Calibri"/>
                <w:color w:val="000000" w:themeColor="text1"/>
                <w:szCs w:val="20"/>
              </w:rPr>
              <w:t xml:space="preserve"> 2024</w:t>
            </w:r>
          </w:p>
        </w:tc>
      </w:tr>
      <w:tr w:rsidR="00E50199" w:rsidRPr="00D40318" w14:paraId="196A86FA" w14:textId="77777777" w:rsidTr="002261BA">
        <w:trPr>
          <w:trHeight w:val="315"/>
        </w:trPr>
        <w:tc>
          <w:tcPr>
            <w:tcW w:w="2178" w:type="pct"/>
            <w:noWrap/>
          </w:tcPr>
          <w:p w14:paraId="55744039" w14:textId="77777777" w:rsidR="00413E47" w:rsidRPr="00D40318" w:rsidRDefault="00413E47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</w:p>
        </w:tc>
        <w:tc>
          <w:tcPr>
            <w:tcW w:w="1454" w:type="pct"/>
          </w:tcPr>
          <w:p w14:paraId="6CBE60BF" w14:textId="77777777" w:rsidR="00413E47" w:rsidRPr="00D40318" w:rsidRDefault="00413E47" w:rsidP="00CD0E27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</w:p>
        </w:tc>
        <w:tc>
          <w:tcPr>
            <w:tcW w:w="1369" w:type="pct"/>
            <w:noWrap/>
            <w:vAlign w:val="center"/>
          </w:tcPr>
          <w:p w14:paraId="67D0B0C2" w14:textId="1C290555" w:rsidR="00413E47" w:rsidRPr="00D40318" w:rsidRDefault="00413E47" w:rsidP="00CD0E27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</w:p>
        </w:tc>
      </w:tr>
      <w:tr w:rsidR="00E50199" w:rsidRPr="00D40318" w14:paraId="3FD73318" w14:textId="77777777" w:rsidTr="002261BA">
        <w:trPr>
          <w:trHeight w:val="315"/>
        </w:trPr>
        <w:tc>
          <w:tcPr>
            <w:tcW w:w="2178" w:type="pct"/>
            <w:noWrap/>
            <w:hideMark/>
          </w:tcPr>
          <w:p w14:paraId="26C8E363" w14:textId="4303EAEF" w:rsidR="004724B1" w:rsidRPr="00D40318" w:rsidRDefault="004724B1" w:rsidP="004724B1">
            <w:pPr>
              <w:spacing w:before="0" w:after="0" w:line="276" w:lineRule="auto"/>
              <w:jc w:val="left"/>
              <w:rPr>
                <w:rFonts w:cs="Calibri"/>
                <w:b/>
                <w:bCs/>
                <w:color w:val="000000" w:themeColor="text1"/>
                <w:szCs w:val="20"/>
              </w:rPr>
            </w:pPr>
            <w:r w:rsidRPr="00B56B63">
              <w:rPr>
                <w:rFonts w:cs="Calibri"/>
                <w:b/>
                <w:bCs/>
                <w:color w:val="000000" w:themeColor="text1"/>
                <w:szCs w:val="20"/>
              </w:rPr>
              <w:t>Výsledek hospodaření před zdaněním</w:t>
            </w:r>
          </w:p>
        </w:tc>
        <w:tc>
          <w:tcPr>
            <w:tcW w:w="1454" w:type="pct"/>
            <w:vAlign w:val="center"/>
          </w:tcPr>
          <w:p w14:paraId="1C5A307E" w14:textId="380BF0CD" w:rsidR="004724B1" w:rsidRPr="00D40318" w:rsidRDefault="004724B1" w:rsidP="004724B1">
            <w:pPr>
              <w:spacing w:before="0" w:after="0" w:line="276" w:lineRule="auto"/>
              <w:jc w:val="right"/>
              <w:rPr>
                <w:rFonts w:cs="Calibri"/>
                <w:b/>
                <w:bCs/>
                <w:color w:val="000000" w:themeColor="text1"/>
              </w:rPr>
            </w:pPr>
            <w:r w:rsidRPr="00D40318">
              <w:rPr>
                <w:rFonts w:cs="Calibri"/>
                <w:b/>
                <w:bCs/>
                <w:color w:val="000000" w:themeColor="text1"/>
              </w:rPr>
              <w:t>2</w:t>
            </w:r>
            <w:r w:rsidR="007E015A">
              <w:rPr>
                <w:rFonts w:cs="Calibri"/>
                <w:b/>
                <w:bCs/>
                <w:color w:val="000000" w:themeColor="text1"/>
              </w:rPr>
              <w:t xml:space="preserve"> </w:t>
            </w:r>
            <w:r w:rsidRPr="00D40318">
              <w:rPr>
                <w:rFonts w:cs="Calibri"/>
                <w:b/>
                <w:bCs/>
                <w:color w:val="000000" w:themeColor="text1"/>
              </w:rPr>
              <w:t>572</w:t>
            </w:r>
            <w:r w:rsidR="007E015A">
              <w:rPr>
                <w:rFonts w:cs="Calibri"/>
                <w:b/>
                <w:bCs/>
                <w:color w:val="000000" w:themeColor="text1"/>
              </w:rPr>
              <w:t xml:space="preserve"> </w:t>
            </w:r>
            <w:r w:rsidRPr="00D40318">
              <w:rPr>
                <w:rFonts w:cs="Calibri"/>
                <w:b/>
                <w:bCs/>
                <w:color w:val="000000" w:themeColor="text1"/>
              </w:rPr>
              <w:t>475</w:t>
            </w:r>
          </w:p>
        </w:tc>
        <w:tc>
          <w:tcPr>
            <w:tcW w:w="1369" w:type="pct"/>
            <w:noWrap/>
            <w:vAlign w:val="center"/>
          </w:tcPr>
          <w:p w14:paraId="03C81A25" w14:textId="15775355" w:rsidR="004724B1" w:rsidRPr="00D40318" w:rsidRDefault="004724B1" w:rsidP="004724B1">
            <w:pPr>
              <w:spacing w:before="0" w:after="0" w:line="276" w:lineRule="auto"/>
              <w:jc w:val="right"/>
              <w:rPr>
                <w:rFonts w:cs="Calibri"/>
                <w:b/>
                <w:bCs/>
                <w:color w:val="000000" w:themeColor="text1"/>
                <w:szCs w:val="20"/>
              </w:rPr>
            </w:pPr>
            <w:r w:rsidRPr="00D40318">
              <w:rPr>
                <w:rFonts w:cs="Calibri"/>
                <w:b/>
                <w:bCs/>
                <w:color w:val="000000" w:themeColor="text1"/>
                <w:szCs w:val="20"/>
              </w:rPr>
              <w:t>1</w:t>
            </w:r>
            <w:r w:rsidR="007E015A">
              <w:rPr>
                <w:rFonts w:cs="Calibri"/>
                <w:b/>
                <w:bCs/>
                <w:color w:val="000000" w:themeColor="text1"/>
                <w:szCs w:val="20"/>
              </w:rPr>
              <w:t xml:space="preserve"> </w:t>
            </w:r>
            <w:r w:rsidRPr="00D40318">
              <w:rPr>
                <w:rFonts w:cs="Calibri"/>
                <w:b/>
                <w:bCs/>
                <w:color w:val="000000" w:themeColor="text1"/>
                <w:szCs w:val="20"/>
              </w:rPr>
              <w:t>379</w:t>
            </w:r>
            <w:r w:rsidR="007E015A">
              <w:rPr>
                <w:rFonts w:cs="Calibri"/>
                <w:b/>
                <w:bCs/>
                <w:color w:val="000000" w:themeColor="text1"/>
                <w:szCs w:val="20"/>
              </w:rPr>
              <w:t xml:space="preserve"> </w:t>
            </w:r>
            <w:r w:rsidRPr="00D40318">
              <w:rPr>
                <w:rFonts w:cs="Calibri"/>
                <w:b/>
                <w:bCs/>
                <w:color w:val="000000" w:themeColor="text1"/>
                <w:szCs w:val="20"/>
              </w:rPr>
              <w:t>838</w:t>
            </w:r>
          </w:p>
        </w:tc>
      </w:tr>
      <w:tr w:rsidR="00E50199" w:rsidRPr="00D40318" w14:paraId="3A395856" w14:textId="77777777" w:rsidTr="002261BA">
        <w:trPr>
          <w:trHeight w:val="315"/>
        </w:trPr>
        <w:tc>
          <w:tcPr>
            <w:tcW w:w="2178" w:type="pct"/>
            <w:noWrap/>
            <w:hideMark/>
          </w:tcPr>
          <w:p w14:paraId="3DCFFB5B" w14:textId="77777777" w:rsidR="00E32172" w:rsidRPr="00D40318" w:rsidRDefault="00E32172" w:rsidP="00E32172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D40318">
              <w:rPr>
                <w:rFonts w:cs="Calibri"/>
                <w:color w:val="000000" w:themeColor="text1"/>
                <w:szCs w:val="20"/>
              </w:rPr>
              <w:t>ESOP</w:t>
            </w:r>
          </w:p>
        </w:tc>
        <w:tc>
          <w:tcPr>
            <w:tcW w:w="1454" w:type="pct"/>
            <w:vAlign w:val="center"/>
          </w:tcPr>
          <w:p w14:paraId="719A8419" w14:textId="35BDBEA9" w:rsidR="00E32172" w:rsidRPr="00D40318" w:rsidRDefault="007325FE" w:rsidP="00E32172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>
              <w:rPr>
                <w:rFonts w:cs="Calibri"/>
                <w:color w:val="000000"/>
              </w:rPr>
              <w:t>-</w:t>
            </w:r>
            <w:r w:rsidR="00E32172" w:rsidRPr="00D40318">
              <w:rPr>
                <w:rFonts w:cs="Calibri"/>
                <w:color w:val="000000"/>
              </w:rPr>
              <w:t>159</w:t>
            </w:r>
            <w:r w:rsidR="007E015A">
              <w:rPr>
                <w:rFonts w:cs="Calibri"/>
                <w:color w:val="000000"/>
              </w:rPr>
              <w:t xml:space="preserve"> </w:t>
            </w:r>
            <w:r w:rsidR="00E32172" w:rsidRPr="00D40318">
              <w:rPr>
                <w:rFonts w:cs="Calibri"/>
                <w:color w:val="000000"/>
              </w:rPr>
              <w:t>729</w:t>
            </w:r>
          </w:p>
        </w:tc>
        <w:tc>
          <w:tcPr>
            <w:tcW w:w="1369" w:type="pct"/>
            <w:noWrap/>
            <w:vAlign w:val="center"/>
          </w:tcPr>
          <w:p w14:paraId="6EEAB184" w14:textId="5858555A" w:rsidR="00E32172" w:rsidRPr="00D40318" w:rsidRDefault="00E32172" w:rsidP="00E32172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D40318">
              <w:rPr>
                <w:rFonts w:cs="Calibri"/>
                <w:color w:val="000000" w:themeColor="text1"/>
                <w:szCs w:val="20"/>
              </w:rPr>
              <w:t>418</w:t>
            </w:r>
            <w:r w:rsidR="007E015A">
              <w:rPr>
                <w:rFonts w:cs="Calibri"/>
                <w:color w:val="000000" w:themeColor="text1"/>
                <w:szCs w:val="20"/>
              </w:rPr>
              <w:t xml:space="preserve"> </w:t>
            </w:r>
            <w:r w:rsidRPr="00D40318">
              <w:rPr>
                <w:rFonts w:cs="Calibri"/>
                <w:color w:val="000000" w:themeColor="text1"/>
                <w:szCs w:val="20"/>
              </w:rPr>
              <w:t>730</w:t>
            </w:r>
          </w:p>
        </w:tc>
      </w:tr>
      <w:tr w:rsidR="00E50199" w:rsidRPr="00D40318" w14:paraId="589BD4CF" w14:textId="77777777" w:rsidTr="002261BA">
        <w:trPr>
          <w:trHeight w:val="315"/>
        </w:trPr>
        <w:tc>
          <w:tcPr>
            <w:tcW w:w="2178" w:type="pct"/>
            <w:noWrap/>
          </w:tcPr>
          <w:p w14:paraId="44FEA62C" w14:textId="1F05947E" w:rsidR="004724B1" w:rsidRPr="00D40318" w:rsidRDefault="004724B1" w:rsidP="004724B1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>
              <w:rPr>
                <w:rFonts w:cs="Calibri"/>
                <w:color w:val="000000" w:themeColor="text1"/>
                <w:szCs w:val="20"/>
              </w:rPr>
              <w:t>Z</w:t>
            </w:r>
            <w:r w:rsidR="001E143B">
              <w:rPr>
                <w:rFonts w:cs="Calibri"/>
                <w:color w:val="000000" w:themeColor="text1"/>
                <w:szCs w:val="20"/>
              </w:rPr>
              <w:t>mařená</w:t>
            </w:r>
            <w:r w:rsidRPr="00D40318">
              <w:rPr>
                <w:rFonts w:cs="Calibri"/>
                <w:color w:val="000000" w:themeColor="text1"/>
                <w:szCs w:val="20"/>
              </w:rPr>
              <w:t xml:space="preserve"> </w:t>
            </w:r>
            <w:r>
              <w:rPr>
                <w:rFonts w:cs="Calibri"/>
                <w:color w:val="000000" w:themeColor="text1"/>
                <w:szCs w:val="20"/>
              </w:rPr>
              <w:t>investice</w:t>
            </w:r>
            <w:r w:rsidRPr="00D40318">
              <w:rPr>
                <w:rFonts w:cs="Calibri"/>
                <w:color w:val="000000" w:themeColor="text1"/>
                <w:szCs w:val="20"/>
              </w:rPr>
              <w:t xml:space="preserve"> Colt</w:t>
            </w:r>
          </w:p>
        </w:tc>
        <w:tc>
          <w:tcPr>
            <w:tcW w:w="1454" w:type="pct"/>
            <w:vAlign w:val="center"/>
          </w:tcPr>
          <w:p w14:paraId="30278ED5" w14:textId="6E754516" w:rsidR="004724B1" w:rsidRPr="00D40318" w:rsidRDefault="004724B1" w:rsidP="004724B1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D40318">
              <w:rPr>
                <w:rFonts w:cs="Calibri"/>
                <w:color w:val="000000"/>
              </w:rPr>
              <w:t>0</w:t>
            </w:r>
          </w:p>
        </w:tc>
        <w:tc>
          <w:tcPr>
            <w:tcW w:w="1369" w:type="pct"/>
            <w:noWrap/>
            <w:vAlign w:val="center"/>
          </w:tcPr>
          <w:p w14:paraId="7839B209" w14:textId="5FEDA243" w:rsidR="004724B1" w:rsidRPr="00D40318" w:rsidRDefault="004724B1" w:rsidP="004724B1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D40318">
              <w:rPr>
                <w:rFonts w:cs="Calibri"/>
                <w:color w:val="000000" w:themeColor="text1"/>
                <w:szCs w:val="20"/>
              </w:rPr>
              <w:t>69</w:t>
            </w:r>
            <w:r w:rsidR="007E015A">
              <w:rPr>
                <w:rFonts w:cs="Calibri"/>
                <w:color w:val="000000" w:themeColor="text1"/>
                <w:szCs w:val="20"/>
              </w:rPr>
              <w:t xml:space="preserve"> </w:t>
            </w:r>
            <w:r w:rsidRPr="00D40318">
              <w:rPr>
                <w:rFonts w:cs="Calibri"/>
                <w:color w:val="000000" w:themeColor="text1"/>
                <w:szCs w:val="20"/>
              </w:rPr>
              <w:t>624</w:t>
            </w:r>
          </w:p>
        </w:tc>
      </w:tr>
      <w:tr w:rsidR="00E50199" w:rsidRPr="00D40318" w14:paraId="384BA60A" w14:textId="77777777" w:rsidTr="002261BA">
        <w:trPr>
          <w:trHeight w:val="315"/>
        </w:trPr>
        <w:tc>
          <w:tcPr>
            <w:tcW w:w="2178" w:type="pct"/>
            <w:noWrap/>
          </w:tcPr>
          <w:p w14:paraId="6D3FED27" w14:textId="5F5CD69E" w:rsidR="00E32172" w:rsidRPr="00D40318" w:rsidRDefault="004724B1" w:rsidP="00E32172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>
              <w:rPr>
                <w:rFonts w:cs="Calibri"/>
                <w:color w:val="000000" w:themeColor="text1"/>
                <w:szCs w:val="20"/>
              </w:rPr>
              <w:t>Z</w:t>
            </w:r>
            <w:r w:rsidR="001E143B">
              <w:rPr>
                <w:rFonts w:cs="Calibri"/>
                <w:color w:val="000000" w:themeColor="text1"/>
                <w:szCs w:val="20"/>
              </w:rPr>
              <w:t>mařená</w:t>
            </w:r>
            <w:r>
              <w:rPr>
                <w:rFonts w:cs="Calibri"/>
                <w:color w:val="000000" w:themeColor="text1"/>
                <w:szCs w:val="20"/>
              </w:rPr>
              <w:t xml:space="preserve"> investice</w:t>
            </w:r>
            <w:r w:rsidR="001E143B">
              <w:rPr>
                <w:rFonts w:cs="Calibri"/>
                <w:color w:val="000000" w:themeColor="text1"/>
                <w:szCs w:val="20"/>
              </w:rPr>
              <w:t xml:space="preserve"> slévárna</w:t>
            </w:r>
          </w:p>
        </w:tc>
        <w:tc>
          <w:tcPr>
            <w:tcW w:w="1454" w:type="pct"/>
            <w:vAlign w:val="center"/>
          </w:tcPr>
          <w:p w14:paraId="5A5BFA2E" w14:textId="23E85135" w:rsidR="00E32172" w:rsidRPr="00D40318" w:rsidRDefault="00E32172" w:rsidP="00E32172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D40318">
              <w:rPr>
                <w:rFonts w:cs="Calibri"/>
                <w:color w:val="000000"/>
              </w:rPr>
              <w:t>0</w:t>
            </w:r>
          </w:p>
        </w:tc>
        <w:tc>
          <w:tcPr>
            <w:tcW w:w="1369" w:type="pct"/>
            <w:noWrap/>
            <w:vAlign w:val="center"/>
          </w:tcPr>
          <w:p w14:paraId="4879D6D8" w14:textId="7A30E7F2" w:rsidR="00E32172" w:rsidRPr="00D40318" w:rsidRDefault="00E32172" w:rsidP="00E32172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D40318">
              <w:rPr>
                <w:rFonts w:cs="Calibri"/>
                <w:color w:val="000000" w:themeColor="text1"/>
                <w:szCs w:val="20"/>
              </w:rPr>
              <w:t>21</w:t>
            </w:r>
            <w:r w:rsidR="007E015A">
              <w:rPr>
                <w:rFonts w:cs="Calibri"/>
                <w:color w:val="000000" w:themeColor="text1"/>
                <w:szCs w:val="20"/>
              </w:rPr>
              <w:t xml:space="preserve"> </w:t>
            </w:r>
            <w:r w:rsidRPr="00D40318">
              <w:rPr>
                <w:rFonts w:cs="Calibri"/>
                <w:color w:val="000000" w:themeColor="text1"/>
                <w:szCs w:val="20"/>
              </w:rPr>
              <w:t>642</w:t>
            </w:r>
          </w:p>
        </w:tc>
      </w:tr>
      <w:tr w:rsidR="00E50199" w:rsidRPr="00D40318" w14:paraId="03E856D5" w14:textId="77777777" w:rsidTr="002261BA">
        <w:trPr>
          <w:trHeight w:val="315"/>
        </w:trPr>
        <w:tc>
          <w:tcPr>
            <w:tcW w:w="2178" w:type="pct"/>
            <w:noWrap/>
            <w:hideMark/>
          </w:tcPr>
          <w:p w14:paraId="492DAC91" w14:textId="77F37F12" w:rsidR="00E32172" w:rsidRPr="00D40318" w:rsidRDefault="00E32172" w:rsidP="00E32172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D40318">
              <w:rPr>
                <w:rFonts w:cs="Calibri"/>
                <w:color w:val="000000" w:themeColor="text1"/>
                <w:szCs w:val="20"/>
              </w:rPr>
              <w:t>M&amp;A (</w:t>
            </w:r>
            <w:r w:rsidR="004724B1" w:rsidRPr="001E143B">
              <w:rPr>
                <w:rFonts w:cs="Calibri"/>
                <w:color w:val="000000" w:themeColor="text1"/>
                <w:szCs w:val="20"/>
              </w:rPr>
              <w:t>nerealizovan</w:t>
            </w:r>
            <w:r w:rsidR="001E143B" w:rsidRPr="001E143B">
              <w:rPr>
                <w:rFonts w:cs="Calibri"/>
                <w:color w:val="000000" w:themeColor="text1"/>
                <w:szCs w:val="20"/>
              </w:rPr>
              <w:t>é</w:t>
            </w:r>
            <w:r w:rsidRPr="00D40318">
              <w:rPr>
                <w:rFonts w:cs="Calibri"/>
                <w:color w:val="000000" w:themeColor="text1"/>
                <w:szCs w:val="20"/>
              </w:rPr>
              <w:t>)</w:t>
            </w:r>
          </w:p>
        </w:tc>
        <w:tc>
          <w:tcPr>
            <w:tcW w:w="1454" w:type="pct"/>
          </w:tcPr>
          <w:p w14:paraId="54D3AB13" w14:textId="3016629D" w:rsidR="00E32172" w:rsidRPr="00D40318" w:rsidRDefault="00E32172" w:rsidP="00E32172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D40318">
              <w:rPr>
                <w:rFonts w:cs="Calibri"/>
                <w:color w:val="000000"/>
              </w:rPr>
              <w:t>37</w:t>
            </w:r>
            <w:r w:rsidR="007E015A">
              <w:rPr>
                <w:rFonts w:cs="Calibri"/>
                <w:color w:val="000000"/>
              </w:rPr>
              <w:t xml:space="preserve"> </w:t>
            </w:r>
            <w:r w:rsidRPr="00D40318">
              <w:rPr>
                <w:rFonts w:cs="Calibri"/>
                <w:color w:val="000000"/>
              </w:rPr>
              <w:t>466</w:t>
            </w:r>
          </w:p>
        </w:tc>
        <w:tc>
          <w:tcPr>
            <w:tcW w:w="1369" w:type="pct"/>
            <w:noWrap/>
            <w:vAlign w:val="center"/>
          </w:tcPr>
          <w:p w14:paraId="784215D5" w14:textId="3F9B82B3" w:rsidR="00E32172" w:rsidRPr="00D40318" w:rsidRDefault="00E32172" w:rsidP="00E32172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D40318">
              <w:rPr>
                <w:rFonts w:cs="Calibri"/>
                <w:color w:val="000000" w:themeColor="text1"/>
                <w:szCs w:val="20"/>
              </w:rPr>
              <w:t>14</w:t>
            </w:r>
            <w:r w:rsidR="007E015A">
              <w:rPr>
                <w:rFonts w:cs="Calibri"/>
                <w:color w:val="000000" w:themeColor="text1"/>
                <w:szCs w:val="20"/>
              </w:rPr>
              <w:t xml:space="preserve"> </w:t>
            </w:r>
            <w:r w:rsidRPr="00D40318">
              <w:rPr>
                <w:rFonts w:cs="Calibri"/>
                <w:color w:val="000000" w:themeColor="text1"/>
                <w:szCs w:val="20"/>
              </w:rPr>
              <w:t>960</w:t>
            </w:r>
          </w:p>
        </w:tc>
      </w:tr>
      <w:tr w:rsidR="00E50199" w:rsidRPr="00D40318" w14:paraId="05A8077A" w14:textId="77777777" w:rsidTr="002261BA">
        <w:trPr>
          <w:trHeight w:val="315"/>
        </w:trPr>
        <w:tc>
          <w:tcPr>
            <w:tcW w:w="2178" w:type="pct"/>
            <w:noWrap/>
            <w:hideMark/>
          </w:tcPr>
          <w:p w14:paraId="0357CC73" w14:textId="0579E8D2" w:rsidR="004724B1" w:rsidRPr="00D40318" w:rsidRDefault="004724B1" w:rsidP="004724B1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proofErr w:type="spellStart"/>
            <w:r>
              <w:rPr>
                <w:rFonts w:cs="Calibri"/>
                <w:color w:val="000000" w:themeColor="text1"/>
                <w:szCs w:val="20"/>
              </w:rPr>
              <w:t>Legacy</w:t>
            </w:r>
            <w:proofErr w:type="spellEnd"/>
            <w:r>
              <w:rPr>
                <w:rFonts w:cs="Calibri"/>
                <w:color w:val="000000" w:themeColor="text1"/>
                <w:szCs w:val="20"/>
              </w:rPr>
              <w:t xml:space="preserve"> náklady spojené s akvizicemi</w:t>
            </w:r>
          </w:p>
        </w:tc>
        <w:tc>
          <w:tcPr>
            <w:tcW w:w="1454" w:type="pct"/>
          </w:tcPr>
          <w:p w14:paraId="1A902BFB" w14:textId="19AB8A67" w:rsidR="004724B1" w:rsidRPr="00D40318" w:rsidRDefault="004724B1" w:rsidP="004724B1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D40318">
              <w:rPr>
                <w:rFonts w:cs="Calibri"/>
                <w:color w:val="000000"/>
              </w:rPr>
              <w:t>27</w:t>
            </w:r>
            <w:r w:rsidR="007E015A">
              <w:rPr>
                <w:rFonts w:cs="Calibri"/>
                <w:color w:val="000000"/>
              </w:rPr>
              <w:t xml:space="preserve"> </w:t>
            </w:r>
            <w:r w:rsidRPr="00D40318">
              <w:rPr>
                <w:rFonts w:cs="Calibri"/>
                <w:color w:val="000000"/>
              </w:rPr>
              <w:t>515</w:t>
            </w:r>
          </w:p>
        </w:tc>
        <w:tc>
          <w:tcPr>
            <w:tcW w:w="1369" w:type="pct"/>
            <w:noWrap/>
            <w:vAlign w:val="center"/>
          </w:tcPr>
          <w:p w14:paraId="5A4B0B8D" w14:textId="643B7467" w:rsidR="004724B1" w:rsidRPr="00D40318" w:rsidRDefault="004724B1" w:rsidP="004724B1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D40318">
              <w:rPr>
                <w:rFonts w:cs="Calibri"/>
                <w:color w:val="000000" w:themeColor="text1"/>
                <w:szCs w:val="20"/>
              </w:rPr>
              <w:t>24</w:t>
            </w:r>
            <w:r w:rsidR="007E015A">
              <w:rPr>
                <w:rFonts w:cs="Calibri"/>
                <w:color w:val="000000" w:themeColor="text1"/>
                <w:szCs w:val="20"/>
              </w:rPr>
              <w:t xml:space="preserve"> </w:t>
            </w:r>
            <w:r w:rsidRPr="00D40318">
              <w:rPr>
                <w:rFonts w:cs="Calibri"/>
                <w:color w:val="000000" w:themeColor="text1"/>
                <w:szCs w:val="20"/>
              </w:rPr>
              <w:t>136</w:t>
            </w:r>
          </w:p>
        </w:tc>
      </w:tr>
      <w:tr w:rsidR="00E50199" w:rsidRPr="00D40318" w14:paraId="32C1F93B" w14:textId="77777777" w:rsidTr="002261BA">
        <w:trPr>
          <w:trHeight w:val="315"/>
        </w:trPr>
        <w:tc>
          <w:tcPr>
            <w:tcW w:w="2178" w:type="pct"/>
            <w:noWrap/>
            <w:hideMark/>
          </w:tcPr>
          <w:p w14:paraId="46021957" w14:textId="16916FF0" w:rsidR="00E32172" w:rsidRPr="00D40318" w:rsidRDefault="0D107F36" w:rsidP="24541483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</w:rPr>
            </w:pPr>
            <w:r w:rsidRPr="24541483">
              <w:rPr>
                <w:rFonts w:cs="Calibri"/>
                <w:color w:val="000000" w:themeColor="text1"/>
              </w:rPr>
              <w:t>VSS/</w:t>
            </w:r>
            <w:r w:rsidR="007E015A" w:rsidRPr="24541483">
              <w:rPr>
                <w:rFonts w:cs="Calibri"/>
                <w:color w:val="000000" w:themeColor="text1"/>
              </w:rPr>
              <w:t>S&amp;B přecenění zásob</w:t>
            </w:r>
          </w:p>
        </w:tc>
        <w:tc>
          <w:tcPr>
            <w:tcW w:w="1454" w:type="pct"/>
            <w:vAlign w:val="center"/>
          </w:tcPr>
          <w:p w14:paraId="6C6FF538" w14:textId="4FF76FED" w:rsidR="00E32172" w:rsidRPr="00D40318" w:rsidRDefault="00E32172" w:rsidP="00E32172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D40318">
              <w:rPr>
                <w:rFonts w:cs="Calibri"/>
                <w:color w:val="000000"/>
              </w:rPr>
              <w:t>23</w:t>
            </w:r>
            <w:r w:rsidR="007E015A">
              <w:rPr>
                <w:rFonts w:cs="Calibri"/>
                <w:color w:val="000000"/>
              </w:rPr>
              <w:t xml:space="preserve"> </w:t>
            </w:r>
            <w:r w:rsidRPr="00D40318">
              <w:rPr>
                <w:rFonts w:cs="Calibri"/>
                <w:color w:val="000000"/>
              </w:rPr>
              <w:t>306</w:t>
            </w:r>
          </w:p>
        </w:tc>
        <w:tc>
          <w:tcPr>
            <w:tcW w:w="1369" w:type="pct"/>
            <w:noWrap/>
            <w:vAlign w:val="center"/>
          </w:tcPr>
          <w:p w14:paraId="59930016" w14:textId="7025E03A" w:rsidR="00E32172" w:rsidRPr="00D40318" w:rsidRDefault="00E32172" w:rsidP="00E32172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D40318">
              <w:rPr>
                <w:rFonts w:cs="Calibri"/>
                <w:color w:val="000000" w:themeColor="text1"/>
                <w:szCs w:val="20"/>
              </w:rPr>
              <w:t>513</w:t>
            </w:r>
            <w:r w:rsidR="007E015A">
              <w:rPr>
                <w:rFonts w:cs="Calibri"/>
                <w:color w:val="000000" w:themeColor="text1"/>
                <w:szCs w:val="20"/>
              </w:rPr>
              <w:t xml:space="preserve"> </w:t>
            </w:r>
            <w:r w:rsidRPr="00D40318">
              <w:rPr>
                <w:rFonts w:cs="Calibri"/>
                <w:color w:val="000000" w:themeColor="text1"/>
                <w:szCs w:val="20"/>
              </w:rPr>
              <w:t>596</w:t>
            </w:r>
          </w:p>
        </w:tc>
      </w:tr>
      <w:tr w:rsidR="00E50199" w:rsidRPr="00D40318" w14:paraId="6C821127" w14:textId="77777777" w:rsidTr="002261BA">
        <w:trPr>
          <w:trHeight w:val="315"/>
        </w:trPr>
        <w:tc>
          <w:tcPr>
            <w:tcW w:w="2178" w:type="pct"/>
            <w:noWrap/>
            <w:hideMark/>
          </w:tcPr>
          <w:p w14:paraId="1A1D7C04" w14:textId="28B98778" w:rsidR="00EC4B49" w:rsidRPr="00D40318" w:rsidRDefault="007E015A" w:rsidP="00EC4B4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9F5874">
              <w:rPr>
                <w:rFonts w:cs="Calibri"/>
                <w:color w:val="000000" w:themeColor="text1"/>
                <w:szCs w:val="20"/>
              </w:rPr>
              <w:t>Poplatek bankovního financování na akvizici S&amp;B</w:t>
            </w:r>
          </w:p>
        </w:tc>
        <w:tc>
          <w:tcPr>
            <w:tcW w:w="1454" w:type="pct"/>
            <w:vAlign w:val="center"/>
          </w:tcPr>
          <w:p w14:paraId="057AA745" w14:textId="4EFF54BB" w:rsidR="00EC4B49" w:rsidRPr="00D40318" w:rsidRDefault="00EC4B49" w:rsidP="00EC4B49">
            <w:pPr>
              <w:spacing w:before="0" w:after="0" w:line="276" w:lineRule="auto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 w:rsidRPr="00D40318">
              <w:rPr>
                <w:rFonts w:cs="Calibri"/>
                <w:color w:val="000000"/>
              </w:rPr>
              <w:t>39</w:t>
            </w:r>
            <w:r w:rsidR="007E015A">
              <w:rPr>
                <w:rFonts w:cs="Calibri"/>
                <w:color w:val="000000"/>
              </w:rPr>
              <w:t xml:space="preserve"> </w:t>
            </w:r>
            <w:r w:rsidRPr="00D40318">
              <w:rPr>
                <w:rFonts w:cs="Calibri"/>
                <w:color w:val="000000"/>
              </w:rPr>
              <w:t>921</w:t>
            </w:r>
          </w:p>
        </w:tc>
        <w:tc>
          <w:tcPr>
            <w:tcW w:w="1369" w:type="pct"/>
            <w:noWrap/>
            <w:vAlign w:val="center"/>
          </w:tcPr>
          <w:p w14:paraId="782B721A" w14:textId="3CD6FD65" w:rsidR="00EC4B49" w:rsidRPr="00D40318" w:rsidRDefault="00EC4B49" w:rsidP="00EC4B49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D40318">
              <w:rPr>
                <w:rFonts w:eastAsia="Calibri" w:cs="Calibri"/>
                <w:color w:val="000000" w:themeColor="text1"/>
                <w:szCs w:val="20"/>
              </w:rPr>
              <w:t>100</w:t>
            </w:r>
            <w:r w:rsidR="007E015A">
              <w:rPr>
                <w:rFonts w:eastAsia="Calibri" w:cs="Calibri"/>
                <w:color w:val="000000" w:themeColor="text1"/>
                <w:szCs w:val="20"/>
              </w:rPr>
              <w:t xml:space="preserve"> </w:t>
            </w:r>
            <w:r w:rsidRPr="00D40318">
              <w:rPr>
                <w:rFonts w:eastAsia="Calibri" w:cs="Calibri"/>
                <w:color w:val="000000" w:themeColor="text1"/>
                <w:szCs w:val="20"/>
              </w:rPr>
              <w:t>864</w:t>
            </w:r>
          </w:p>
        </w:tc>
      </w:tr>
      <w:tr w:rsidR="00E50199" w:rsidRPr="00D40318" w14:paraId="7100CDE7" w14:textId="77777777" w:rsidTr="002261BA">
        <w:trPr>
          <w:trHeight w:val="315"/>
        </w:trPr>
        <w:tc>
          <w:tcPr>
            <w:tcW w:w="2178" w:type="pct"/>
            <w:noWrap/>
            <w:hideMark/>
          </w:tcPr>
          <w:p w14:paraId="54D8EC1E" w14:textId="055E077C" w:rsidR="007E015A" w:rsidRPr="00D40318" w:rsidRDefault="007E015A" w:rsidP="007E015A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9F5874">
              <w:rPr>
                <w:rFonts w:cs="Calibri"/>
                <w:color w:val="000000" w:themeColor="text1"/>
                <w:szCs w:val="20"/>
              </w:rPr>
              <w:t>Náklady na emisi dluhopisů</w:t>
            </w:r>
          </w:p>
        </w:tc>
        <w:tc>
          <w:tcPr>
            <w:tcW w:w="1454" w:type="pct"/>
            <w:vAlign w:val="bottom"/>
          </w:tcPr>
          <w:p w14:paraId="0CDB4489" w14:textId="5DF890AD" w:rsidR="007E015A" w:rsidRPr="00D40318" w:rsidRDefault="007E015A" w:rsidP="007E015A">
            <w:pPr>
              <w:spacing w:before="0" w:after="0" w:line="276" w:lineRule="auto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 w:rsidRPr="00D40318">
              <w:rPr>
                <w:rFonts w:cs="Calibri"/>
                <w:color w:val="000000"/>
              </w:rPr>
              <w:t>13</w:t>
            </w:r>
            <w:r>
              <w:rPr>
                <w:rFonts w:cs="Calibri"/>
                <w:color w:val="000000"/>
              </w:rPr>
              <w:t xml:space="preserve"> </w:t>
            </w:r>
            <w:r w:rsidRPr="00D40318">
              <w:rPr>
                <w:rFonts w:cs="Calibri"/>
                <w:color w:val="000000"/>
              </w:rPr>
              <w:t>446</w:t>
            </w:r>
          </w:p>
        </w:tc>
        <w:tc>
          <w:tcPr>
            <w:tcW w:w="1369" w:type="pct"/>
            <w:noWrap/>
            <w:vAlign w:val="center"/>
          </w:tcPr>
          <w:p w14:paraId="20E72AEB" w14:textId="7921F5AB" w:rsidR="007E015A" w:rsidRPr="00D40318" w:rsidRDefault="007E015A" w:rsidP="007E015A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D40318">
              <w:rPr>
                <w:rFonts w:eastAsia="Calibri" w:cs="Calibri"/>
                <w:color w:val="000000" w:themeColor="text1"/>
                <w:szCs w:val="20"/>
              </w:rPr>
              <w:t>10</w:t>
            </w:r>
            <w:r>
              <w:rPr>
                <w:rFonts w:eastAsia="Calibri" w:cs="Calibri"/>
                <w:color w:val="000000" w:themeColor="text1"/>
                <w:szCs w:val="20"/>
              </w:rPr>
              <w:t xml:space="preserve"> </w:t>
            </w:r>
            <w:r w:rsidRPr="00D40318">
              <w:rPr>
                <w:rFonts w:eastAsia="Calibri" w:cs="Calibri"/>
                <w:color w:val="000000" w:themeColor="text1"/>
                <w:szCs w:val="20"/>
              </w:rPr>
              <w:t>289</w:t>
            </w:r>
          </w:p>
        </w:tc>
      </w:tr>
      <w:tr w:rsidR="00E50199" w:rsidRPr="00D40318" w14:paraId="556CCC6C" w14:textId="77777777" w:rsidTr="002261BA">
        <w:trPr>
          <w:trHeight w:val="315"/>
        </w:trPr>
        <w:tc>
          <w:tcPr>
            <w:tcW w:w="2178" w:type="pct"/>
            <w:noWrap/>
            <w:hideMark/>
          </w:tcPr>
          <w:p w14:paraId="46E8074F" w14:textId="1D0C2319" w:rsidR="007E015A" w:rsidRPr="00D40318" w:rsidRDefault="007E015A" w:rsidP="007E015A">
            <w:pPr>
              <w:spacing w:before="0" w:after="0" w:line="276" w:lineRule="auto"/>
              <w:jc w:val="left"/>
              <w:rPr>
                <w:rFonts w:cs="Calibri"/>
                <w:b/>
                <w:bCs/>
                <w:i/>
                <w:iCs/>
                <w:color w:val="000000" w:themeColor="text1"/>
                <w:szCs w:val="20"/>
              </w:rPr>
            </w:pPr>
            <w:r w:rsidRPr="009F5874">
              <w:rPr>
                <w:rFonts w:cs="Calibri"/>
                <w:b/>
                <w:bCs/>
                <w:i/>
                <w:iCs/>
                <w:color w:val="000000" w:themeColor="text1"/>
                <w:szCs w:val="20"/>
              </w:rPr>
              <w:t>Mezisoučet</w:t>
            </w:r>
          </w:p>
        </w:tc>
        <w:tc>
          <w:tcPr>
            <w:tcW w:w="1454" w:type="pct"/>
            <w:vAlign w:val="bottom"/>
          </w:tcPr>
          <w:p w14:paraId="57B47008" w14:textId="3D642108" w:rsidR="007E015A" w:rsidRPr="00D40318" w:rsidRDefault="007325FE" w:rsidP="007E015A">
            <w:pPr>
              <w:spacing w:before="0" w:after="0" w:line="276" w:lineRule="auto"/>
              <w:jc w:val="right"/>
              <w:rPr>
                <w:rFonts w:cs="Calibri"/>
                <w:b/>
                <w:bCs/>
                <w:i/>
                <w:iCs/>
                <w:color w:val="000000" w:themeColor="text1"/>
                <w:szCs w:val="20"/>
              </w:rPr>
            </w:pPr>
            <w:r>
              <w:rPr>
                <w:rFonts w:cs="Calibri"/>
                <w:b/>
                <w:bCs/>
                <w:i/>
                <w:iCs/>
                <w:color w:val="000000"/>
              </w:rPr>
              <w:t>-</w:t>
            </w:r>
            <w:r w:rsidR="007E015A" w:rsidRPr="00D40318">
              <w:rPr>
                <w:rFonts w:cs="Calibri"/>
                <w:b/>
                <w:bCs/>
                <w:i/>
                <w:iCs/>
                <w:color w:val="000000"/>
              </w:rPr>
              <w:t>18</w:t>
            </w:r>
            <w:r w:rsidR="007E015A">
              <w:rPr>
                <w:rFonts w:cs="Calibri"/>
                <w:b/>
                <w:bCs/>
                <w:i/>
                <w:iCs/>
                <w:color w:val="000000"/>
              </w:rPr>
              <w:t xml:space="preserve"> </w:t>
            </w:r>
            <w:r w:rsidR="007E015A" w:rsidRPr="00D40318">
              <w:rPr>
                <w:rFonts w:cs="Calibri"/>
                <w:b/>
                <w:bCs/>
                <w:i/>
                <w:iCs/>
                <w:color w:val="000000"/>
              </w:rPr>
              <w:t>075</w:t>
            </w:r>
          </w:p>
        </w:tc>
        <w:tc>
          <w:tcPr>
            <w:tcW w:w="1369" w:type="pct"/>
            <w:noWrap/>
            <w:vAlign w:val="center"/>
          </w:tcPr>
          <w:p w14:paraId="4E6D4D39" w14:textId="5850CEC3" w:rsidR="007E015A" w:rsidRPr="00D40318" w:rsidRDefault="007E015A" w:rsidP="007E015A">
            <w:pPr>
              <w:spacing w:before="0" w:after="0" w:line="276" w:lineRule="auto"/>
              <w:jc w:val="right"/>
              <w:rPr>
                <w:rFonts w:cs="Calibri"/>
                <w:b/>
                <w:bCs/>
                <w:i/>
                <w:iCs/>
                <w:color w:val="000000" w:themeColor="text1"/>
              </w:rPr>
            </w:pPr>
            <w:r w:rsidRPr="00D40318">
              <w:rPr>
                <w:rFonts w:cs="Calibri"/>
                <w:b/>
                <w:bCs/>
                <w:i/>
                <w:iCs/>
                <w:color w:val="000000" w:themeColor="text1"/>
              </w:rPr>
              <w:t>1</w:t>
            </w:r>
            <w:r>
              <w:rPr>
                <w:rFonts w:cs="Calibri"/>
                <w:b/>
                <w:bCs/>
                <w:i/>
                <w:iCs/>
                <w:color w:val="000000" w:themeColor="text1"/>
              </w:rPr>
              <w:t xml:space="preserve"> </w:t>
            </w:r>
            <w:r w:rsidRPr="00D40318">
              <w:rPr>
                <w:rFonts w:cs="Calibri"/>
                <w:b/>
                <w:bCs/>
                <w:i/>
                <w:iCs/>
                <w:color w:val="000000" w:themeColor="text1"/>
              </w:rPr>
              <w:t>173</w:t>
            </w:r>
            <w:r>
              <w:rPr>
                <w:rFonts w:cs="Calibri"/>
                <w:b/>
                <w:bCs/>
                <w:i/>
                <w:iCs/>
                <w:color w:val="000000" w:themeColor="text1"/>
              </w:rPr>
              <w:t xml:space="preserve"> </w:t>
            </w:r>
            <w:r w:rsidRPr="00D40318">
              <w:rPr>
                <w:rFonts w:cs="Calibri"/>
                <w:b/>
                <w:bCs/>
                <w:i/>
                <w:iCs/>
                <w:color w:val="000000" w:themeColor="text1"/>
              </w:rPr>
              <w:t>841</w:t>
            </w:r>
          </w:p>
        </w:tc>
      </w:tr>
      <w:tr w:rsidR="00E50199" w:rsidRPr="00D40318" w14:paraId="4A95200D" w14:textId="77777777" w:rsidTr="002261BA">
        <w:trPr>
          <w:trHeight w:val="315"/>
        </w:trPr>
        <w:tc>
          <w:tcPr>
            <w:tcW w:w="2178" w:type="pct"/>
            <w:noWrap/>
            <w:hideMark/>
          </w:tcPr>
          <w:p w14:paraId="3D0CB43F" w14:textId="68EDDA53" w:rsidR="0D66EBE4" w:rsidRPr="00D40318" w:rsidRDefault="007E015A" w:rsidP="6EA39390">
            <w:pPr>
              <w:spacing w:line="276" w:lineRule="auto"/>
              <w:jc w:val="left"/>
              <w:rPr>
                <w:rFonts w:cs="Calibri"/>
                <w:b/>
                <w:bCs/>
                <w:color w:val="000000" w:themeColor="text1"/>
              </w:rPr>
            </w:pPr>
            <w:r>
              <w:rPr>
                <w:rFonts w:cs="Calibri"/>
                <w:b/>
                <w:bCs/>
                <w:color w:val="000000" w:themeColor="text1"/>
              </w:rPr>
              <w:t>Upravený zisk před zdaněním</w:t>
            </w:r>
          </w:p>
        </w:tc>
        <w:tc>
          <w:tcPr>
            <w:tcW w:w="1454" w:type="pct"/>
            <w:vAlign w:val="center"/>
          </w:tcPr>
          <w:p w14:paraId="5C302BDE" w14:textId="28BC5EE0" w:rsidR="0D66EBE4" w:rsidRPr="00D40318" w:rsidRDefault="0D66EBE4" w:rsidP="6EA39390">
            <w:pPr>
              <w:spacing w:line="276" w:lineRule="auto"/>
              <w:jc w:val="right"/>
              <w:rPr>
                <w:rFonts w:cs="Calibri"/>
                <w:b/>
                <w:bCs/>
                <w:color w:val="000000" w:themeColor="text1"/>
              </w:rPr>
            </w:pPr>
            <w:r w:rsidRPr="00D40318">
              <w:rPr>
                <w:rFonts w:cs="Calibri"/>
                <w:b/>
                <w:bCs/>
                <w:color w:val="000000" w:themeColor="text1"/>
              </w:rPr>
              <w:t>2</w:t>
            </w:r>
            <w:r w:rsidR="007E015A">
              <w:rPr>
                <w:rFonts w:cs="Calibri"/>
                <w:b/>
                <w:bCs/>
                <w:color w:val="000000" w:themeColor="text1"/>
              </w:rPr>
              <w:t xml:space="preserve"> </w:t>
            </w:r>
            <w:r w:rsidRPr="00D40318">
              <w:rPr>
                <w:rFonts w:cs="Calibri"/>
                <w:b/>
                <w:bCs/>
                <w:color w:val="000000" w:themeColor="text1"/>
              </w:rPr>
              <w:t>554</w:t>
            </w:r>
            <w:r w:rsidR="007E015A">
              <w:rPr>
                <w:rFonts w:cs="Calibri"/>
                <w:b/>
                <w:bCs/>
                <w:color w:val="000000" w:themeColor="text1"/>
              </w:rPr>
              <w:t xml:space="preserve"> </w:t>
            </w:r>
            <w:r w:rsidRPr="00D40318">
              <w:rPr>
                <w:rFonts w:cs="Calibri"/>
                <w:b/>
                <w:bCs/>
                <w:color w:val="000000" w:themeColor="text1"/>
              </w:rPr>
              <w:t>400</w:t>
            </w:r>
          </w:p>
        </w:tc>
        <w:tc>
          <w:tcPr>
            <w:tcW w:w="1369" w:type="pct"/>
            <w:noWrap/>
            <w:vAlign w:val="center"/>
          </w:tcPr>
          <w:p w14:paraId="0069D7E9" w14:textId="7734AC6B" w:rsidR="0D66EBE4" w:rsidRPr="00D40318" w:rsidRDefault="0D66EBE4" w:rsidP="6EA39390">
            <w:pPr>
              <w:spacing w:line="276" w:lineRule="auto"/>
              <w:jc w:val="right"/>
              <w:rPr>
                <w:rFonts w:eastAsia="Calibri" w:cs="Calibri"/>
                <w:b/>
                <w:bCs/>
                <w:color w:val="000000" w:themeColor="text1"/>
              </w:rPr>
            </w:pPr>
            <w:r w:rsidRPr="00D40318">
              <w:rPr>
                <w:rFonts w:eastAsia="Calibri" w:cs="Calibri"/>
                <w:b/>
                <w:bCs/>
                <w:color w:val="000000" w:themeColor="text1"/>
              </w:rPr>
              <w:t>2</w:t>
            </w:r>
            <w:r w:rsidR="007E015A">
              <w:rPr>
                <w:rFonts w:eastAsia="Calibri" w:cs="Calibri"/>
                <w:b/>
                <w:bCs/>
                <w:color w:val="000000" w:themeColor="text1"/>
              </w:rPr>
              <w:t xml:space="preserve"> </w:t>
            </w:r>
            <w:r w:rsidRPr="00D40318">
              <w:rPr>
                <w:rFonts w:eastAsia="Calibri" w:cs="Calibri"/>
                <w:b/>
                <w:bCs/>
                <w:color w:val="000000" w:themeColor="text1"/>
              </w:rPr>
              <w:t>553</w:t>
            </w:r>
            <w:r w:rsidR="007E015A">
              <w:rPr>
                <w:rFonts w:eastAsia="Calibri" w:cs="Calibri"/>
                <w:b/>
                <w:bCs/>
                <w:color w:val="000000" w:themeColor="text1"/>
              </w:rPr>
              <w:t xml:space="preserve"> </w:t>
            </w:r>
            <w:r w:rsidRPr="00D40318">
              <w:rPr>
                <w:rFonts w:eastAsia="Calibri" w:cs="Calibri"/>
                <w:b/>
                <w:bCs/>
                <w:color w:val="000000" w:themeColor="text1"/>
              </w:rPr>
              <w:t>679</w:t>
            </w:r>
          </w:p>
        </w:tc>
      </w:tr>
      <w:tr w:rsidR="00E50199" w:rsidRPr="00D40318" w14:paraId="72B11D2C" w14:textId="77777777" w:rsidTr="002261BA">
        <w:trPr>
          <w:trHeight w:val="315"/>
        </w:trPr>
        <w:tc>
          <w:tcPr>
            <w:tcW w:w="2178" w:type="pct"/>
            <w:noWrap/>
            <w:hideMark/>
          </w:tcPr>
          <w:p w14:paraId="49EB2526" w14:textId="1963DC29" w:rsidR="007E015A" w:rsidRPr="00D40318" w:rsidRDefault="007E015A" w:rsidP="007E015A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9F5874">
              <w:rPr>
                <w:rFonts w:cs="Calibri"/>
                <w:color w:val="000000" w:themeColor="text1"/>
                <w:szCs w:val="20"/>
              </w:rPr>
              <w:t>Efektivní daňová sazba</w:t>
            </w:r>
          </w:p>
        </w:tc>
        <w:tc>
          <w:tcPr>
            <w:tcW w:w="1454" w:type="pct"/>
            <w:vAlign w:val="center"/>
          </w:tcPr>
          <w:p w14:paraId="11C7EB80" w14:textId="3898801C" w:rsidR="007E015A" w:rsidRPr="00D40318" w:rsidRDefault="007325FE" w:rsidP="007E015A">
            <w:pPr>
              <w:spacing w:before="0" w:after="0" w:line="276" w:lineRule="auto"/>
              <w:jc w:val="right"/>
              <w:rPr>
                <w:rFonts w:eastAsia="Calibri"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-</w:t>
            </w:r>
            <w:r w:rsidR="007E015A" w:rsidRPr="00D40318">
              <w:rPr>
                <w:rFonts w:cs="Calibri"/>
                <w:color w:val="000000" w:themeColor="text1"/>
              </w:rPr>
              <w:t>524</w:t>
            </w:r>
            <w:r w:rsidR="007E015A">
              <w:rPr>
                <w:rFonts w:cs="Calibri"/>
                <w:color w:val="000000" w:themeColor="text1"/>
              </w:rPr>
              <w:t xml:space="preserve"> </w:t>
            </w:r>
            <w:r w:rsidR="007E015A" w:rsidRPr="00D40318">
              <w:rPr>
                <w:rFonts w:cs="Calibri"/>
                <w:color w:val="000000" w:themeColor="text1"/>
              </w:rPr>
              <w:t>497</w:t>
            </w:r>
          </w:p>
        </w:tc>
        <w:tc>
          <w:tcPr>
            <w:tcW w:w="1369" w:type="pct"/>
            <w:noWrap/>
            <w:vAlign w:val="center"/>
          </w:tcPr>
          <w:p w14:paraId="5CFCFB72" w14:textId="27413B84" w:rsidR="007E015A" w:rsidRPr="00D40318" w:rsidRDefault="007325FE" w:rsidP="007E015A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>
              <w:rPr>
                <w:rFonts w:eastAsia="Calibri" w:cs="Calibri"/>
                <w:color w:val="000000" w:themeColor="text1"/>
                <w:szCs w:val="20"/>
              </w:rPr>
              <w:t>-</w:t>
            </w:r>
            <w:r w:rsidR="007E015A" w:rsidRPr="00D40318">
              <w:rPr>
                <w:rFonts w:eastAsia="Calibri" w:cs="Calibri"/>
                <w:color w:val="000000" w:themeColor="text1"/>
                <w:szCs w:val="20"/>
              </w:rPr>
              <w:t>620</w:t>
            </w:r>
            <w:r w:rsidR="007E015A">
              <w:rPr>
                <w:rFonts w:eastAsia="Calibri" w:cs="Calibri"/>
                <w:color w:val="000000" w:themeColor="text1"/>
                <w:szCs w:val="20"/>
              </w:rPr>
              <w:t xml:space="preserve"> </w:t>
            </w:r>
            <w:r w:rsidR="007E015A" w:rsidRPr="00D40318">
              <w:rPr>
                <w:rFonts w:eastAsia="Calibri" w:cs="Calibri"/>
                <w:color w:val="000000" w:themeColor="text1"/>
                <w:szCs w:val="20"/>
              </w:rPr>
              <w:t>474</w:t>
            </w:r>
          </w:p>
        </w:tc>
      </w:tr>
      <w:tr w:rsidR="00E50199" w:rsidRPr="002B626C" w14:paraId="4BCD7BFB" w14:textId="77777777" w:rsidTr="002261BA">
        <w:trPr>
          <w:trHeight w:val="315"/>
        </w:trPr>
        <w:tc>
          <w:tcPr>
            <w:tcW w:w="2178" w:type="pct"/>
            <w:noWrap/>
            <w:hideMark/>
          </w:tcPr>
          <w:p w14:paraId="36682FE6" w14:textId="77777777" w:rsidR="007E015A" w:rsidRPr="002B626C" w:rsidRDefault="007E015A" w:rsidP="004D1DDB">
            <w:pPr>
              <w:spacing w:before="0" w:after="0" w:line="276" w:lineRule="auto"/>
              <w:jc w:val="left"/>
              <w:rPr>
                <w:rFonts w:cs="Calibri"/>
                <w:b/>
                <w:bCs/>
                <w:color w:val="000000" w:themeColor="text1"/>
                <w:szCs w:val="20"/>
              </w:rPr>
            </w:pPr>
            <w:r w:rsidRPr="002B626C">
              <w:rPr>
                <w:rFonts w:cs="Calibri"/>
                <w:b/>
                <w:bCs/>
                <w:color w:val="000000" w:themeColor="text1"/>
                <w:szCs w:val="20"/>
              </w:rPr>
              <w:t xml:space="preserve">Upravený výsledek hospodaření </w:t>
            </w:r>
          </w:p>
          <w:p w14:paraId="0FB90FA8" w14:textId="15E612B4" w:rsidR="004D1DDB" w:rsidRPr="002B626C" w:rsidRDefault="007E015A" w:rsidP="004D1DDB">
            <w:pPr>
              <w:spacing w:before="0" w:after="0" w:line="276" w:lineRule="auto"/>
              <w:jc w:val="left"/>
              <w:rPr>
                <w:rFonts w:cs="Calibri"/>
                <w:b/>
                <w:bCs/>
                <w:color w:val="000000" w:themeColor="text1"/>
                <w:szCs w:val="20"/>
              </w:rPr>
            </w:pPr>
            <w:r w:rsidRPr="002B626C">
              <w:rPr>
                <w:rFonts w:cs="Calibri"/>
                <w:b/>
                <w:bCs/>
                <w:color w:val="000000" w:themeColor="text1"/>
                <w:szCs w:val="20"/>
              </w:rPr>
              <w:t>(upravený čistý zisk)</w:t>
            </w:r>
          </w:p>
        </w:tc>
        <w:tc>
          <w:tcPr>
            <w:tcW w:w="1454" w:type="pct"/>
            <w:vAlign w:val="center"/>
          </w:tcPr>
          <w:p w14:paraId="0CB0A3EE" w14:textId="59B9AFBA" w:rsidR="004D1DDB" w:rsidRPr="002B626C" w:rsidRDefault="63CE3AF0" w:rsidP="007325FE">
            <w:pPr>
              <w:spacing w:before="0" w:after="0" w:line="276" w:lineRule="auto"/>
              <w:jc w:val="right"/>
              <w:rPr>
                <w:rFonts w:cs="Calibri"/>
                <w:b/>
                <w:bCs/>
                <w:color w:val="000000" w:themeColor="text1"/>
                <w:szCs w:val="20"/>
              </w:rPr>
            </w:pPr>
            <w:r w:rsidRPr="002B626C">
              <w:rPr>
                <w:rFonts w:cs="Calibri"/>
                <w:b/>
                <w:color w:val="000000" w:themeColor="text1"/>
              </w:rPr>
              <w:t>2</w:t>
            </w:r>
            <w:r w:rsidR="007E015A" w:rsidRPr="002B626C">
              <w:rPr>
                <w:rFonts w:cs="Calibri"/>
                <w:b/>
                <w:color w:val="000000" w:themeColor="text1"/>
              </w:rPr>
              <w:t xml:space="preserve"> </w:t>
            </w:r>
            <w:r w:rsidRPr="002B626C">
              <w:rPr>
                <w:rFonts w:cs="Calibri"/>
                <w:b/>
                <w:color w:val="000000" w:themeColor="text1"/>
              </w:rPr>
              <w:t>0</w:t>
            </w:r>
            <w:r w:rsidR="2D278989" w:rsidRPr="002B626C">
              <w:rPr>
                <w:rFonts w:cs="Calibri"/>
                <w:b/>
                <w:color w:val="000000" w:themeColor="text1"/>
              </w:rPr>
              <w:t>29</w:t>
            </w:r>
            <w:r w:rsidR="007E015A" w:rsidRPr="002B626C">
              <w:rPr>
                <w:rFonts w:cs="Calibri"/>
                <w:b/>
                <w:color w:val="000000" w:themeColor="text1"/>
              </w:rPr>
              <w:t xml:space="preserve"> </w:t>
            </w:r>
            <w:r w:rsidR="2D278989" w:rsidRPr="002B626C">
              <w:rPr>
                <w:rFonts w:cs="Calibri"/>
                <w:b/>
                <w:color w:val="000000" w:themeColor="text1"/>
              </w:rPr>
              <w:t>903</w:t>
            </w:r>
          </w:p>
        </w:tc>
        <w:tc>
          <w:tcPr>
            <w:tcW w:w="1369" w:type="pct"/>
            <w:noWrap/>
            <w:vAlign w:val="center"/>
          </w:tcPr>
          <w:p w14:paraId="499A5E72" w14:textId="5285E156" w:rsidR="004D1DDB" w:rsidRPr="002B626C" w:rsidRDefault="004D1DDB" w:rsidP="007325FE">
            <w:pPr>
              <w:spacing w:before="0" w:after="0" w:line="276" w:lineRule="auto"/>
              <w:jc w:val="right"/>
              <w:rPr>
                <w:rFonts w:cs="Calibri"/>
                <w:b/>
                <w:bCs/>
                <w:color w:val="000000" w:themeColor="text1"/>
                <w:szCs w:val="20"/>
              </w:rPr>
            </w:pPr>
            <w:r w:rsidRPr="002B626C">
              <w:rPr>
                <w:rFonts w:cs="Calibri"/>
                <w:b/>
                <w:bCs/>
                <w:color w:val="000000" w:themeColor="text1"/>
                <w:szCs w:val="20"/>
              </w:rPr>
              <w:t>1</w:t>
            </w:r>
            <w:r w:rsidR="007E015A" w:rsidRPr="002B626C">
              <w:rPr>
                <w:rFonts w:cs="Calibri"/>
                <w:b/>
                <w:bCs/>
                <w:color w:val="000000" w:themeColor="text1"/>
                <w:szCs w:val="20"/>
              </w:rPr>
              <w:t xml:space="preserve"> </w:t>
            </w:r>
            <w:r w:rsidRPr="002B626C">
              <w:rPr>
                <w:rFonts w:cs="Calibri"/>
                <w:b/>
                <w:bCs/>
                <w:color w:val="000000" w:themeColor="text1"/>
                <w:szCs w:val="20"/>
              </w:rPr>
              <w:t>933</w:t>
            </w:r>
            <w:r w:rsidR="007E015A" w:rsidRPr="002B626C">
              <w:rPr>
                <w:rFonts w:cs="Calibri"/>
                <w:b/>
                <w:bCs/>
                <w:color w:val="000000" w:themeColor="text1"/>
                <w:szCs w:val="20"/>
              </w:rPr>
              <w:t xml:space="preserve"> </w:t>
            </w:r>
            <w:r w:rsidRPr="002B626C">
              <w:rPr>
                <w:rFonts w:cs="Calibri"/>
                <w:b/>
                <w:bCs/>
                <w:color w:val="000000" w:themeColor="text1"/>
                <w:szCs w:val="20"/>
              </w:rPr>
              <w:t>205</w:t>
            </w:r>
          </w:p>
        </w:tc>
      </w:tr>
    </w:tbl>
    <w:p w14:paraId="251A2ABF" w14:textId="77777777" w:rsidR="002E4F53" w:rsidRPr="00D40318" w:rsidRDefault="002E4F53" w:rsidP="002E4F53">
      <w:pPr>
        <w:spacing w:before="0" w:after="0" w:line="276" w:lineRule="auto"/>
        <w:jc w:val="left"/>
        <w:rPr>
          <w:rFonts w:cs="Calibri"/>
          <w:color w:val="000000" w:themeColor="text1"/>
          <w:szCs w:val="20"/>
        </w:rPr>
      </w:pPr>
    </w:p>
    <w:p w14:paraId="77E69DB3" w14:textId="77777777" w:rsidR="002E4F53" w:rsidRPr="00D40318" w:rsidRDefault="002E4F53" w:rsidP="002E4F53"/>
    <w:p w14:paraId="7FCC36A3" w14:textId="34B07050" w:rsidR="002E4F53" w:rsidRPr="0029502E" w:rsidRDefault="002E4F53" w:rsidP="6EA39390">
      <w:pPr>
        <w:spacing w:before="0" w:after="0" w:line="276" w:lineRule="auto"/>
        <w:rPr>
          <w:rFonts w:cs="Calibri"/>
          <w:color w:val="000000" w:themeColor="text1"/>
          <w:lang w:val="en-US"/>
        </w:rPr>
      </w:pPr>
    </w:p>
    <w:sectPr w:rsidR="002E4F53" w:rsidRPr="0029502E" w:rsidSect="006E5BC0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5CD73A" w14:textId="77777777" w:rsidR="00A30114" w:rsidRPr="00D40318" w:rsidRDefault="00A30114" w:rsidP="006547EF">
      <w:pPr>
        <w:spacing w:before="0" w:after="0"/>
      </w:pPr>
      <w:r w:rsidRPr="00D40318">
        <w:separator/>
      </w:r>
    </w:p>
  </w:endnote>
  <w:endnote w:type="continuationSeparator" w:id="0">
    <w:p w14:paraId="490245A1" w14:textId="77777777" w:rsidR="00A30114" w:rsidRPr="00D40318" w:rsidRDefault="00A30114" w:rsidP="006547EF">
      <w:pPr>
        <w:spacing w:before="0" w:after="0"/>
      </w:pPr>
      <w:r w:rsidRPr="00D40318">
        <w:continuationSeparator/>
      </w:r>
    </w:p>
  </w:endnote>
  <w:endnote w:type="continuationNotice" w:id="1">
    <w:p w14:paraId="70715AC5" w14:textId="77777777" w:rsidR="00A30114" w:rsidRPr="00D40318" w:rsidRDefault="00A30114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typ Colt CZ"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66B55D0-683C-4B43-961A-3EDCE285453D}"/>
    <w:embedBold r:id="rId2" w:fontKey="{D48C41AB-664D-4BD9-AA40-8FE7DA1411BF}"/>
    <w:embedItalic r:id="rId3" w:fontKey="{D72D53CC-6F15-48EE-A3DF-F2656BDADC32}"/>
    <w:embedBoldItalic r:id="rId4" w:fontKey="{EA2C993B-AF28-46C1-8ED8-5B4CBF71D49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5" w:fontKey="{B80CF173-E2BD-495D-B662-1D31726E3B26}"/>
  </w:font>
  <w:font w:name="Montserrat Light">
    <w:charset w:val="EE"/>
    <w:family w:val="auto"/>
    <w:pitch w:val="variable"/>
    <w:sig w:usb0="2000020F" w:usb1="00000003" w:usb2="00000000" w:usb3="00000000" w:csb0="00000197" w:csb1="00000000"/>
    <w:embedRegular r:id="rId6" w:fontKey="{22D30948-EFDE-4A52-8DED-5449BFE9326B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7" w:fontKey="{EB9C7EBA-F24C-4937-8CB7-0C4B839ED3E4}"/>
    <w:embedBold r:id="rId8" w:fontKey="{01806C16-69DB-41B8-A25F-792CC56C83B3}"/>
    <w:embedItalic r:id="rId9" w:fontKey="{0063EB21-BE52-4D7F-A99E-937CC0CC1FE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2ADD05AD-B8BC-453A-BB9D-CC6571B61D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41736917"/>
      <w:docPartObj>
        <w:docPartGallery w:val="Page Numbers (Bottom of Page)"/>
        <w:docPartUnique/>
      </w:docPartObj>
    </w:sdtPr>
    <w:sdtEndPr/>
    <w:sdtContent>
      <w:p w14:paraId="2FDF5730" w14:textId="77777777" w:rsidR="00C07127" w:rsidRPr="00D40318" w:rsidRDefault="00C07127">
        <w:pPr>
          <w:pStyle w:val="Zpat"/>
          <w:jc w:val="right"/>
        </w:pPr>
      </w:p>
      <w:p w14:paraId="26209D96" w14:textId="77777777" w:rsidR="00365414" w:rsidRPr="00D40318" w:rsidRDefault="006F5BA9" w:rsidP="00C07127">
        <w:pPr>
          <w:pStyle w:val="Zpat"/>
          <w:jc w:val="right"/>
        </w:pPr>
        <w:r w:rsidRPr="00D40318">
          <w:fldChar w:fldCharType="begin"/>
        </w:r>
        <w:r w:rsidRPr="00D40318">
          <w:instrText>PAGE   \* MERGEFORMAT</w:instrText>
        </w:r>
        <w:r w:rsidRPr="00D40318">
          <w:fldChar w:fldCharType="separate"/>
        </w:r>
        <w:r w:rsidRPr="00D40318">
          <w:t>2</w:t>
        </w:r>
        <w:r w:rsidRPr="00D40318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108DB" w14:textId="023ECF27" w:rsidR="00C07127" w:rsidRPr="00D40318" w:rsidRDefault="00C07127" w:rsidP="00C07127">
    <w:pPr>
      <w:spacing w:before="0" w:after="0" w:line="264" w:lineRule="auto"/>
      <w:jc w:val="left"/>
      <w:rPr>
        <w:rFonts w:eastAsiaTheme="minorHAnsi" w:cstheme="minorBidi"/>
        <w:sz w:val="14"/>
        <w:szCs w:val="14"/>
      </w:rPr>
    </w:pPr>
    <w:r w:rsidRPr="00D40318">
      <w:rPr>
        <w:rFonts w:eastAsiaTheme="minorHAnsi" w:cstheme="minorBidi"/>
        <w:sz w:val="14"/>
        <w:szCs w:val="14"/>
      </w:rPr>
      <w:t xml:space="preserve">Colt CZ Group SE </w:t>
    </w:r>
    <w:r w:rsidRPr="00D40318">
      <w:rPr>
        <w:rFonts w:eastAsiaTheme="minorHAnsi" w:cstheme="minorBidi"/>
        <w:color w:val="B1603D"/>
        <w:sz w:val="14"/>
        <w:szCs w:val="14"/>
      </w:rPr>
      <w:t>|</w:t>
    </w:r>
    <w:r w:rsidRPr="00D40318">
      <w:rPr>
        <w:rFonts w:eastAsiaTheme="minorHAnsi" w:cstheme="minorBidi"/>
        <w:sz w:val="14"/>
        <w:szCs w:val="14"/>
      </w:rPr>
      <w:t xml:space="preserve"> </w:t>
    </w:r>
    <w:r w:rsidR="00E46709" w:rsidRPr="00D40318">
      <w:rPr>
        <w:rFonts w:eastAsiaTheme="minorHAnsi" w:cstheme="minorBidi"/>
        <w:sz w:val="14"/>
        <w:szCs w:val="14"/>
      </w:rPr>
      <w:t>náměstí Republiky 2090/</w:t>
    </w:r>
    <w:proofErr w:type="gramStart"/>
    <w:r w:rsidR="00E46709" w:rsidRPr="00D40318">
      <w:rPr>
        <w:rFonts w:eastAsiaTheme="minorHAnsi" w:cstheme="minorBidi"/>
        <w:sz w:val="14"/>
        <w:szCs w:val="14"/>
      </w:rPr>
      <w:t>3a</w:t>
    </w:r>
    <w:proofErr w:type="gramEnd"/>
    <w:r w:rsidRPr="00D40318">
      <w:rPr>
        <w:rFonts w:eastAsiaTheme="minorHAnsi" w:cstheme="minorBidi"/>
        <w:sz w:val="14"/>
        <w:szCs w:val="14"/>
      </w:rPr>
      <w:t xml:space="preserve">, 110 00 Prague 1, Czech Republic </w:t>
    </w:r>
    <w:r w:rsidRPr="00D40318">
      <w:rPr>
        <w:rFonts w:eastAsiaTheme="minorHAnsi" w:cstheme="minorBidi"/>
        <w:color w:val="B1603D"/>
        <w:sz w:val="14"/>
        <w:szCs w:val="14"/>
      </w:rPr>
      <w:t>|</w:t>
    </w:r>
    <w:r w:rsidRPr="00D40318">
      <w:rPr>
        <w:rFonts w:eastAsiaTheme="minorHAnsi" w:cstheme="minorBidi"/>
        <w:sz w:val="14"/>
        <w:szCs w:val="14"/>
      </w:rPr>
      <w:t xml:space="preserve"> TIN 29151961 </w:t>
    </w:r>
    <w:r w:rsidRPr="00D40318">
      <w:rPr>
        <w:rFonts w:eastAsiaTheme="minorHAnsi" w:cstheme="minorBidi"/>
        <w:color w:val="B1603D"/>
        <w:sz w:val="14"/>
        <w:szCs w:val="14"/>
      </w:rPr>
      <w:t>|</w:t>
    </w:r>
    <w:r w:rsidRPr="00D40318">
      <w:rPr>
        <w:rFonts w:eastAsiaTheme="minorHAnsi" w:cstheme="minorBidi"/>
        <w:sz w:val="14"/>
        <w:szCs w:val="14"/>
      </w:rPr>
      <w:t xml:space="preserve"> VAT CZ 29151961</w:t>
    </w:r>
  </w:p>
  <w:p w14:paraId="609DB7A9" w14:textId="77777777" w:rsidR="002D1D6E" w:rsidRPr="00D40318" w:rsidRDefault="00C07127" w:rsidP="00C07127">
    <w:pPr>
      <w:pStyle w:val="Zpat"/>
      <w:jc w:val="left"/>
    </w:pPr>
    <w:proofErr w:type="spellStart"/>
    <w:r w:rsidRPr="00D40318">
      <w:rPr>
        <w:rFonts w:eastAsiaTheme="minorHAnsi" w:cstheme="minorBidi"/>
        <w:sz w:val="14"/>
        <w:szCs w:val="14"/>
      </w:rPr>
      <w:t>Registered</w:t>
    </w:r>
    <w:proofErr w:type="spellEnd"/>
    <w:r w:rsidRPr="00D40318">
      <w:rPr>
        <w:rFonts w:eastAsiaTheme="minorHAnsi" w:cstheme="minorBidi"/>
        <w:sz w:val="14"/>
        <w:szCs w:val="14"/>
      </w:rPr>
      <w:t xml:space="preserve"> in </w:t>
    </w:r>
    <w:proofErr w:type="spellStart"/>
    <w:r w:rsidRPr="00D40318">
      <w:rPr>
        <w:rFonts w:eastAsiaTheme="minorHAnsi" w:cstheme="minorBidi"/>
        <w:sz w:val="14"/>
        <w:szCs w:val="14"/>
      </w:rPr>
      <w:t>Commercial</w:t>
    </w:r>
    <w:proofErr w:type="spellEnd"/>
    <w:r w:rsidRPr="00D40318">
      <w:rPr>
        <w:rFonts w:eastAsiaTheme="minorHAnsi" w:cstheme="minorBidi"/>
        <w:sz w:val="14"/>
        <w:szCs w:val="14"/>
      </w:rPr>
      <w:t xml:space="preserve"> </w:t>
    </w:r>
    <w:proofErr w:type="spellStart"/>
    <w:r w:rsidRPr="00D40318">
      <w:rPr>
        <w:rFonts w:eastAsiaTheme="minorHAnsi" w:cstheme="minorBidi"/>
        <w:sz w:val="14"/>
        <w:szCs w:val="14"/>
      </w:rPr>
      <w:t>Register</w:t>
    </w:r>
    <w:proofErr w:type="spellEnd"/>
    <w:r w:rsidRPr="00D40318">
      <w:rPr>
        <w:rFonts w:eastAsiaTheme="minorHAnsi" w:cstheme="minorBidi"/>
        <w:sz w:val="14"/>
        <w:szCs w:val="14"/>
      </w:rPr>
      <w:t xml:space="preserve"> </w:t>
    </w:r>
    <w:proofErr w:type="spellStart"/>
    <w:r w:rsidRPr="00D40318">
      <w:rPr>
        <w:rFonts w:eastAsiaTheme="minorHAnsi" w:cstheme="minorBidi"/>
        <w:sz w:val="14"/>
        <w:szCs w:val="14"/>
      </w:rPr>
      <w:t>kept</w:t>
    </w:r>
    <w:proofErr w:type="spellEnd"/>
    <w:r w:rsidRPr="00D40318">
      <w:rPr>
        <w:rFonts w:eastAsiaTheme="minorHAnsi" w:cstheme="minorBidi"/>
        <w:sz w:val="14"/>
        <w:szCs w:val="14"/>
      </w:rPr>
      <w:t xml:space="preserve"> by </w:t>
    </w:r>
    <w:proofErr w:type="spellStart"/>
    <w:r w:rsidRPr="00D40318">
      <w:rPr>
        <w:rFonts w:eastAsiaTheme="minorHAnsi" w:cstheme="minorBidi"/>
        <w:sz w:val="14"/>
        <w:szCs w:val="14"/>
      </w:rPr>
      <w:t>the</w:t>
    </w:r>
    <w:proofErr w:type="spellEnd"/>
    <w:r w:rsidRPr="00D40318">
      <w:rPr>
        <w:rFonts w:eastAsiaTheme="minorHAnsi" w:cstheme="minorBidi"/>
        <w:sz w:val="14"/>
        <w:szCs w:val="14"/>
      </w:rPr>
      <w:t xml:space="preserve"> </w:t>
    </w:r>
    <w:proofErr w:type="spellStart"/>
    <w:r w:rsidRPr="00D40318">
      <w:rPr>
        <w:rFonts w:eastAsiaTheme="minorHAnsi" w:cstheme="minorBidi"/>
        <w:sz w:val="14"/>
        <w:szCs w:val="14"/>
      </w:rPr>
      <w:t>Municipal</w:t>
    </w:r>
    <w:proofErr w:type="spellEnd"/>
    <w:r w:rsidRPr="00D40318">
      <w:rPr>
        <w:rFonts w:eastAsiaTheme="minorHAnsi" w:cstheme="minorBidi"/>
        <w:sz w:val="14"/>
        <w:szCs w:val="14"/>
      </w:rPr>
      <w:t xml:space="preserve"> </w:t>
    </w:r>
    <w:proofErr w:type="spellStart"/>
    <w:r w:rsidRPr="00D40318">
      <w:rPr>
        <w:rFonts w:eastAsiaTheme="minorHAnsi" w:cstheme="minorBidi"/>
        <w:sz w:val="14"/>
        <w:szCs w:val="14"/>
      </w:rPr>
      <w:t>Court</w:t>
    </w:r>
    <w:proofErr w:type="spellEnd"/>
    <w:r w:rsidRPr="00D40318">
      <w:rPr>
        <w:rFonts w:eastAsiaTheme="minorHAnsi" w:cstheme="minorBidi"/>
        <w:sz w:val="14"/>
        <w:szCs w:val="14"/>
      </w:rPr>
      <w:t xml:space="preserve"> in Prague, </w:t>
    </w:r>
    <w:proofErr w:type="spellStart"/>
    <w:r w:rsidRPr="00D40318">
      <w:rPr>
        <w:rFonts w:eastAsiaTheme="minorHAnsi" w:cstheme="minorBidi"/>
        <w:sz w:val="14"/>
        <w:szCs w:val="14"/>
      </w:rPr>
      <w:t>File</w:t>
    </w:r>
    <w:proofErr w:type="spellEnd"/>
    <w:r w:rsidRPr="00D40318">
      <w:rPr>
        <w:rFonts w:eastAsiaTheme="minorHAnsi" w:cstheme="minorBidi"/>
        <w:sz w:val="14"/>
        <w:szCs w:val="14"/>
      </w:rPr>
      <w:t xml:space="preserve"> H 962                                                 </w:t>
    </w:r>
    <w:r w:rsidRPr="00D40318">
      <w:rPr>
        <w:rFonts w:eastAsiaTheme="minorHAnsi" w:cstheme="minorBidi"/>
        <w:color w:val="B1603D"/>
        <w:sz w:val="14"/>
        <w:szCs w:val="14"/>
      </w:rPr>
      <w:t>coltczgroup.com</w:t>
    </w:r>
    <w:r w:rsidRPr="00D40318">
      <w:rPr>
        <w:rFonts w:eastAsiaTheme="minorHAnsi" w:cstheme="minorBidi"/>
        <w:sz w:val="14"/>
        <w:szCs w:val="14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FA8203" w14:textId="77777777" w:rsidR="00A30114" w:rsidRPr="00D40318" w:rsidRDefault="00A30114" w:rsidP="006547EF">
      <w:pPr>
        <w:spacing w:before="0" w:after="0"/>
      </w:pPr>
      <w:r w:rsidRPr="00D40318">
        <w:separator/>
      </w:r>
    </w:p>
  </w:footnote>
  <w:footnote w:type="continuationSeparator" w:id="0">
    <w:p w14:paraId="69E853DC" w14:textId="77777777" w:rsidR="00A30114" w:rsidRPr="00D40318" w:rsidRDefault="00A30114" w:rsidP="006547EF">
      <w:pPr>
        <w:spacing w:before="0" w:after="0"/>
      </w:pPr>
      <w:r w:rsidRPr="00D40318">
        <w:continuationSeparator/>
      </w:r>
    </w:p>
  </w:footnote>
  <w:footnote w:type="continuationNotice" w:id="1">
    <w:p w14:paraId="6744E04B" w14:textId="77777777" w:rsidR="00A30114" w:rsidRPr="00D40318" w:rsidRDefault="00A30114">
      <w:pPr>
        <w:spacing w:before="0" w:after="0"/>
      </w:pPr>
    </w:p>
  </w:footnote>
  <w:footnote w:id="2">
    <w:p w14:paraId="7B82F29E" w14:textId="3ABB7026" w:rsidR="008051EA" w:rsidRPr="00D40318" w:rsidRDefault="008051EA" w:rsidP="008051EA">
      <w:pPr>
        <w:pStyle w:val="Textpoznpodarou"/>
      </w:pPr>
      <w:r w:rsidRPr="00D40318">
        <w:rPr>
          <w:rStyle w:val="Znakapoznpodarou"/>
        </w:rPr>
        <w:footnoteRef/>
      </w:r>
      <w:r w:rsidRPr="00D40318">
        <w:t xml:space="preserve"> </w:t>
      </w:r>
      <w:r w:rsidR="004A71E5" w:rsidRPr="00D40318">
        <w:rPr>
          <w:sz w:val="14"/>
          <w:szCs w:val="14"/>
        </w:rPr>
        <w:t>Roz</w:t>
      </w:r>
      <w:r w:rsidR="0075446F">
        <w:rPr>
          <w:sz w:val="14"/>
          <w:szCs w:val="14"/>
        </w:rPr>
        <w:t>pad</w:t>
      </w:r>
      <w:r w:rsidR="004A71E5" w:rsidRPr="00D40318">
        <w:rPr>
          <w:sz w:val="14"/>
          <w:szCs w:val="14"/>
        </w:rPr>
        <w:t xml:space="preserve"> jednorázových položek je uveden v příloze tohoto dokumentu.</w:t>
      </w:r>
    </w:p>
  </w:footnote>
  <w:footnote w:id="3">
    <w:p w14:paraId="4700EE7A" w14:textId="658B5492" w:rsidR="009D73E3" w:rsidRPr="006757BD" w:rsidRDefault="0017605D" w:rsidP="009D73E3">
      <w:pPr>
        <w:pStyle w:val="Textpoznpodarou"/>
        <w:rPr>
          <w:sz w:val="14"/>
          <w:szCs w:val="14"/>
        </w:rPr>
      </w:pPr>
      <w:r w:rsidRPr="006757BD">
        <w:rPr>
          <w:rStyle w:val="Znakapoznpodarou"/>
        </w:rPr>
        <w:footnoteRef/>
      </w:r>
      <w:r w:rsidRPr="006757BD">
        <w:t xml:space="preserve"> </w:t>
      </w:r>
      <w:r w:rsidR="00450106" w:rsidRPr="006757BD">
        <w:rPr>
          <w:sz w:val="14"/>
          <w:szCs w:val="14"/>
        </w:rPr>
        <w:t>V roce 2025 byla EBITDA upravena o mimořádné jednorázové náklady spojené s akvizicemi a legacy náklady</w:t>
      </w:r>
      <w:r w:rsidR="00396DC0" w:rsidRPr="006757BD">
        <w:rPr>
          <w:sz w:val="14"/>
          <w:szCs w:val="14"/>
        </w:rPr>
        <w:t xml:space="preserve"> spojenými s akvizicemi</w:t>
      </w:r>
      <w:r w:rsidR="00450106" w:rsidRPr="006757BD">
        <w:rPr>
          <w:sz w:val="14"/>
          <w:szCs w:val="14"/>
        </w:rPr>
        <w:t>, s úhradami vázanými na akcie v souvislosti se zaměstnaneckým opčním plánem</w:t>
      </w:r>
      <w:r w:rsidR="00396DC0" w:rsidRPr="006757BD">
        <w:rPr>
          <w:sz w:val="14"/>
          <w:szCs w:val="14"/>
        </w:rPr>
        <w:t xml:space="preserve"> (negativní)</w:t>
      </w:r>
      <w:r w:rsidR="00450106" w:rsidRPr="006757BD">
        <w:rPr>
          <w:sz w:val="14"/>
          <w:szCs w:val="14"/>
        </w:rPr>
        <w:t xml:space="preserve"> a jednor</w:t>
      </w:r>
      <w:r w:rsidR="00450106" w:rsidRPr="006757BD">
        <w:rPr>
          <w:rFonts w:hint="eastAsia"/>
          <w:sz w:val="14"/>
          <w:szCs w:val="14"/>
        </w:rPr>
        <w:t>á</w:t>
      </w:r>
      <w:r w:rsidR="00450106" w:rsidRPr="006757BD">
        <w:rPr>
          <w:sz w:val="14"/>
          <w:szCs w:val="14"/>
        </w:rPr>
        <w:t>zov</w:t>
      </w:r>
      <w:r w:rsidR="00450106" w:rsidRPr="006757BD">
        <w:rPr>
          <w:rFonts w:hint="eastAsia"/>
          <w:sz w:val="14"/>
          <w:szCs w:val="14"/>
        </w:rPr>
        <w:t>é</w:t>
      </w:r>
      <w:r w:rsidR="00450106" w:rsidRPr="006757BD">
        <w:rPr>
          <w:sz w:val="14"/>
          <w:szCs w:val="14"/>
        </w:rPr>
        <w:t xml:space="preserve"> v</w:t>
      </w:r>
      <w:r w:rsidR="00450106" w:rsidRPr="006757BD">
        <w:rPr>
          <w:rFonts w:hint="eastAsia"/>
          <w:sz w:val="14"/>
          <w:szCs w:val="14"/>
        </w:rPr>
        <w:t>ý</w:t>
      </w:r>
      <w:r w:rsidR="00450106" w:rsidRPr="006757BD">
        <w:rPr>
          <w:sz w:val="14"/>
          <w:szCs w:val="14"/>
        </w:rPr>
        <w:t>daje souvisej</w:t>
      </w:r>
      <w:r w:rsidR="00450106" w:rsidRPr="006757BD">
        <w:rPr>
          <w:rFonts w:hint="eastAsia"/>
          <w:sz w:val="14"/>
          <w:szCs w:val="14"/>
        </w:rPr>
        <w:t>í</w:t>
      </w:r>
      <w:r w:rsidR="00450106" w:rsidRPr="006757BD">
        <w:rPr>
          <w:sz w:val="14"/>
          <w:szCs w:val="14"/>
        </w:rPr>
        <w:t>c</w:t>
      </w:r>
      <w:r w:rsidR="00450106" w:rsidRPr="006757BD">
        <w:rPr>
          <w:rFonts w:hint="eastAsia"/>
          <w:sz w:val="14"/>
          <w:szCs w:val="14"/>
        </w:rPr>
        <w:t>í</w:t>
      </w:r>
      <w:r w:rsidR="00450106" w:rsidRPr="006757BD">
        <w:rPr>
          <w:sz w:val="14"/>
          <w:szCs w:val="14"/>
        </w:rPr>
        <w:t xml:space="preserve"> s přeceněním zásob a hedgingem komodit společnosti Sellier &amp; Bellot, které obecně nesouvisejí s běžným hospodařením a tvorbou hodnoty v daném období. </w:t>
      </w:r>
      <w:r w:rsidR="009D73E3" w:rsidRPr="006757BD">
        <w:rPr>
          <w:sz w:val="14"/>
          <w:szCs w:val="14"/>
        </w:rPr>
        <w:t>V roce 2024 byla EBITDA upravena o mimořádné jednorázové náklady spojené s nerealizovanými akvizicemi a legacy náklad</w:t>
      </w:r>
      <w:r w:rsidR="00110391" w:rsidRPr="006757BD">
        <w:rPr>
          <w:sz w:val="14"/>
          <w:szCs w:val="14"/>
        </w:rPr>
        <w:t>y</w:t>
      </w:r>
      <w:r w:rsidR="001B3FEF" w:rsidRPr="006757BD">
        <w:rPr>
          <w:sz w:val="14"/>
          <w:szCs w:val="14"/>
        </w:rPr>
        <w:t xml:space="preserve"> s</w:t>
      </w:r>
      <w:r w:rsidR="009D73E3" w:rsidRPr="006757BD">
        <w:rPr>
          <w:sz w:val="14"/>
          <w:szCs w:val="14"/>
        </w:rPr>
        <w:t>pojenými s akvizicemi, úhradami vázanými na akcie v souvislosti se zaměstnaneckým opčním plánem, jednorázové výdaje</w:t>
      </w:r>
      <w:r w:rsidR="001B3FEF" w:rsidRPr="006757BD">
        <w:rPr>
          <w:sz w:val="14"/>
          <w:szCs w:val="14"/>
        </w:rPr>
        <w:t xml:space="preserve"> </w:t>
      </w:r>
      <w:r w:rsidR="009D73E3" w:rsidRPr="006757BD">
        <w:rPr>
          <w:sz w:val="14"/>
          <w:szCs w:val="14"/>
        </w:rPr>
        <w:t>související s akvizicí Sellier &amp; Bellot – přecenění zásob a hedging komodit a náklady spojenými se zmařenými investicemi,</w:t>
      </w:r>
    </w:p>
    <w:p w14:paraId="0F726FC1" w14:textId="09C986DB" w:rsidR="0017605D" w:rsidRPr="006757BD" w:rsidRDefault="009D73E3" w:rsidP="009D73E3">
      <w:pPr>
        <w:pStyle w:val="Textpoznpodarou"/>
      </w:pPr>
      <w:r w:rsidRPr="006757BD">
        <w:rPr>
          <w:sz w:val="14"/>
          <w:szCs w:val="14"/>
        </w:rPr>
        <w:t>které obecně nesouvisejí s běžným hospodařením a tvorbou hodnoty v daném období</w:t>
      </w:r>
    </w:p>
  </w:footnote>
  <w:footnote w:id="4">
    <w:p w14:paraId="5DF8692A" w14:textId="58DC0861" w:rsidR="00C30947" w:rsidRPr="00615640" w:rsidRDefault="00C30947" w:rsidP="006757BD">
      <w:pPr>
        <w:pStyle w:val="Textpoznpodarou"/>
        <w:rPr>
          <w:sz w:val="14"/>
          <w:szCs w:val="14"/>
        </w:rPr>
      </w:pPr>
      <w:r w:rsidRPr="006757BD">
        <w:rPr>
          <w:rStyle w:val="Znakapoznpodarou"/>
          <w:sz w:val="14"/>
          <w:szCs w:val="14"/>
        </w:rPr>
        <w:footnoteRef/>
      </w:r>
      <w:r w:rsidRPr="006757BD">
        <w:rPr>
          <w:sz w:val="14"/>
          <w:szCs w:val="14"/>
        </w:rPr>
        <w:t xml:space="preserve"> </w:t>
      </w:r>
      <w:r w:rsidR="00615640" w:rsidRPr="006757BD">
        <w:rPr>
          <w:sz w:val="14"/>
          <w:szCs w:val="14"/>
        </w:rPr>
        <w:t xml:space="preserve">V roce 2025 byl výsledek hospodaření upraven o mimořádné jednorázové náklady spojené s akvizicemi a legacy náklady, úhradami vázanými na akcie v souvislosti se zaměstnaneckým opčním plánem, jednorázové výdaje související s přeceněním zásob a hedgingem komodit společnosti Sellier &amp; Bellot, a náklady na emisi dluhopisů a bankovní poplatky související s akvizičním úvěrem, které obecně nesouvisejí s běžným hospodařením a tvorbou hodnoty v daném období. </w:t>
      </w:r>
      <w:r w:rsidR="006757BD" w:rsidRPr="006757BD">
        <w:rPr>
          <w:sz w:val="14"/>
          <w:szCs w:val="14"/>
        </w:rPr>
        <w:t>V roce 2024 byl výsledek hospodaření upraven o mimořádné jednorázové náklady spojené s nerealizovanými akvizicemi a legacy náklady spojenými s akvizicemi, úhradami vázané na akcie v souvislosti se zaměstnaneckým opčním plánem, jednorázové výdaje související s akvizicí Sellier &amp; Bellot – přecenění zásob a náklady na emisi dluhopisů a bankovní poplatky související s akvizičním úvěrem, náklady na zmařené investice, které obecně nesouvisejí s běžným hospodařením a tvorbou hodnoty v daném období.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ED1E7" w14:textId="77777777" w:rsidR="005166BE" w:rsidRPr="00D40318" w:rsidRDefault="0034239F" w:rsidP="0034239F">
    <w:pPr>
      <w:pStyle w:val="Zhlav"/>
      <w:ind w:hanging="1560"/>
    </w:pPr>
    <w:r w:rsidRPr="00D40318">
      <w:rPr>
        <w:noProof/>
      </w:rPr>
      <w:drawing>
        <wp:inline distT="0" distB="0" distL="0" distR="0" wp14:anchorId="4408D89F" wp14:editId="226B2DD8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4A8A4D" w14:textId="77777777" w:rsidR="000D4999" w:rsidRPr="00D40318" w:rsidRDefault="000D4999" w:rsidP="0020291C">
    <w:pPr>
      <w:pStyle w:val="Zhlav"/>
      <w:ind w:hanging="1560"/>
    </w:pPr>
    <w:r w:rsidRPr="00D40318">
      <w:rPr>
        <w:noProof/>
      </w:rPr>
      <w:drawing>
        <wp:inline distT="0" distB="0" distL="0" distR="0" wp14:anchorId="04CA8865" wp14:editId="68DF44C2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6C94441"/>
    <w:multiLevelType w:val="hybridMultilevel"/>
    <w:tmpl w:val="F72E2E74"/>
    <w:lvl w:ilvl="0" w:tplc="4A88AD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4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6536A81"/>
    <w:multiLevelType w:val="multilevel"/>
    <w:tmpl w:val="D96ED21C"/>
    <w:name w:val="ClientDocText"/>
    <w:lvl w:ilvl="0">
      <w:start w:val="1"/>
      <w:numFmt w:val="none"/>
      <w:pStyle w:val="DocText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DocTextL1"/>
      <w:suff w:val="nothing"/>
      <w:lvlText w:val=""/>
      <w:lvlJc w:val="left"/>
      <w:pPr>
        <w:ind w:left="720" w:firstLine="0"/>
      </w:pPr>
    </w:lvl>
    <w:lvl w:ilvl="2">
      <w:start w:val="1"/>
      <w:numFmt w:val="none"/>
      <w:pStyle w:val="DocTextL2"/>
      <w:suff w:val="nothing"/>
      <w:lvlText w:val=""/>
      <w:lvlJc w:val="left"/>
      <w:pPr>
        <w:ind w:left="1440" w:firstLine="0"/>
      </w:pPr>
    </w:lvl>
    <w:lvl w:ilvl="3">
      <w:start w:val="1"/>
      <w:numFmt w:val="none"/>
      <w:pStyle w:val="DocTextL3"/>
      <w:suff w:val="nothing"/>
      <w:lvlText w:val=""/>
      <w:lvlJc w:val="left"/>
      <w:pPr>
        <w:ind w:left="2160" w:firstLine="0"/>
      </w:pPr>
    </w:lvl>
    <w:lvl w:ilvl="4">
      <w:start w:val="1"/>
      <w:numFmt w:val="none"/>
      <w:pStyle w:val="DocTextL4"/>
      <w:suff w:val="nothing"/>
      <w:lvlText w:val=""/>
      <w:lvlJc w:val="left"/>
      <w:pPr>
        <w:ind w:left="2880" w:firstLine="0"/>
      </w:pPr>
    </w:lvl>
    <w:lvl w:ilvl="5">
      <w:start w:val="1"/>
      <w:numFmt w:val="none"/>
      <w:pStyle w:val="DocTextL5"/>
      <w:suff w:val="nothing"/>
      <w:lvlText w:val=""/>
      <w:lvlJc w:val="left"/>
      <w:pPr>
        <w:ind w:left="3600" w:firstLine="0"/>
      </w:pPr>
    </w:lvl>
    <w:lvl w:ilvl="6">
      <w:start w:val="1"/>
      <w:numFmt w:val="none"/>
      <w:pStyle w:val="DocTextL6"/>
      <w:suff w:val="nothing"/>
      <w:lvlText w:val=""/>
      <w:lvlJc w:val="left"/>
      <w:pPr>
        <w:ind w:left="4320" w:firstLine="0"/>
      </w:pPr>
    </w:lvl>
    <w:lvl w:ilvl="7">
      <w:start w:val="1"/>
      <w:numFmt w:val="none"/>
      <w:pStyle w:val="DocTextL7"/>
      <w:suff w:val="nothing"/>
      <w:lvlText w:val=""/>
      <w:lvlJc w:val="left"/>
      <w:pPr>
        <w:ind w:left="5040" w:firstLine="0"/>
      </w:pPr>
    </w:lvl>
    <w:lvl w:ilvl="8">
      <w:start w:val="1"/>
      <w:numFmt w:val="none"/>
      <w:pStyle w:val="DocTextL8"/>
      <w:suff w:val="nothing"/>
      <w:lvlText w:val=""/>
      <w:lvlJc w:val="left"/>
      <w:pPr>
        <w:ind w:left="5760" w:firstLine="0"/>
      </w:pPr>
    </w:lvl>
  </w:abstractNum>
  <w:abstractNum w:abstractNumId="6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4B763C9F"/>
    <w:multiLevelType w:val="hybridMultilevel"/>
    <w:tmpl w:val="6B7AA484"/>
    <w:lvl w:ilvl="0" w:tplc="9B0A7D54">
      <w:start w:val="1"/>
      <w:numFmt w:val="bullet"/>
      <w:lvlText w:val="▷"/>
      <w:lvlJc w:val="left"/>
      <w:pPr>
        <w:ind w:left="2279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DD92B52A">
      <w:start w:val="1"/>
      <w:numFmt w:val="bullet"/>
      <w:lvlText w:val="▶"/>
      <w:lvlJc w:val="left"/>
      <w:pPr>
        <w:ind w:left="4439" w:hanging="360"/>
      </w:pPr>
      <w:rPr>
        <w:rFonts w:ascii="Atyp Colt CZ" w:hAnsi="Atyp Colt CZ" w:hint="default"/>
      </w:rPr>
    </w:lvl>
    <w:lvl w:ilvl="4" w:tplc="04090003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8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9" w15:restartNumberingAfterBreak="0">
    <w:nsid w:val="5B9812FF"/>
    <w:multiLevelType w:val="hybridMultilevel"/>
    <w:tmpl w:val="3002164C"/>
    <w:lvl w:ilvl="0" w:tplc="751C49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 w15:restartNumberingAfterBreak="0">
    <w:nsid w:val="67D22679"/>
    <w:multiLevelType w:val="hybridMultilevel"/>
    <w:tmpl w:val="F9FA791C"/>
    <w:lvl w:ilvl="0" w:tplc="9D9256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3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835874058">
    <w:abstractNumId w:val="0"/>
  </w:num>
  <w:num w:numId="2" w16cid:durableId="1040203718">
    <w:abstractNumId w:val="6"/>
  </w:num>
  <w:num w:numId="3" w16cid:durableId="1963270480">
    <w:abstractNumId w:val="4"/>
  </w:num>
  <w:num w:numId="4" w16cid:durableId="1445535303">
    <w:abstractNumId w:val="10"/>
  </w:num>
  <w:num w:numId="5" w16cid:durableId="1664553959">
    <w:abstractNumId w:val="8"/>
  </w:num>
  <w:num w:numId="6" w16cid:durableId="223179560">
    <w:abstractNumId w:val="3"/>
  </w:num>
  <w:num w:numId="7" w16cid:durableId="612251578">
    <w:abstractNumId w:val="0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8" w16cid:durableId="984239018">
    <w:abstractNumId w:val="1"/>
  </w:num>
  <w:num w:numId="9" w16cid:durableId="818419395">
    <w:abstractNumId w:val="13"/>
  </w:num>
  <w:num w:numId="10" w16cid:durableId="933167612">
    <w:abstractNumId w:val="12"/>
  </w:num>
  <w:num w:numId="11" w16cid:durableId="928585113">
    <w:abstractNumId w:val="5"/>
  </w:num>
  <w:num w:numId="12" w16cid:durableId="1345329188">
    <w:abstractNumId w:val="1"/>
  </w:num>
  <w:num w:numId="13" w16cid:durableId="1113207142">
    <w:abstractNumId w:val="2"/>
  </w:num>
  <w:num w:numId="14" w16cid:durableId="1998724872">
    <w:abstractNumId w:val="9"/>
  </w:num>
  <w:num w:numId="15" w16cid:durableId="1587886434">
    <w:abstractNumId w:val="11"/>
  </w:num>
  <w:num w:numId="16" w16cid:durableId="1133596005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D9F"/>
    <w:rsid w:val="000042DD"/>
    <w:rsid w:val="00006AF8"/>
    <w:rsid w:val="00010214"/>
    <w:rsid w:val="0001238C"/>
    <w:rsid w:val="000131E4"/>
    <w:rsid w:val="00014393"/>
    <w:rsid w:val="00014FC5"/>
    <w:rsid w:val="0001530B"/>
    <w:rsid w:val="000238D6"/>
    <w:rsid w:val="00023C8A"/>
    <w:rsid w:val="0002449E"/>
    <w:rsid w:val="0002466C"/>
    <w:rsid w:val="000251D1"/>
    <w:rsid w:val="00026CB0"/>
    <w:rsid w:val="00027A58"/>
    <w:rsid w:val="0003344B"/>
    <w:rsid w:val="00034192"/>
    <w:rsid w:val="00035B94"/>
    <w:rsid w:val="00035DE7"/>
    <w:rsid w:val="00037847"/>
    <w:rsid w:val="00043047"/>
    <w:rsid w:val="000448F0"/>
    <w:rsid w:val="00052CEA"/>
    <w:rsid w:val="00053FB9"/>
    <w:rsid w:val="000564C9"/>
    <w:rsid w:val="00056F50"/>
    <w:rsid w:val="00064A85"/>
    <w:rsid w:val="00064D2F"/>
    <w:rsid w:val="0006556B"/>
    <w:rsid w:val="00067C03"/>
    <w:rsid w:val="00073C14"/>
    <w:rsid w:val="0007420F"/>
    <w:rsid w:val="00074647"/>
    <w:rsid w:val="00074760"/>
    <w:rsid w:val="00075267"/>
    <w:rsid w:val="00075852"/>
    <w:rsid w:val="000760F9"/>
    <w:rsid w:val="000853E2"/>
    <w:rsid w:val="00091D13"/>
    <w:rsid w:val="00091E07"/>
    <w:rsid w:val="000A12A3"/>
    <w:rsid w:val="000A1510"/>
    <w:rsid w:val="000A2170"/>
    <w:rsid w:val="000A2F56"/>
    <w:rsid w:val="000A44C2"/>
    <w:rsid w:val="000B285A"/>
    <w:rsid w:val="000B64D9"/>
    <w:rsid w:val="000B6A9A"/>
    <w:rsid w:val="000C04A3"/>
    <w:rsid w:val="000C3EA8"/>
    <w:rsid w:val="000C41AD"/>
    <w:rsid w:val="000C7C93"/>
    <w:rsid w:val="000D2484"/>
    <w:rsid w:val="000D4999"/>
    <w:rsid w:val="000D7803"/>
    <w:rsid w:val="000E186D"/>
    <w:rsid w:val="000E364B"/>
    <w:rsid w:val="000E44AF"/>
    <w:rsid w:val="000E521D"/>
    <w:rsid w:val="000E58C8"/>
    <w:rsid w:val="000F0F51"/>
    <w:rsid w:val="000F12DC"/>
    <w:rsid w:val="000F7895"/>
    <w:rsid w:val="00101C11"/>
    <w:rsid w:val="001032CB"/>
    <w:rsid w:val="00106FA4"/>
    <w:rsid w:val="00110391"/>
    <w:rsid w:val="0011114F"/>
    <w:rsid w:val="00111C2E"/>
    <w:rsid w:val="00112928"/>
    <w:rsid w:val="00112E61"/>
    <w:rsid w:val="0011598F"/>
    <w:rsid w:val="00115A57"/>
    <w:rsid w:val="00115E87"/>
    <w:rsid w:val="00117507"/>
    <w:rsid w:val="001207D7"/>
    <w:rsid w:val="0012094F"/>
    <w:rsid w:val="001213FC"/>
    <w:rsid w:val="0012294A"/>
    <w:rsid w:val="00122C44"/>
    <w:rsid w:val="00127432"/>
    <w:rsid w:val="001301DF"/>
    <w:rsid w:val="00133CE6"/>
    <w:rsid w:val="001354FE"/>
    <w:rsid w:val="001364DD"/>
    <w:rsid w:val="00137CE7"/>
    <w:rsid w:val="00140240"/>
    <w:rsid w:val="00141ED8"/>
    <w:rsid w:val="00141EFD"/>
    <w:rsid w:val="0014227C"/>
    <w:rsid w:val="00142338"/>
    <w:rsid w:val="001439B2"/>
    <w:rsid w:val="00143CBE"/>
    <w:rsid w:val="0014667D"/>
    <w:rsid w:val="0015062C"/>
    <w:rsid w:val="00154F03"/>
    <w:rsid w:val="001574B8"/>
    <w:rsid w:val="00157787"/>
    <w:rsid w:val="00157BAD"/>
    <w:rsid w:val="00160080"/>
    <w:rsid w:val="001609F1"/>
    <w:rsid w:val="001639FC"/>
    <w:rsid w:val="00163A02"/>
    <w:rsid w:val="00165DFB"/>
    <w:rsid w:val="0016667A"/>
    <w:rsid w:val="001668F6"/>
    <w:rsid w:val="001674A1"/>
    <w:rsid w:val="00173D2F"/>
    <w:rsid w:val="00174604"/>
    <w:rsid w:val="00174D78"/>
    <w:rsid w:val="001756F0"/>
    <w:rsid w:val="0017605D"/>
    <w:rsid w:val="0018077D"/>
    <w:rsid w:val="00181D60"/>
    <w:rsid w:val="00184F9F"/>
    <w:rsid w:val="001906C9"/>
    <w:rsid w:val="00190F3F"/>
    <w:rsid w:val="00192D4A"/>
    <w:rsid w:val="00196A39"/>
    <w:rsid w:val="001A23F4"/>
    <w:rsid w:val="001A2694"/>
    <w:rsid w:val="001A2864"/>
    <w:rsid w:val="001B075A"/>
    <w:rsid w:val="001B0AD0"/>
    <w:rsid w:val="001B3FEF"/>
    <w:rsid w:val="001B411E"/>
    <w:rsid w:val="001B58C0"/>
    <w:rsid w:val="001C227B"/>
    <w:rsid w:val="001C5673"/>
    <w:rsid w:val="001C79C5"/>
    <w:rsid w:val="001D0516"/>
    <w:rsid w:val="001D228C"/>
    <w:rsid w:val="001D528F"/>
    <w:rsid w:val="001D63AA"/>
    <w:rsid w:val="001E143B"/>
    <w:rsid w:val="001E317D"/>
    <w:rsid w:val="001E3E80"/>
    <w:rsid w:val="001E5315"/>
    <w:rsid w:val="001E7E9E"/>
    <w:rsid w:val="001F18BF"/>
    <w:rsid w:val="001F2588"/>
    <w:rsid w:val="001F2BEB"/>
    <w:rsid w:val="001F3B9C"/>
    <w:rsid w:val="001F3DEA"/>
    <w:rsid w:val="001F4E86"/>
    <w:rsid w:val="001F578A"/>
    <w:rsid w:val="001F70F6"/>
    <w:rsid w:val="00200002"/>
    <w:rsid w:val="0020231E"/>
    <w:rsid w:val="0020291C"/>
    <w:rsid w:val="00202A5A"/>
    <w:rsid w:val="002038E8"/>
    <w:rsid w:val="002048A4"/>
    <w:rsid w:val="00205900"/>
    <w:rsid w:val="00210A7F"/>
    <w:rsid w:val="0021170C"/>
    <w:rsid w:val="002142A8"/>
    <w:rsid w:val="00216384"/>
    <w:rsid w:val="00216B6B"/>
    <w:rsid w:val="002222D3"/>
    <w:rsid w:val="00222A1D"/>
    <w:rsid w:val="002258B6"/>
    <w:rsid w:val="002261BA"/>
    <w:rsid w:val="00226BCC"/>
    <w:rsid w:val="00232711"/>
    <w:rsid w:val="00234718"/>
    <w:rsid w:val="00234EA2"/>
    <w:rsid w:val="00235088"/>
    <w:rsid w:val="0023659E"/>
    <w:rsid w:val="0024081D"/>
    <w:rsid w:val="00240DB0"/>
    <w:rsid w:val="00243DC5"/>
    <w:rsid w:val="002450CE"/>
    <w:rsid w:val="00246EC6"/>
    <w:rsid w:val="00247236"/>
    <w:rsid w:val="00247A0D"/>
    <w:rsid w:val="00247BE3"/>
    <w:rsid w:val="00250828"/>
    <w:rsid w:val="00250951"/>
    <w:rsid w:val="00251A65"/>
    <w:rsid w:val="00251DB4"/>
    <w:rsid w:val="00253DC5"/>
    <w:rsid w:val="00261491"/>
    <w:rsid w:val="00261CB1"/>
    <w:rsid w:val="00267F27"/>
    <w:rsid w:val="00271030"/>
    <w:rsid w:val="00273164"/>
    <w:rsid w:val="00274177"/>
    <w:rsid w:val="0027508E"/>
    <w:rsid w:val="00280738"/>
    <w:rsid w:val="00280821"/>
    <w:rsid w:val="002808BD"/>
    <w:rsid w:val="00285EEE"/>
    <w:rsid w:val="00286327"/>
    <w:rsid w:val="0028687E"/>
    <w:rsid w:val="00291A8B"/>
    <w:rsid w:val="0029223D"/>
    <w:rsid w:val="00292557"/>
    <w:rsid w:val="0029502E"/>
    <w:rsid w:val="002A23F1"/>
    <w:rsid w:val="002A2470"/>
    <w:rsid w:val="002A2DA4"/>
    <w:rsid w:val="002A2E5C"/>
    <w:rsid w:val="002A37C9"/>
    <w:rsid w:val="002B12ED"/>
    <w:rsid w:val="002B146A"/>
    <w:rsid w:val="002B2879"/>
    <w:rsid w:val="002B4FA7"/>
    <w:rsid w:val="002B563A"/>
    <w:rsid w:val="002B626C"/>
    <w:rsid w:val="002B75C7"/>
    <w:rsid w:val="002C0D3E"/>
    <w:rsid w:val="002C0E0E"/>
    <w:rsid w:val="002C27C4"/>
    <w:rsid w:val="002D0B55"/>
    <w:rsid w:val="002D1D6E"/>
    <w:rsid w:val="002D2213"/>
    <w:rsid w:val="002D226A"/>
    <w:rsid w:val="002D5798"/>
    <w:rsid w:val="002D5D02"/>
    <w:rsid w:val="002D6482"/>
    <w:rsid w:val="002D689D"/>
    <w:rsid w:val="002D6AFB"/>
    <w:rsid w:val="002E1DD9"/>
    <w:rsid w:val="002E4F53"/>
    <w:rsid w:val="002E7110"/>
    <w:rsid w:val="002E79AC"/>
    <w:rsid w:val="002F05DF"/>
    <w:rsid w:val="002F345B"/>
    <w:rsid w:val="002F4CDC"/>
    <w:rsid w:val="002F76D7"/>
    <w:rsid w:val="002F7C52"/>
    <w:rsid w:val="003012DA"/>
    <w:rsid w:val="00302346"/>
    <w:rsid w:val="003036D6"/>
    <w:rsid w:val="003049F9"/>
    <w:rsid w:val="003050DE"/>
    <w:rsid w:val="00305DF2"/>
    <w:rsid w:val="0031155D"/>
    <w:rsid w:val="00312582"/>
    <w:rsid w:val="003136EA"/>
    <w:rsid w:val="003159AB"/>
    <w:rsid w:val="0032033D"/>
    <w:rsid w:val="0032317D"/>
    <w:rsid w:val="00324CD3"/>
    <w:rsid w:val="00326B9C"/>
    <w:rsid w:val="00327F29"/>
    <w:rsid w:val="0033172D"/>
    <w:rsid w:val="00331873"/>
    <w:rsid w:val="003328D9"/>
    <w:rsid w:val="00333FDB"/>
    <w:rsid w:val="00334E29"/>
    <w:rsid w:val="00336577"/>
    <w:rsid w:val="00336802"/>
    <w:rsid w:val="00337D08"/>
    <w:rsid w:val="0034239F"/>
    <w:rsid w:val="00342642"/>
    <w:rsid w:val="00342EF0"/>
    <w:rsid w:val="00353C2D"/>
    <w:rsid w:val="00353D67"/>
    <w:rsid w:val="003549ED"/>
    <w:rsid w:val="00360AD3"/>
    <w:rsid w:val="00362ADC"/>
    <w:rsid w:val="00363EE6"/>
    <w:rsid w:val="00364F2B"/>
    <w:rsid w:val="00365414"/>
    <w:rsid w:val="0036581C"/>
    <w:rsid w:val="0037088C"/>
    <w:rsid w:val="00370C13"/>
    <w:rsid w:val="0037428E"/>
    <w:rsid w:val="00374A17"/>
    <w:rsid w:val="00375E32"/>
    <w:rsid w:val="00380327"/>
    <w:rsid w:val="0038183D"/>
    <w:rsid w:val="0038255C"/>
    <w:rsid w:val="0038256A"/>
    <w:rsid w:val="00383681"/>
    <w:rsid w:val="00384EEB"/>
    <w:rsid w:val="00385DF8"/>
    <w:rsid w:val="00386D2B"/>
    <w:rsid w:val="00386EF8"/>
    <w:rsid w:val="00390028"/>
    <w:rsid w:val="003911CD"/>
    <w:rsid w:val="00396DC0"/>
    <w:rsid w:val="00396EFD"/>
    <w:rsid w:val="00397329"/>
    <w:rsid w:val="003A6726"/>
    <w:rsid w:val="003A7057"/>
    <w:rsid w:val="003B3BB7"/>
    <w:rsid w:val="003B507B"/>
    <w:rsid w:val="003B5666"/>
    <w:rsid w:val="003B59B7"/>
    <w:rsid w:val="003B678F"/>
    <w:rsid w:val="003B6B69"/>
    <w:rsid w:val="003C2A50"/>
    <w:rsid w:val="003C34F3"/>
    <w:rsid w:val="003C38CD"/>
    <w:rsid w:val="003C6302"/>
    <w:rsid w:val="003D4B99"/>
    <w:rsid w:val="003D4C6C"/>
    <w:rsid w:val="003D57D7"/>
    <w:rsid w:val="003D5C3F"/>
    <w:rsid w:val="003D6AB2"/>
    <w:rsid w:val="003E0A42"/>
    <w:rsid w:val="003E6938"/>
    <w:rsid w:val="003F0096"/>
    <w:rsid w:val="003F02AB"/>
    <w:rsid w:val="003F18B2"/>
    <w:rsid w:val="003F338E"/>
    <w:rsid w:val="003F3C47"/>
    <w:rsid w:val="003F6501"/>
    <w:rsid w:val="0040668A"/>
    <w:rsid w:val="00407C36"/>
    <w:rsid w:val="0041006E"/>
    <w:rsid w:val="00413E47"/>
    <w:rsid w:val="00415FC0"/>
    <w:rsid w:val="0041654A"/>
    <w:rsid w:val="00416651"/>
    <w:rsid w:val="00416DC9"/>
    <w:rsid w:val="0042121D"/>
    <w:rsid w:val="00421ABD"/>
    <w:rsid w:val="004232C7"/>
    <w:rsid w:val="00423FD4"/>
    <w:rsid w:val="004248A9"/>
    <w:rsid w:val="004261DC"/>
    <w:rsid w:val="0042742E"/>
    <w:rsid w:val="00427550"/>
    <w:rsid w:val="00427EA7"/>
    <w:rsid w:val="00433AF7"/>
    <w:rsid w:val="004406BA"/>
    <w:rsid w:val="0044247C"/>
    <w:rsid w:val="0044388C"/>
    <w:rsid w:val="00444BA2"/>
    <w:rsid w:val="00450106"/>
    <w:rsid w:val="00454EE1"/>
    <w:rsid w:val="00455BC6"/>
    <w:rsid w:val="00456DEA"/>
    <w:rsid w:val="00460B55"/>
    <w:rsid w:val="0046227D"/>
    <w:rsid w:val="00463FE0"/>
    <w:rsid w:val="00466EBA"/>
    <w:rsid w:val="00470E88"/>
    <w:rsid w:val="004718A8"/>
    <w:rsid w:val="00471E2F"/>
    <w:rsid w:val="004724B1"/>
    <w:rsid w:val="004766F3"/>
    <w:rsid w:val="004770CD"/>
    <w:rsid w:val="004809B3"/>
    <w:rsid w:val="00480A59"/>
    <w:rsid w:val="00480F66"/>
    <w:rsid w:val="00481220"/>
    <w:rsid w:val="00482895"/>
    <w:rsid w:val="00483605"/>
    <w:rsid w:val="0048598D"/>
    <w:rsid w:val="004859A5"/>
    <w:rsid w:val="00486934"/>
    <w:rsid w:val="004917DD"/>
    <w:rsid w:val="004918D4"/>
    <w:rsid w:val="004942E2"/>
    <w:rsid w:val="00494E93"/>
    <w:rsid w:val="00497763"/>
    <w:rsid w:val="004A0470"/>
    <w:rsid w:val="004A1BB5"/>
    <w:rsid w:val="004A24AA"/>
    <w:rsid w:val="004A58DB"/>
    <w:rsid w:val="004A5BC9"/>
    <w:rsid w:val="004A6C31"/>
    <w:rsid w:val="004A71E5"/>
    <w:rsid w:val="004B144E"/>
    <w:rsid w:val="004B217D"/>
    <w:rsid w:val="004B24A8"/>
    <w:rsid w:val="004B24D8"/>
    <w:rsid w:val="004B2970"/>
    <w:rsid w:val="004B415A"/>
    <w:rsid w:val="004B4F32"/>
    <w:rsid w:val="004B5BA7"/>
    <w:rsid w:val="004C0095"/>
    <w:rsid w:val="004C2413"/>
    <w:rsid w:val="004C2966"/>
    <w:rsid w:val="004C40B3"/>
    <w:rsid w:val="004C455A"/>
    <w:rsid w:val="004C4AFC"/>
    <w:rsid w:val="004C4C38"/>
    <w:rsid w:val="004C6FC1"/>
    <w:rsid w:val="004C71AD"/>
    <w:rsid w:val="004D171F"/>
    <w:rsid w:val="004D1DDB"/>
    <w:rsid w:val="004D2E22"/>
    <w:rsid w:val="004D3CAE"/>
    <w:rsid w:val="004D42B6"/>
    <w:rsid w:val="004D78F8"/>
    <w:rsid w:val="004E1F09"/>
    <w:rsid w:val="004E307A"/>
    <w:rsid w:val="004E7C09"/>
    <w:rsid w:val="004F0513"/>
    <w:rsid w:val="004F064E"/>
    <w:rsid w:val="004F2E8B"/>
    <w:rsid w:val="004F5371"/>
    <w:rsid w:val="004F68EC"/>
    <w:rsid w:val="004F744A"/>
    <w:rsid w:val="00500F28"/>
    <w:rsid w:val="00502071"/>
    <w:rsid w:val="005024CB"/>
    <w:rsid w:val="00503E53"/>
    <w:rsid w:val="00504667"/>
    <w:rsid w:val="00505DED"/>
    <w:rsid w:val="00506BFB"/>
    <w:rsid w:val="00507211"/>
    <w:rsid w:val="00507691"/>
    <w:rsid w:val="00513F3A"/>
    <w:rsid w:val="00515E3D"/>
    <w:rsid w:val="005166BE"/>
    <w:rsid w:val="005216A5"/>
    <w:rsid w:val="00524CD1"/>
    <w:rsid w:val="0053783C"/>
    <w:rsid w:val="00537F46"/>
    <w:rsid w:val="00541AFD"/>
    <w:rsid w:val="00544659"/>
    <w:rsid w:val="0054719C"/>
    <w:rsid w:val="005479A0"/>
    <w:rsid w:val="00554415"/>
    <w:rsid w:val="005548BE"/>
    <w:rsid w:val="00561C69"/>
    <w:rsid w:val="005649AA"/>
    <w:rsid w:val="00565115"/>
    <w:rsid w:val="0056585E"/>
    <w:rsid w:val="005713EF"/>
    <w:rsid w:val="00571D31"/>
    <w:rsid w:val="0057305D"/>
    <w:rsid w:val="00581390"/>
    <w:rsid w:val="00582330"/>
    <w:rsid w:val="00583413"/>
    <w:rsid w:val="00584ABC"/>
    <w:rsid w:val="0059288A"/>
    <w:rsid w:val="00593CBC"/>
    <w:rsid w:val="0059405D"/>
    <w:rsid w:val="0059499E"/>
    <w:rsid w:val="0059580C"/>
    <w:rsid w:val="005A1166"/>
    <w:rsid w:val="005A17BE"/>
    <w:rsid w:val="005A44E1"/>
    <w:rsid w:val="005A62DD"/>
    <w:rsid w:val="005B7250"/>
    <w:rsid w:val="005C087E"/>
    <w:rsid w:val="005C2645"/>
    <w:rsid w:val="005C30E4"/>
    <w:rsid w:val="005C3371"/>
    <w:rsid w:val="005C4221"/>
    <w:rsid w:val="005C4C7E"/>
    <w:rsid w:val="005C5E6F"/>
    <w:rsid w:val="005D1950"/>
    <w:rsid w:val="005D35CC"/>
    <w:rsid w:val="005D3BBE"/>
    <w:rsid w:val="005D5074"/>
    <w:rsid w:val="005D586E"/>
    <w:rsid w:val="005D687C"/>
    <w:rsid w:val="005E4E23"/>
    <w:rsid w:val="005F140E"/>
    <w:rsid w:val="005F55FF"/>
    <w:rsid w:val="005F66F9"/>
    <w:rsid w:val="005F6BE9"/>
    <w:rsid w:val="00601C26"/>
    <w:rsid w:val="006037CD"/>
    <w:rsid w:val="00605D80"/>
    <w:rsid w:val="00605DEB"/>
    <w:rsid w:val="006061D4"/>
    <w:rsid w:val="006103CC"/>
    <w:rsid w:val="00612B76"/>
    <w:rsid w:val="00614DB5"/>
    <w:rsid w:val="00615640"/>
    <w:rsid w:val="0061745C"/>
    <w:rsid w:val="00622DF5"/>
    <w:rsid w:val="00627C19"/>
    <w:rsid w:val="006308CB"/>
    <w:rsid w:val="00632571"/>
    <w:rsid w:val="006348C5"/>
    <w:rsid w:val="00635223"/>
    <w:rsid w:val="00635F5E"/>
    <w:rsid w:val="00637377"/>
    <w:rsid w:val="006400BF"/>
    <w:rsid w:val="006403D8"/>
    <w:rsid w:val="0064329B"/>
    <w:rsid w:val="006435F5"/>
    <w:rsid w:val="006503F9"/>
    <w:rsid w:val="00650DF0"/>
    <w:rsid w:val="006513F9"/>
    <w:rsid w:val="00651E4E"/>
    <w:rsid w:val="00653CD7"/>
    <w:rsid w:val="00653D4B"/>
    <w:rsid w:val="00654662"/>
    <w:rsid w:val="006547EF"/>
    <w:rsid w:val="00655BE0"/>
    <w:rsid w:val="006569B5"/>
    <w:rsid w:val="00656FCC"/>
    <w:rsid w:val="00660C57"/>
    <w:rsid w:val="0066524D"/>
    <w:rsid w:val="0066569F"/>
    <w:rsid w:val="00666E34"/>
    <w:rsid w:val="006718C7"/>
    <w:rsid w:val="00671C35"/>
    <w:rsid w:val="00672D35"/>
    <w:rsid w:val="00673867"/>
    <w:rsid w:val="006757BD"/>
    <w:rsid w:val="00675987"/>
    <w:rsid w:val="00682122"/>
    <w:rsid w:val="00682C36"/>
    <w:rsid w:val="00683ADA"/>
    <w:rsid w:val="006853B5"/>
    <w:rsid w:val="00691FAE"/>
    <w:rsid w:val="006922BC"/>
    <w:rsid w:val="0069599F"/>
    <w:rsid w:val="00697411"/>
    <w:rsid w:val="006A5804"/>
    <w:rsid w:val="006B105C"/>
    <w:rsid w:val="006B443E"/>
    <w:rsid w:val="006B4562"/>
    <w:rsid w:val="006C0A2C"/>
    <w:rsid w:val="006C35D2"/>
    <w:rsid w:val="006C4C63"/>
    <w:rsid w:val="006C568B"/>
    <w:rsid w:val="006D2A09"/>
    <w:rsid w:val="006D5C56"/>
    <w:rsid w:val="006D6C2C"/>
    <w:rsid w:val="006E53BF"/>
    <w:rsid w:val="006E5BC0"/>
    <w:rsid w:val="006E7FF0"/>
    <w:rsid w:val="006F1FB2"/>
    <w:rsid w:val="006F2535"/>
    <w:rsid w:val="006F2C5A"/>
    <w:rsid w:val="006F5A77"/>
    <w:rsid w:val="006F5BA9"/>
    <w:rsid w:val="006F6E98"/>
    <w:rsid w:val="0070004F"/>
    <w:rsid w:val="00701E3B"/>
    <w:rsid w:val="00704D0C"/>
    <w:rsid w:val="00707179"/>
    <w:rsid w:val="00707B38"/>
    <w:rsid w:val="0071075C"/>
    <w:rsid w:val="00710FFD"/>
    <w:rsid w:val="0071130C"/>
    <w:rsid w:val="0071147E"/>
    <w:rsid w:val="00712735"/>
    <w:rsid w:val="00712D93"/>
    <w:rsid w:val="00716C1F"/>
    <w:rsid w:val="00717BB2"/>
    <w:rsid w:val="007201A6"/>
    <w:rsid w:val="007206F3"/>
    <w:rsid w:val="00721002"/>
    <w:rsid w:val="00723571"/>
    <w:rsid w:val="007236EC"/>
    <w:rsid w:val="007325FE"/>
    <w:rsid w:val="00734263"/>
    <w:rsid w:val="00742318"/>
    <w:rsid w:val="007464D0"/>
    <w:rsid w:val="007472DC"/>
    <w:rsid w:val="00750001"/>
    <w:rsid w:val="007506E3"/>
    <w:rsid w:val="007507FA"/>
    <w:rsid w:val="00750C64"/>
    <w:rsid w:val="00751298"/>
    <w:rsid w:val="0075133F"/>
    <w:rsid w:val="00752D9C"/>
    <w:rsid w:val="00752F14"/>
    <w:rsid w:val="0075446F"/>
    <w:rsid w:val="00755F89"/>
    <w:rsid w:val="00756543"/>
    <w:rsid w:val="0076063D"/>
    <w:rsid w:val="00771DBD"/>
    <w:rsid w:val="00773130"/>
    <w:rsid w:val="00773B9A"/>
    <w:rsid w:val="00774744"/>
    <w:rsid w:val="0078261A"/>
    <w:rsid w:val="007837C0"/>
    <w:rsid w:val="00784FC9"/>
    <w:rsid w:val="00790808"/>
    <w:rsid w:val="007936E3"/>
    <w:rsid w:val="00794DEC"/>
    <w:rsid w:val="00795ED0"/>
    <w:rsid w:val="007961BB"/>
    <w:rsid w:val="007A0A74"/>
    <w:rsid w:val="007A3121"/>
    <w:rsid w:val="007A3933"/>
    <w:rsid w:val="007A5586"/>
    <w:rsid w:val="007A5D07"/>
    <w:rsid w:val="007A6DCE"/>
    <w:rsid w:val="007B0F1A"/>
    <w:rsid w:val="007B14E3"/>
    <w:rsid w:val="007B5A97"/>
    <w:rsid w:val="007B7EB0"/>
    <w:rsid w:val="007C0BDF"/>
    <w:rsid w:val="007C0EE7"/>
    <w:rsid w:val="007C2964"/>
    <w:rsid w:val="007C43BB"/>
    <w:rsid w:val="007D0463"/>
    <w:rsid w:val="007D083A"/>
    <w:rsid w:val="007D393E"/>
    <w:rsid w:val="007D7E4C"/>
    <w:rsid w:val="007E015A"/>
    <w:rsid w:val="007E0647"/>
    <w:rsid w:val="007E13CA"/>
    <w:rsid w:val="007E4207"/>
    <w:rsid w:val="007E4D9A"/>
    <w:rsid w:val="007E70E2"/>
    <w:rsid w:val="007F1791"/>
    <w:rsid w:val="007F2E0D"/>
    <w:rsid w:val="007F3342"/>
    <w:rsid w:val="007F4C08"/>
    <w:rsid w:val="007F581A"/>
    <w:rsid w:val="0080469C"/>
    <w:rsid w:val="008051EA"/>
    <w:rsid w:val="00805274"/>
    <w:rsid w:val="00807856"/>
    <w:rsid w:val="00811EF2"/>
    <w:rsid w:val="00812B78"/>
    <w:rsid w:val="00816BC1"/>
    <w:rsid w:val="008170F5"/>
    <w:rsid w:val="00817D88"/>
    <w:rsid w:val="00820C46"/>
    <w:rsid w:val="00822528"/>
    <w:rsid w:val="00823D53"/>
    <w:rsid w:val="008279D3"/>
    <w:rsid w:val="0083023C"/>
    <w:rsid w:val="0084232A"/>
    <w:rsid w:val="00842BFA"/>
    <w:rsid w:val="008446D4"/>
    <w:rsid w:val="00844A24"/>
    <w:rsid w:val="00846B9C"/>
    <w:rsid w:val="0085140F"/>
    <w:rsid w:val="008514A5"/>
    <w:rsid w:val="0085387E"/>
    <w:rsid w:val="008626C5"/>
    <w:rsid w:val="008627DF"/>
    <w:rsid w:val="008639BF"/>
    <w:rsid w:val="00864B5A"/>
    <w:rsid w:val="00866DF8"/>
    <w:rsid w:val="008719EC"/>
    <w:rsid w:val="00874DF7"/>
    <w:rsid w:val="00876CEA"/>
    <w:rsid w:val="00876DAE"/>
    <w:rsid w:val="00883A97"/>
    <w:rsid w:val="0088407D"/>
    <w:rsid w:val="0088596B"/>
    <w:rsid w:val="00887FB8"/>
    <w:rsid w:val="00892508"/>
    <w:rsid w:val="00893F44"/>
    <w:rsid w:val="00894C2D"/>
    <w:rsid w:val="00897432"/>
    <w:rsid w:val="008A0D1D"/>
    <w:rsid w:val="008A2012"/>
    <w:rsid w:val="008A5465"/>
    <w:rsid w:val="008A5AE6"/>
    <w:rsid w:val="008A64DE"/>
    <w:rsid w:val="008A7039"/>
    <w:rsid w:val="008B53F4"/>
    <w:rsid w:val="008B54FB"/>
    <w:rsid w:val="008B58FB"/>
    <w:rsid w:val="008C3AEA"/>
    <w:rsid w:val="008C748E"/>
    <w:rsid w:val="008D0B20"/>
    <w:rsid w:val="008D578B"/>
    <w:rsid w:val="008D5979"/>
    <w:rsid w:val="008D6E58"/>
    <w:rsid w:val="008E26E4"/>
    <w:rsid w:val="008E399D"/>
    <w:rsid w:val="008E7528"/>
    <w:rsid w:val="008E7625"/>
    <w:rsid w:val="008F0240"/>
    <w:rsid w:val="008F07BF"/>
    <w:rsid w:val="008F0BE5"/>
    <w:rsid w:val="008F0F9D"/>
    <w:rsid w:val="008F188A"/>
    <w:rsid w:val="008F1EDA"/>
    <w:rsid w:val="008F2780"/>
    <w:rsid w:val="008F385E"/>
    <w:rsid w:val="008F40E8"/>
    <w:rsid w:val="008F5D97"/>
    <w:rsid w:val="00901930"/>
    <w:rsid w:val="00903429"/>
    <w:rsid w:val="00903A48"/>
    <w:rsid w:val="00904A07"/>
    <w:rsid w:val="00904E19"/>
    <w:rsid w:val="009066A0"/>
    <w:rsid w:val="00906B86"/>
    <w:rsid w:val="00912E2C"/>
    <w:rsid w:val="00925440"/>
    <w:rsid w:val="0092697C"/>
    <w:rsid w:val="00927E12"/>
    <w:rsid w:val="00932CD6"/>
    <w:rsid w:val="00933BE8"/>
    <w:rsid w:val="0093590B"/>
    <w:rsid w:val="00942C17"/>
    <w:rsid w:val="00943B40"/>
    <w:rsid w:val="00943F6A"/>
    <w:rsid w:val="0094685B"/>
    <w:rsid w:val="00946C9F"/>
    <w:rsid w:val="00947BD0"/>
    <w:rsid w:val="009536B0"/>
    <w:rsid w:val="00953E22"/>
    <w:rsid w:val="009557E7"/>
    <w:rsid w:val="00957F8A"/>
    <w:rsid w:val="00960A95"/>
    <w:rsid w:val="0096188D"/>
    <w:rsid w:val="00965BBC"/>
    <w:rsid w:val="00966DDC"/>
    <w:rsid w:val="0097356A"/>
    <w:rsid w:val="00974591"/>
    <w:rsid w:val="009755BD"/>
    <w:rsid w:val="009767B1"/>
    <w:rsid w:val="009767CB"/>
    <w:rsid w:val="00980075"/>
    <w:rsid w:val="009855B0"/>
    <w:rsid w:val="0098762D"/>
    <w:rsid w:val="009878D1"/>
    <w:rsid w:val="00991C80"/>
    <w:rsid w:val="00992C8D"/>
    <w:rsid w:val="00994187"/>
    <w:rsid w:val="00995AED"/>
    <w:rsid w:val="00997ADE"/>
    <w:rsid w:val="00997AFF"/>
    <w:rsid w:val="009A056D"/>
    <w:rsid w:val="009A2F40"/>
    <w:rsid w:val="009A328C"/>
    <w:rsid w:val="009A370D"/>
    <w:rsid w:val="009A743B"/>
    <w:rsid w:val="009B14FC"/>
    <w:rsid w:val="009B1C4F"/>
    <w:rsid w:val="009B36ED"/>
    <w:rsid w:val="009B6400"/>
    <w:rsid w:val="009B7D0D"/>
    <w:rsid w:val="009C2E9F"/>
    <w:rsid w:val="009C34C4"/>
    <w:rsid w:val="009C57ED"/>
    <w:rsid w:val="009D11D8"/>
    <w:rsid w:val="009D1284"/>
    <w:rsid w:val="009D13A4"/>
    <w:rsid w:val="009D29E3"/>
    <w:rsid w:val="009D2F70"/>
    <w:rsid w:val="009D37E8"/>
    <w:rsid w:val="009D6D75"/>
    <w:rsid w:val="009D6DBB"/>
    <w:rsid w:val="009D73E3"/>
    <w:rsid w:val="009D7456"/>
    <w:rsid w:val="009E0046"/>
    <w:rsid w:val="009E085D"/>
    <w:rsid w:val="009E316E"/>
    <w:rsid w:val="009E4EF9"/>
    <w:rsid w:val="009E7287"/>
    <w:rsid w:val="009F09C1"/>
    <w:rsid w:val="009F1B40"/>
    <w:rsid w:val="009F41C5"/>
    <w:rsid w:val="009F45D1"/>
    <w:rsid w:val="009F5151"/>
    <w:rsid w:val="009F58BB"/>
    <w:rsid w:val="009F5AFD"/>
    <w:rsid w:val="00A021AC"/>
    <w:rsid w:val="00A021F2"/>
    <w:rsid w:val="00A02FD3"/>
    <w:rsid w:val="00A03AEC"/>
    <w:rsid w:val="00A041CE"/>
    <w:rsid w:val="00A04761"/>
    <w:rsid w:val="00A06ACC"/>
    <w:rsid w:val="00A07501"/>
    <w:rsid w:val="00A12ACC"/>
    <w:rsid w:val="00A14833"/>
    <w:rsid w:val="00A17445"/>
    <w:rsid w:val="00A20900"/>
    <w:rsid w:val="00A20B81"/>
    <w:rsid w:val="00A21156"/>
    <w:rsid w:val="00A2465D"/>
    <w:rsid w:val="00A246F8"/>
    <w:rsid w:val="00A27A78"/>
    <w:rsid w:val="00A30114"/>
    <w:rsid w:val="00A318E9"/>
    <w:rsid w:val="00A31A7C"/>
    <w:rsid w:val="00A33FDD"/>
    <w:rsid w:val="00A34773"/>
    <w:rsid w:val="00A35A8D"/>
    <w:rsid w:val="00A3709D"/>
    <w:rsid w:val="00A40429"/>
    <w:rsid w:val="00A46E53"/>
    <w:rsid w:val="00A511BD"/>
    <w:rsid w:val="00A51D97"/>
    <w:rsid w:val="00A5570D"/>
    <w:rsid w:val="00A6284F"/>
    <w:rsid w:val="00A64C1D"/>
    <w:rsid w:val="00A668F3"/>
    <w:rsid w:val="00A74682"/>
    <w:rsid w:val="00A7755A"/>
    <w:rsid w:val="00A810B0"/>
    <w:rsid w:val="00A87D68"/>
    <w:rsid w:val="00A87F39"/>
    <w:rsid w:val="00A904E8"/>
    <w:rsid w:val="00A90FBE"/>
    <w:rsid w:val="00A931F0"/>
    <w:rsid w:val="00A943DF"/>
    <w:rsid w:val="00A9455E"/>
    <w:rsid w:val="00A94A87"/>
    <w:rsid w:val="00A94D44"/>
    <w:rsid w:val="00AA1846"/>
    <w:rsid w:val="00AA289E"/>
    <w:rsid w:val="00AA3669"/>
    <w:rsid w:val="00AA3DBA"/>
    <w:rsid w:val="00AA534F"/>
    <w:rsid w:val="00AA576E"/>
    <w:rsid w:val="00AA59DA"/>
    <w:rsid w:val="00AA6318"/>
    <w:rsid w:val="00AB0622"/>
    <w:rsid w:val="00AB0CDF"/>
    <w:rsid w:val="00AB7086"/>
    <w:rsid w:val="00AD1C41"/>
    <w:rsid w:val="00AD2472"/>
    <w:rsid w:val="00AD3A22"/>
    <w:rsid w:val="00AD4754"/>
    <w:rsid w:val="00AE08A3"/>
    <w:rsid w:val="00AE1332"/>
    <w:rsid w:val="00AE1E59"/>
    <w:rsid w:val="00AE21E8"/>
    <w:rsid w:val="00AE3AD6"/>
    <w:rsid w:val="00AF5242"/>
    <w:rsid w:val="00AF5CAC"/>
    <w:rsid w:val="00B04A28"/>
    <w:rsid w:val="00B0737F"/>
    <w:rsid w:val="00B073A7"/>
    <w:rsid w:val="00B077C3"/>
    <w:rsid w:val="00B10D1C"/>
    <w:rsid w:val="00B11DEC"/>
    <w:rsid w:val="00B12D30"/>
    <w:rsid w:val="00B14FAA"/>
    <w:rsid w:val="00B20C91"/>
    <w:rsid w:val="00B2184E"/>
    <w:rsid w:val="00B24F09"/>
    <w:rsid w:val="00B25F1A"/>
    <w:rsid w:val="00B26FDA"/>
    <w:rsid w:val="00B27CB0"/>
    <w:rsid w:val="00B31869"/>
    <w:rsid w:val="00B33669"/>
    <w:rsid w:val="00B41DC4"/>
    <w:rsid w:val="00B5114E"/>
    <w:rsid w:val="00B51B51"/>
    <w:rsid w:val="00B5340F"/>
    <w:rsid w:val="00B548A5"/>
    <w:rsid w:val="00B548D3"/>
    <w:rsid w:val="00B61307"/>
    <w:rsid w:val="00B64F9F"/>
    <w:rsid w:val="00B67C4E"/>
    <w:rsid w:val="00B701C7"/>
    <w:rsid w:val="00B7225F"/>
    <w:rsid w:val="00B73CF0"/>
    <w:rsid w:val="00B753B8"/>
    <w:rsid w:val="00B7793F"/>
    <w:rsid w:val="00B80F2D"/>
    <w:rsid w:val="00B82F62"/>
    <w:rsid w:val="00B83B4D"/>
    <w:rsid w:val="00B84318"/>
    <w:rsid w:val="00B84790"/>
    <w:rsid w:val="00B852EF"/>
    <w:rsid w:val="00B9174E"/>
    <w:rsid w:val="00B926AE"/>
    <w:rsid w:val="00B93B87"/>
    <w:rsid w:val="00B96D7F"/>
    <w:rsid w:val="00B97749"/>
    <w:rsid w:val="00BA0B8F"/>
    <w:rsid w:val="00BA1B30"/>
    <w:rsid w:val="00BA2E29"/>
    <w:rsid w:val="00BA2EC1"/>
    <w:rsid w:val="00BA5F69"/>
    <w:rsid w:val="00BB440F"/>
    <w:rsid w:val="00BB78BB"/>
    <w:rsid w:val="00BB7C8F"/>
    <w:rsid w:val="00BC38EB"/>
    <w:rsid w:val="00BC6720"/>
    <w:rsid w:val="00BC6C0E"/>
    <w:rsid w:val="00BC7128"/>
    <w:rsid w:val="00BD37D2"/>
    <w:rsid w:val="00BD3D9F"/>
    <w:rsid w:val="00BD53FC"/>
    <w:rsid w:val="00BD5CE7"/>
    <w:rsid w:val="00BD74A6"/>
    <w:rsid w:val="00BE0F69"/>
    <w:rsid w:val="00BE100C"/>
    <w:rsid w:val="00BE23F0"/>
    <w:rsid w:val="00BE34AC"/>
    <w:rsid w:val="00BE47BD"/>
    <w:rsid w:val="00BE4E5B"/>
    <w:rsid w:val="00BE570A"/>
    <w:rsid w:val="00BE7CF7"/>
    <w:rsid w:val="00BE7D56"/>
    <w:rsid w:val="00BF05CD"/>
    <w:rsid w:val="00BF11BA"/>
    <w:rsid w:val="00BF52BA"/>
    <w:rsid w:val="00BF5574"/>
    <w:rsid w:val="00BF77DC"/>
    <w:rsid w:val="00C03272"/>
    <w:rsid w:val="00C0386B"/>
    <w:rsid w:val="00C06EE8"/>
    <w:rsid w:val="00C07127"/>
    <w:rsid w:val="00C15ACE"/>
    <w:rsid w:val="00C16C49"/>
    <w:rsid w:val="00C17E2D"/>
    <w:rsid w:val="00C20AB7"/>
    <w:rsid w:val="00C221AD"/>
    <w:rsid w:val="00C27A16"/>
    <w:rsid w:val="00C30947"/>
    <w:rsid w:val="00C31A76"/>
    <w:rsid w:val="00C43050"/>
    <w:rsid w:val="00C46323"/>
    <w:rsid w:val="00C46341"/>
    <w:rsid w:val="00C52920"/>
    <w:rsid w:val="00C53DD9"/>
    <w:rsid w:val="00C54A0C"/>
    <w:rsid w:val="00C55EDA"/>
    <w:rsid w:val="00C56497"/>
    <w:rsid w:val="00C56960"/>
    <w:rsid w:val="00C56BFA"/>
    <w:rsid w:val="00C61D56"/>
    <w:rsid w:val="00C64683"/>
    <w:rsid w:val="00C65481"/>
    <w:rsid w:val="00C66973"/>
    <w:rsid w:val="00C67281"/>
    <w:rsid w:val="00C674B6"/>
    <w:rsid w:val="00C700F8"/>
    <w:rsid w:val="00C72B84"/>
    <w:rsid w:val="00C74948"/>
    <w:rsid w:val="00C76A70"/>
    <w:rsid w:val="00C76BD8"/>
    <w:rsid w:val="00C76CAC"/>
    <w:rsid w:val="00C77491"/>
    <w:rsid w:val="00C82DE0"/>
    <w:rsid w:val="00C836E5"/>
    <w:rsid w:val="00C83E17"/>
    <w:rsid w:val="00C86BF8"/>
    <w:rsid w:val="00C87690"/>
    <w:rsid w:val="00C9232A"/>
    <w:rsid w:val="00C96072"/>
    <w:rsid w:val="00C97258"/>
    <w:rsid w:val="00C9773F"/>
    <w:rsid w:val="00CA2983"/>
    <w:rsid w:val="00CA5E4C"/>
    <w:rsid w:val="00CA7307"/>
    <w:rsid w:val="00CA7641"/>
    <w:rsid w:val="00CB15A5"/>
    <w:rsid w:val="00CB269B"/>
    <w:rsid w:val="00CB30B4"/>
    <w:rsid w:val="00CB3605"/>
    <w:rsid w:val="00CB54A2"/>
    <w:rsid w:val="00CB74FF"/>
    <w:rsid w:val="00CC34EC"/>
    <w:rsid w:val="00CC49CC"/>
    <w:rsid w:val="00CC53D0"/>
    <w:rsid w:val="00CD0AD2"/>
    <w:rsid w:val="00CD0E27"/>
    <w:rsid w:val="00CD1E37"/>
    <w:rsid w:val="00CD208F"/>
    <w:rsid w:val="00CD2403"/>
    <w:rsid w:val="00CD29C1"/>
    <w:rsid w:val="00CD400E"/>
    <w:rsid w:val="00CD4C3A"/>
    <w:rsid w:val="00CD78A8"/>
    <w:rsid w:val="00CE06F9"/>
    <w:rsid w:val="00CE3C48"/>
    <w:rsid w:val="00CE444F"/>
    <w:rsid w:val="00CE4ED0"/>
    <w:rsid w:val="00CE6C5F"/>
    <w:rsid w:val="00CF1B40"/>
    <w:rsid w:val="00CF4D7B"/>
    <w:rsid w:val="00CF66F0"/>
    <w:rsid w:val="00CF7B9B"/>
    <w:rsid w:val="00CF7EC4"/>
    <w:rsid w:val="00D0385E"/>
    <w:rsid w:val="00D070FC"/>
    <w:rsid w:val="00D07CA1"/>
    <w:rsid w:val="00D15EE5"/>
    <w:rsid w:val="00D162F4"/>
    <w:rsid w:val="00D166D3"/>
    <w:rsid w:val="00D16F28"/>
    <w:rsid w:val="00D239A3"/>
    <w:rsid w:val="00D2595B"/>
    <w:rsid w:val="00D27ACE"/>
    <w:rsid w:val="00D3321D"/>
    <w:rsid w:val="00D3600C"/>
    <w:rsid w:val="00D40318"/>
    <w:rsid w:val="00D44564"/>
    <w:rsid w:val="00D45BAF"/>
    <w:rsid w:val="00D50FE5"/>
    <w:rsid w:val="00D52B9D"/>
    <w:rsid w:val="00D52CBB"/>
    <w:rsid w:val="00D52F6F"/>
    <w:rsid w:val="00D549EC"/>
    <w:rsid w:val="00D553B5"/>
    <w:rsid w:val="00D55615"/>
    <w:rsid w:val="00D57F91"/>
    <w:rsid w:val="00D60D73"/>
    <w:rsid w:val="00D614CC"/>
    <w:rsid w:val="00D717F4"/>
    <w:rsid w:val="00D76CAC"/>
    <w:rsid w:val="00D77C03"/>
    <w:rsid w:val="00D80310"/>
    <w:rsid w:val="00D80506"/>
    <w:rsid w:val="00D80982"/>
    <w:rsid w:val="00D82DB4"/>
    <w:rsid w:val="00D84472"/>
    <w:rsid w:val="00D85FA1"/>
    <w:rsid w:val="00D86B04"/>
    <w:rsid w:val="00D91323"/>
    <w:rsid w:val="00DA0C4B"/>
    <w:rsid w:val="00DA0F24"/>
    <w:rsid w:val="00DA1AB0"/>
    <w:rsid w:val="00DA2D86"/>
    <w:rsid w:val="00DA7DF9"/>
    <w:rsid w:val="00DB2400"/>
    <w:rsid w:val="00DB2516"/>
    <w:rsid w:val="00DB5358"/>
    <w:rsid w:val="00DB719D"/>
    <w:rsid w:val="00DB7499"/>
    <w:rsid w:val="00DC383C"/>
    <w:rsid w:val="00DC47DB"/>
    <w:rsid w:val="00DC6AB4"/>
    <w:rsid w:val="00DC6F30"/>
    <w:rsid w:val="00DD1434"/>
    <w:rsid w:val="00DD1687"/>
    <w:rsid w:val="00DE08D0"/>
    <w:rsid w:val="00DE343E"/>
    <w:rsid w:val="00DE490B"/>
    <w:rsid w:val="00DE49EE"/>
    <w:rsid w:val="00DE4AAE"/>
    <w:rsid w:val="00DE4C41"/>
    <w:rsid w:val="00DE61D3"/>
    <w:rsid w:val="00DF314C"/>
    <w:rsid w:val="00DF31BC"/>
    <w:rsid w:val="00DF5B18"/>
    <w:rsid w:val="00DF7E5B"/>
    <w:rsid w:val="00E06658"/>
    <w:rsid w:val="00E11853"/>
    <w:rsid w:val="00E1270B"/>
    <w:rsid w:val="00E14E05"/>
    <w:rsid w:val="00E14F8B"/>
    <w:rsid w:val="00E1723F"/>
    <w:rsid w:val="00E20EFB"/>
    <w:rsid w:val="00E2205B"/>
    <w:rsid w:val="00E22375"/>
    <w:rsid w:val="00E23769"/>
    <w:rsid w:val="00E2420A"/>
    <w:rsid w:val="00E25537"/>
    <w:rsid w:val="00E25F36"/>
    <w:rsid w:val="00E2610C"/>
    <w:rsid w:val="00E27170"/>
    <w:rsid w:val="00E30F6F"/>
    <w:rsid w:val="00E32172"/>
    <w:rsid w:val="00E35138"/>
    <w:rsid w:val="00E35E49"/>
    <w:rsid w:val="00E3774A"/>
    <w:rsid w:val="00E40666"/>
    <w:rsid w:val="00E44833"/>
    <w:rsid w:val="00E46709"/>
    <w:rsid w:val="00E4673A"/>
    <w:rsid w:val="00E50199"/>
    <w:rsid w:val="00E549D2"/>
    <w:rsid w:val="00E54D67"/>
    <w:rsid w:val="00E55D4B"/>
    <w:rsid w:val="00E563AD"/>
    <w:rsid w:val="00E56AB0"/>
    <w:rsid w:val="00E62002"/>
    <w:rsid w:val="00E635E3"/>
    <w:rsid w:val="00E70641"/>
    <w:rsid w:val="00E70690"/>
    <w:rsid w:val="00E71665"/>
    <w:rsid w:val="00E71932"/>
    <w:rsid w:val="00E731F0"/>
    <w:rsid w:val="00E76942"/>
    <w:rsid w:val="00E81814"/>
    <w:rsid w:val="00E8212E"/>
    <w:rsid w:val="00E82682"/>
    <w:rsid w:val="00E839A5"/>
    <w:rsid w:val="00E8573C"/>
    <w:rsid w:val="00E92602"/>
    <w:rsid w:val="00E92AA4"/>
    <w:rsid w:val="00E93084"/>
    <w:rsid w:val="00E93E50"/>
    <w:rsid w:val="00E94E72"/>
    <w:rsid w:val="00E9661D"/>
    <w:rsid w:val="00E96F5A"/>
    <w:rsid w:val="00E97097"/>
    <w:rsid w:val="00EA0DF0"/>
    <w:rsid w:val="00EA1167"/>
    <w:rsid w:val="00EA1C29"/>
    <w:rsid w:val="00EA49E3"/>
    <w:rsid w:val="00EA4D0E"/>
    <w:rsid w:val="00EA7333"/>
    <w:rsid w:val="00EB0793"/>
    <w:rsid w:val="00EB6B71"/>
    <w:rsid w:val="00EC02BF"/>
    <w:rsid w:val="00EC20E0"/>
    <w:rsid w:val="00EC2D36"/>
    <w:rsid w:val="00EC4B49"/>
    <w:rsid w:val="00EC7039"/>
    <w:rsid w:val="00EC77D6"/>
    <w:rsid w:val="00ED005B"/>
    <w:rsid w:val="00ED0348"/>
    <w:rsid w:val="00ED23DD"/>
    <w:rsid w:val="00ED344B"/>
    <w:rsid w:val="00ED567C"/>
    <w:rsid w:val="00ED58E6"/>
    <w:rsid w:val="00EE3EE7"/>
    <w:rsid w:val="00EE4923"/>
    <w:rsid w:val="00EE4D4D"/>
    <w:rsid w:val="00EE7655"/>
    <w:rsid w:val="00EE7A06"/>
    <w:rsid w:val="00EF1BCD"/>
    <w:rsid w:val="00EF2187"/>
    <w:rsid w:val="00EF2406"/>
    <w:rsid w:val="00EF2777"/>
    <w:rsid w:val="00EF366A"/>
    <w:rsid w:val="00F00071"/>
    <w:rsid w:val="00F035D9"/>
    <w:rsid w:val="00F04766"/>
    <w:rsid w:val="00F068FD"/>
    <w:rsid w:val="00F12E09"/>
    <w:rsid w:val="00F13733"/>
    <w:rsid w:val="00F15084"/>
    <w:rsid w:val="00F1638D"/>
    <w:rsid w:val="00F16F26"/>
    <w:rsid w:val="00F178BB"/>
    <w:rsid w:val="00F17FFD"/>
    <w:rsid w:val="00F23E5B"/>
    <w:rsid w:val="00F24449"/>
    <w:rsid w:val="00F259C5"/>
    <w:rsid w:val="00F26887"/>
    <w:rsid w:val="00F26BA9"/>
    <w:rsid w:val="00F27663"/>
    <w:rsid w:val="00F31AED"/>
    <w:rsid w:val="00F31E56"/>
    <w:rsid w:val="00F327DC"/>
    <w:rsid w:val="00F35455"/>
    <w:rsid w:val="00F36305"/>
    <w:rsid w:val="00F41616"/>
    <w:rsid w:val="00F42AA7"/>
    <w:rsid w:val="00F4511C"/>
    <w:rsid w:val="00F47D17"/>
    <w:rsid w:val="00F55B39"/>
    <w:rsid w:val="00F5783D"/>
    <w:rsid w:val="00F6217F"/>
    <w:rsid w:val="00F7083C"/>
    <w:rsid w:val="00F7111B"/>
    <w:rsid w:val="00F72551"/>
    <w:rsid w:val="00F726A6"/>
    <w:rsid w:val="00F80D66"/>
    <w:rsid w:val="00F87539"/>
    <w:rsid w:val="00F87890"/>
    <w:rsid w:val="00F93B5F"/>
    <w:rsid w:val="00F945CD"/>
    <w:rsid w:val="00F962C8"/>
    <w:rsid w:val="00F96319"/>
    <w:rsid w:val="00F96391"/>
    <w:rsid w:val="00FA0C93"/>
    <w:rsid w:val="00FA1487"/>
    <w:rsid w:val="00FA1DBC"/>
    <w:rsid w:val="00FA3F5F"/>
    <w:rsid w:val="00FA680F"/>
    <w:rsid w:val="00FB02CB"/>
    <w:rsid w:val="00FB060E"/>
    <w:rsid w:val="00FB0F1C"/>
    <w:rsid w:val="00FB3582"/>
    <w:rsid w:val="00FB5205"/>
    <w:rsid w:val="00FB607E"/>
    <w:rsid w:val="00FC2C32"/>
    <w:rsid w:val="00FC2C54"/>
    <w:rsid w:val="00FC73B3"/>
    <w:rsid w:val="00FC7A29"/>
    <w:rsid w:val="00FD3306"/>
    <w:rsid w:val="00FD9AAE"/>
    <w:rsid w:val="00FE069A"/>
    <w:rsid w:val="00FE0A57"/>
    <w:rsid w:val="00FE2D87"/>
    <w:rsid w:val="00FE7888"/>
    <w:rsid w:val="00FF057C"/>
    <w:rsid w:val="00FF0E06"/>
    <w:rsid w:val="00FF226C"/>
    <w:rsid w:val="00FF318B"/>
    <w:rsid w:val="00FF468A"/>
    <w:rsid w:val="00FF473C"/>
    <w:rsid w:val="00FF48DE"/>
    <w:rsid w:val="00FF63C6"/>
    <w:rsid w:val="01AE610B"/>
    <w:rsid w:val="02BCAB1E"/>
    <w:rsid w:val="02F4490B"/>
    <w:rsid w:val="036EE75B"/>
    <w:rsid w:val="0397BDE7"/>
    <w:rsid w:val="03D921A7"/>
    <w:rsid w:val="04960270"/>
    <w:rsid w:val="0498E486"/>
    <w:rsid w:val="04EC94FE"/>
    <w:rsid w:val="0545214A"/>
    <w:rsid w:val="0574DAD4"/>
    <w:rsid w:val="05AB1488"/>
    <w:rsid w:val="05EDD86B"/>
    <w:rsid w:val="06040986"/>
    <w:rsid w:val="060B76A4"/>
    <w:rsid w:val="06BB3F04"/>
    <w:rsid w:val="06C60F8D"/>
    <w:rsid w:val="070C40D2"/>
    <w:rsid w:val="07D1D13B"/>
    <w:rsid w:val="08601669"/>
    <w:rsid w:val="08CA10AC"/>
    <w:rsid w:val="09404C1A"/>
    <w:rsid w:val="098B56CB"/>
    <w:rsid w:val="0A3993E3"/>
    <w:rsid w:val="0A9A3B3A"/>
    <w:rsid w:val="0AB4E795"/>
    <w:rsid w:val="0AB71584"/>
    <w:rsid w:val="0B60CDC1"/>
    <w:rsid w:val="0C1C9003"/>
    <w:rsid w:val="0C392CAC"/>
    <w:rsid w:val="0C708D2D"/>
    <w:rsid w:val="0CB13116"/>
    <w:rsid w:val="0CC3A1BB"/>
    <w:rsid w:val="0D107F36"/>
    <w:rsid w:val="0D283E85"/>
    <w:rsid w:val="0D471A27"/>
    <w:rsid w:val="0D66EBE4"/>
    <w:rsid w:val="0D6BCA61"/>
    <w:rsid w:val="0E236F77"/>
    <w:rsid w:val="0E532AEB"/>
    <w:rsid w:val="0EEBB870"/>
    <w:rsid w:val="0F918105"/>
    <w:rsid w:val="0FA89FBB"/>
    <w:rsid w:val="0FC043DC"/>
    <w:rsid w:val="109E2E32"/>
    <w:rsid w:val="10AE2809"/>
    <w:rsid w:val="10FCD5DF"/>
    <w:rsid w:val="11B66F48"/>
    <w:rsid w:val="1218492D"/>
    <w:rsid w:val="135CEDE7"/>
    <w:rsid w:val="135E2BAE"/>
    <w:rsid w:val="13838158"/>
    <w:rsid w:val="13C2A787"/>
    <w:rsid w:val="13C93BAC"/>
    <w:rsid w:val="14A700DE"/>
    <w:rsid w:val="1506C276"/>
    <w:rsid w:val="15212CD0"/>
    <w:rsid w:val="155FAA8B"/>
    <w:rsid w:val="157C1B7E"/>
    <w:rsid w:val="15B02FF7"/>
    <w:rsid w:val="15D41F9F"/>
    <w:rsid w:val="15DB0796"/>
    <w:rsid w:val="15F60CB8"/>
    <w:rsid w:val="16A18B88"/>
    <w:rsid w:val="16BCFD31"/>
    <w:rsid w:val="16F0EF5E"/>
    <w:rsid w:val="1712CB1F"/>
    <w:rsid w:val="176D5CCC"/>
    <w:rsid w:val="17A9F7D3"/>
    <w:rsid w:val="17E5F4D5"/>
    <w:rsid w:val="18204408"/>
    <w:rsid w:val="184E46B9"/>
    <w:rsid w:val="19718CDB"/>
    <w:rsid w:val="19EDF309"/>
    <w:rsid w:val="1A4D0DD9"/>
    <w:rsid w:val="1A4E23E7"/>
    <w:rsid w:val="1A78F64D"/>
    <w:rsid w:val="1A9B4129"/>
    <w:rsid w:val="1AD0B4EC"/>
    <w:rsid w:val="1B39C40B"/>
    <w:rsid w:val="1B544500"/>
    <w:rsid w:val="1C2FB7A2"/>
    <w:rsid w:val="1D3EC04C"/>
    <w:rsid w:val="1D82733C"/>
    <w:rsid w:val="1DD13E50"/>
    <w:rsid w:val="1E83D9FC"/>
    <w:rsid w:val="1E92CF8D"/>
    <w:rsid w:val="1EFC6E02"/>
    <w:rsid w:val="1F715B7A"/>
    <w:rsid w:val="1FE8D0EF"/>
    <w:rsid w:val="20674A03"/>
    <w:rsid w:val="20C77C4F"/>
    <w:rsid w:val="20DA8865"/>
    <w:rsid w:val="20EA53F8"/>
    <w:rsid w:val="2156ED92"/>
    <w:rsid w:val="21A49F1F"/>
    <w:rsid w:val="2296885E"/>
    <w:rsid w:val="22D6B401"/>
    <w:rsid w:val="23103781"/>
    <w:rsid w:val="23805237"/>
    <w:rsid w:val="23BED21A"/>
    <w:rsid w:val="24314BFD"/>
    <w:rsid w:val="24541483"/>
    <w:rsid w:val="24704804"/>
    <w:rsid w:val="24AF1CAB"/>
    <w:rsid w:val="2548BC86"/>
    <w:rsid w:val="2597CA18"/>
    <w:rsid w:val="25AD8178"/>
    <w:rsid w:val="25B463AF"/>
    <w:rsid w:val="25C17703"/>
    <w:rsid w:val="26261371"/>
    <w:rsid w:val="262DB4B0"/>
    <w:rsid w:val="263658A4"/>
    <w:rsid w:val="26444F5A"/>
    <w:rsid w:val="2650260E"/>
    <w:rsid w:val="26C80276"/>
    <w:rsid w:val="27201FE3"/>
    <w:rsid w:val="27F7CC43"/>
    <w:rsid w:val="2906D551"/>
    <w:rsid w:val="293AFFFA"/>
    <w:rsid w:val="29D5A382"/>
    <w:rsid w:val="2A650F81"/>
    <w:rsid w:val="2A67B05F"/>
    <w:rsid w:val="2A855B93"/>
    <w:rsid w:val="2A9CE848"/>
    <w:rsid w:val="2AA45139"/>
    <w:rsid w:val="2AB4E77D"/>
    <w:rsid w:val="2AF5234F"/>
    <w:rsid w:val="2B360A0C"/>
    <w:rsid w:val="2B549C8D"/>
    <w:rsid w:val="2BDBDDEF"/>
    <w:rsid w:val="2BE83B2F"/>
    <w:rsid w:val="2C42D1C0"/>
    <w:rsid w:val="2C8EF6A8"/>
    <w:rsid w:val="2CB6A019"/>
    <w:rsid w:val="2CD80628"/>
    <w:rsid w:val="2CE78D36"/>
    <w:rsid w:val="2D278989"/>
    <w:rsid w:val="2D951B90"/>
    <w:rsid w:val="2E54366C"/>
    <w:rsid w:val="2F0D7067"/>
    <w:rsid w:val="2F62D756"/>
    <w:rsid w:val="2FA2BE8F"/>
    <w:rsid w:val="2FC0AF83"/>
    <w:rsid w:val="2FE906F3"/>
    <w:rsid w:val="2FF358CD"/>
    <w:rsid w:val="30052AA9"/>
    <w:rsid w:val="30CFD461"/>
    <w:rsid w:val="31F392C1"/>
    <w:rsid w:val="325E1513"/>
    <w:rsid w:val="32A74EA7"/>
    <w:rsid w:val="32ADD553"/>
    <w:rsid w:val="32CA0339"/>
    <w:rsid w:val="33165887"/>
    <w:rsid w:val="33165E8E"/>
    <w:rsid w:val="33E7B24F"/>
    <w:rsid w:val="33EEC2AB"/>
    <w:rsid w:val="342C4008"/>
    <w:rsid w:val="34459F50"/>
    <w:rsid w:val="34C38781"/>
    <w:rsid w:val="352E14C0"/>
    <w:rsid w:val="353B1E95"/>
    <w:rsid w:val="3565AEFA"/>
    <w:rsid w:val="3574648B"/>
    <w:rsid w:val="358EF9FE"/>
    <w:rsid w:val="35CB2785"/>
    <w:rsid w:val="35FE9614"/>
    <w:rsid w:val="366B282C"/>
    <w:rsid w:val="36992A21"/>
    <w:rsid w:val="371560C4"/>
    <w:rsid w:val="37500931"/>
    <w:rsid w:val="37570CA0"/>
    <w:rsid w:val="3766B951"/>
    <w:rsid w:val="37BA7A9E"/>
    <w:rsid w:val="37E45D05"/>
    <w:rsid w:val="37FF05D1"/>
    <w:rsid w:val="396B9909"/>
    <w:rsid w:val="399C7D15"/>
    <w:rsid w:val="39AA7A3A"/>
    <w:rsid w:val="39ACD0E2"/>
    <w:rsid w:val="39F475C9"/>
    <w:rsid w:val="3A15B77E"/>
    <w:rsid w:val="3A46DD60"/>
    <w:rsid w:val="3B47EB9A"/>
    <w:rsid w:val="3B6216D7"/>
    <w:rsid w:val="3BAEC6D7"/>
    <w:rsid w:val="3BAF0E97"/>
    <w:rsid w:val="3BCDC109"/>
    <w:rsid w:val="3BE282A1"/>
    <w:rsid w:val="3BFB7545"/>
    <w:rsid w:val="3C9D2B53"/>
    <w:rsid w:val="3CB7D127"/>
    <w:rsid w:val="3CB96F64"/>
    <w:rsid w:val="3E0E02A3"/>
    <w:rsid w:val="3E69F2B6"/>
    <w:rsid w:val="3EDC2B67"/>
    <w:rsid w:val="3F09871D"/>
    <w:rsid w:val="3F60FF87"/>
    <w:rsid w:val="3F9371F6"/>
    <w:rsid w:val="3FB15911"/>
    <w:rsid w:val="400B4B58"/>
    <w:rsid w:val="400DA27B"/>
    <w:rsid w:val="4074AB88"/>
    <w:rsid w:val="40A3AE50"/>
    <w:rsid w:val="40A6C950"/>
    <w:rsid w:val="40E432D1"/>
    <w:rsid w:val="40EB7E95"/>
    <w:rsid w:val="4147D5B7"/>
    <w:rsid w:val="4171E90A"/>
    <w:rsid w:val="41734A19"/>
    <w:rsid w:val="4193C486"/>
    <w:rsid w:val="423E3459"/>
    <w:rsid w:val="424D691E"/>
    <w:rsid w:val="425415B9"/>
    <w:rsid w:val="42A4CBEF"/>
    <w:rsid w:val="42FFE5B1"/>
    <w:rsid w:val="43146733"/>
    <w:rsid w:val="435ECA72"/>
    <w:rsid w:val="43B42A82"/>
    <w:rsid w:val="43CD2BE7"/>
    <w:rsid w:val="43D987C4"/>
    <w:rsid w:val="44276564"/>
    <w:rsid w:val="445CC1C0"/>
    <w:rsid w:val="4646204A"/>
    <w:rsid w:val="46B64C6C"/>
    <w:rsid w:val="471351A7"/>
    <w:rsid w:val="47607C4E"/>
    <w:rsid w:val="47E1F0AB"/>
    <w:rsid w:val="48362CC6"/>
    <w:rsid w:val="486C6786"/>
    <w:rsid w:val="487FB541"/>
    <w:rsid w:val="48B0E701"/>
    <w:rsid w:val="48E7F895"/>
    <w:rsid w:val="49BE0DA9"/>
    <w:rsid w:val="4A97BBD3"/>
    <w:rsid w:val="4B0F0BDC"/>
    <w:rsid w:val="4B21B0F4"/>
    <w:rsid w:val="4B331D91"/>
    <w:rsid w:val="4B5AD97B"/>
    <w:rsid w:val="4BC81499"/>
    <w:rsid w:val="4D017F36"/>
    <w:rsid w:val="4D260B6A"/>
    <w:rsid w:val="4D3071C9"/>
    <w:rsid w:val="4DD23AB9"/>
    <w:rsid w:val="4E127EE1"/>
    <w:rsid w:val="4E3F6715"/>
    <w:rsid w:val="4E413F0F"/>
    <w:rsid w:val="4E42A8F7"/>
    <w:rsid w:val="4E6790BC"/>
    <w:rsid w:val="4E9F2264"/>
    <w:rsid w:val="4EE42C09"/>
    <w:rsid w:val="4EF9D56F"/>
    <w:rsid w:val="4F39A163"/>
    <w:rsid w:val="4F825A5C"/>
    <w:rsid w:val="4FB59DF4"/>
    <w:rsid w:val="4FFAE285"/>
    <w:rsid w:val="50120E26"/>
    <w:rsid w:val="50805692"/>
    <w:rsid w:val="51987A31"/>
    <w:rsid w:val="51BAEAEA"/>
    <w:rsid w:val="51C0E527"/>
    <w:rsid w:val="51F56FC2"/>
    <w:rsid w:val="51FF5BB4"/>
    <w:rsid w:val="52016EA1"/>
    <w:rsid w:val="520A56FB"/>
    <w:rsid w:val="5261586D"/>
    <w:rsid w:val="538C2EB6"/>
    <w:rsid w:val="53CACF49"/>
    <w:rsid w:val="54A6A9DF"/>
    <w:rsid w:val="555418B1"/>
    <w:rsid w:val="556D794F"/>
    <w:rsid w:val="55B832CA"/>
    <w:rsid w:val="55F3DF2E"/>
    <w:rsid w:val="564BEFD8"/>
    <w:rsid w:val="564D69F9"/>
    <w:rsid w:val="56CAEEBC"/>
    <w:rsid w:val="5764B29F"/>
    <w:rsid w:val="577F4A3E"/>
    <w:rsid w:val="57B72777"/>
    <w:rsid w:val="57C19FE2"/>
    <w:rsid w:val="581D1B87"/>
    <w:rsid w:val="582F445F"/>
    <w:rsid w:val="58486BD4"/>
    <w:rsid w:val="5988C694"/>
    <w:rsid w:val="59D275B7"/>
    <w:rsid w:val="59F7FBAA"/>
    <w:rsid w:val="5A253524"/>
    <w:rsid w:val="5B87C503"/>
    <w:rsid w:val="5BD23178"/>
    <w:rsid w:val="5C2D0F8B"/>
    <w:rsid w:val="5C39C204"/>
    <w:rsid w:val="5C3EC5EB"/>
    <w:rsid w:val="5C4A8E5F"/>
    <w:rsid w:val="5C73928F"/>
    <w:rsid w:val="5D6F4356"/>
    <w:rsid w:val="5D832396"/>
    <w:rsid w:val="5DCC0C81"/>
    <w:rsid w:val="5E4DB9F8"/>
    <w:rsid w:val="5E7A03FA"/>
    <w:rsid w:val="5EA3AFF1"/>
    <w:rsid w:val="5ED67FCB"/>
    <w:rsid w:val="5F0F3FA5"/>
    <w:rsid w:val="5F32763D"/>
    <w:rsid w:val="5F3DEFCB"/>
    <w:rsid w:val="5F61374C"/>
    <w:rsid w:val="5F96C1C2"/>
    <w:rsid w:val="6019FF45"/>
    <w:rsid w:val="606EC5B0"/>
    <w:rsid w:val="6096876E"/>
    <w:rsid w:val="60E71F82"/>
    <w:rsid w:val="6109E89D"/>
    <w:rsid w:val="612EC463"/>
    <w:rsid w:val="622426D2"/>
    <w:rsid w:val="622F7A08"/>
    <w:rsid w:val="6279EE24"/>
    <w:rsid w:val="636A37AD"/>
    <w:rsid w:val="63CE3AF0"/>
    <w:rsid w:val="63F4EE4C"/>
    <w:rsid w:val="64615902"/>
    <w:rsid w:val="64B84748"/>
    <w:rsid w:val="6568F500"/>
    <w:rsid w:val="65D36A5D"/>
    <w:rsid w:val="65FA41D1"/>
    <w:rsid w:val="663C62B8"/>
    <w:rsid w:val="668181D5"/>
    <w:rsid w:val="66A0AC26"/>
    <w:rsid w:val="66A463B8"/>
    <w:rsid w:val="66DE954A"/>
    <w:rsid w:val="674756A6"/>
    <w:rsid w:val="677AE757"/>
    <w:rsid w:val="678A3054"/>
    <w:rsid w:val="678B9C23"/>
    <w:rsid w:val="67F54BA7"/>
    <w:rsid w:val="68221F36"/>
    <w:rsid w:val="68328033"/>
    <w:rsid w:val="686355E3"/>
    <w:rsid w:val="6894ED47"/>
    <w:rsid w:val="68EEC344"/>
    <w:rsid w:val="68EEE324"/>
    <w:rsid w:val="69089896"/>
    <w:rsid w:val="6908E40B"/>
    <w:rsid w:val="6937D5AF"/>
    <w:rsid w:val="693B9408"/>
    <w:rsid w:val="69DA620B"/>
    <w:rsid w:val="69E6A218"/>
    <w:rsid w:val="6A3CF1F0"/>
    <w:rsid w:val="6AE15CED"/>
    <w:rsid w:val="6B0FD81F"/>
    <w:rsid w:val="6B4436F4"/>
    <w:rsid w:val="6BA18803"/>
    <w:rsid w:val="6BCB21E6"/>
    <w:rsid w:val="6BE25300"/>
    <w:rsid w:val="6D24DD38"/>
    <w:rsid w:val="6D67B098"/>
    <w:rsid w:val="6D800725"/>
    <w:rsid w:val="6D97329C"/>
    <w:rsid w:val="6EA2154E"/>
    <w:rsid w:val="6EA39390"/>
    <w:rsid w:val="6F3B053C"/>
    <w:rsid w:val="6F4457F7"/>
    <w:rsid w:val="6F49E956"/>
    <w:rsid w:val="6FB3B9F9"/>
    <w:rsid w:val="6FE49499"/>
    <w:rsid w:val="701C3387"/>
    <w:rsid w:val="704FB6B0"/>
    <w:rsid w:val="70953313"/>
    <w:rsid w:val="70C23008"/>
    <w:rsid w:val="70DDB971"/>
    <w:rsid w:val="70FDAD72"/>
    <w:rsid w:val="720A15C6"/>
    <w:rsid w:val="726B6B22"/>
    <w:rsid w:val="730C1906"/>
    <w:rsid w:val="733A09B4"/>
    <w:rsid w:val="73497CF9"/>
    <w:rsid w:val="73ECB5AB"/>
    <w:rsid w:val="7421609E"/>
    <w:rsid w:val="747E46BE"/>
    <w:rsid w:val="749610D1"/>
    <w:rsid w:val="74ABB9C4"/>
    <w:rsid w:val="7542FC32"/>
    <w:rsid w:val="75A2FB32"/>
    <w:rsid w:val="75D38864"/>
    <w:rsid w:val="761934F8"/>
    <w:rsid w:val="76610B38"/>
    <w:rsid w:val="76954DD2"/>
    <w:rsid w:val="76A339B5"/>
    <w:rsid w:val="76BF77AD"/>
    <w:rsid w:val="77EEB5A7"/>
    <w:rsid w:val="77F0FD44"/>
    <w:rsid w:val="785E7F66"/>
    <w:rsid w:val="78A9C330"/>
    <w:rsid w:val="79065A2F"/>
    <w:rsid w:val="79068A2F"/>
    <w:rsid w:val="7944986D"/>
    <w:rsid w:val="7A49949E"/>
    <w:rsid w:val="7AB4224C"/>
    <w:rsid w:val="7AB46D2A"/>
    <w:rsid w:val="7ABE5F9E"/>
    <w:rsid w:val="7B6592C9"/>
    <w:rsid w:val="7C17403D"/>
    <w:rsid w:val="7C5D659B"/>
    <w:rsid w:val="7C853701"/>
    <w:rsid w:val="7D208B4E"/>
    <w:rsid w:val="7D271310"/>
    <w:rsid w:val="7DD1F1CA"/>
    <w:rsid w:val="7E67F557"/>
    <w:rsid w:val="7E6A0624"/>
    <w:rsid w:val="7E89881D"/>
    <w:rsid w:val="7F32F40A"/>
    <w:rsid w:val="7F59F770"/>
    <w:rsid w:val="7F7D393D"/>
    <w:rsid w:val="7FC8D723"/>
    <w:rsid w:val="7FD5AFFE"/>
    <w:rsid w:val="7FE0C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C36547"/>
  <w15:chartTrackingRefBased/>
  <w15:docId w15:val="{F53C898D-D2EF-481D-933F-C3403F1F2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2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6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1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8"/>
      </w:numPr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9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10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3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4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5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="Atyp Colt CZ" w:hAnsi="Atyp Colt CZ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7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qFormat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styleId="Hypertextovodkaz">
    <w:name w:val="Hyperlink"/>
    <w:uiPriority w:val="99"/>
    <w:rsid w:val="00BD3D9F"/>
    <w:rPr>
      <w:u w:val="single"/>
    </w:rPr>
  </w:style>
  <w:style w:type="paragraph" w:customStyle="1" w:styleId="DocText">
    <w:name w:val="DocText"/>
    <w:basedOn w:val="Normln"/>
    <w:rsid w:val="00BD3D9F"/>
    <w:pPr>
      <w:numPr>
        <w:numId w:val="11"/>
      </w:numPr>
      <w:spacing w:before="240" w:after="0" w:line="260" w:lineRule="atLeast"/>
    </w:pPr>
    <w:rPr>
      <w:rFonts w:ascii="Times New Roman" w:eastAsiaTheme="minorHAnsi" w:hAnsi="Times New Roman"/>
      <w:szCs w:val="22"/>
      <w:lang w:val="en-GB"/>
    </w:rPr>
  </w:style>
  <w:style w:type="paragraph" w:customStyle="1" w:styleId="DocTextL1">
    <w:name w:val="DocTextL1"/>
    <w:basedOn w:val="DocText"/>
    <w:rsid w:val="00BD3D9F"/>
    <w:pPr>
      <w:numPr>
        <w:ilvl w:val="1"/>
      </w:numPr>
    </w:pPr>
  </w:style>
  <w:style w:type="paragraph" w:customStyle="1" w:styleId="DocTextL2">
    <w:name w:val="DocTextL2"/>
    <w:basedOn w:val="DocText"/>
    <w:rsid w:val="00BD3D9F"/>
    <w:pPr>
      <w:numPr>
        <w:ilvl w:val="2"/>
      </w:numPr>
    </w:pPr>
  </w:style>
  <w:style w:type="paragraph" w:customStyle="1" w:styleId="DocTextL3">
    <w:name w:val="DocTextL3"/>
    <w:basedOn w:val="DocText"/>
    <w:rsid w:val="00BD3D9F"/>
    <w:pPr>
      <w:numPr>
        <w:ilvl w:val="3"/>
      </w:numPr>
    </w:pPr>
  </w:style>
  <w:style w:type="paragraph" w:customStyle="1" w:styleId="DocTextL4">
    <w:name w:val="DocTextL4"/>
    <w:basedOn w:val="DocText"/>
    <w:rsid w:val="00BD3D9F"/>
    <w:pPr>
      <w:numPr>
        <w:ilvl w:val="4"/>
      </w:numPr>
    </w:pPr>
  </w:style>
  <w:style w:type="paragraph" w:customStyle="1" w:styleId="DocTextL5">
    <w:name w:val="DocTextL5"/>
    <w:basedOn w:val="DocText"/>
    <w:rsid w:val="00BD3D9F"/>
    <w:pPr>
      <w:numPr>
        <w:ilvl w:val="5"/>
      </w:numPr>
    </w:pPr>
  </w:style>
  <w:style w:type="paragraph" w:customStyle="1" w:styleId="DocTextL6">
    <w:name w:val="DocTextL6"/>
    <w:basedOn w:val="DocText"/>
    <w:rsid w:val="00BD3D9F"/>
    <w:pPr>
      <w:numPr>
        <w:ilvl w:val="6"/>
      </w:numPr>
    </w:pPr>
  </w:style>
  <w:style w:type="paragraph" w:customStyle="1" w:styleId="DocTextL7">
    <w:name w:val="DocTextL7"/>
    <w:basedOn w:val="DocText"/>
    <w:rsid w:val="00BD3D9F"/>
    <w:pPr>
      <w:numPr>
        <w:ilvl w:val="7"/>
      </w:numPr>
    </w:pPr>
  </w:style>
  <w:style w:type="paragraph" w:customStyle="1" w:styleId="DocTextL8">
    <w:name w:val="DocTextL8"/>
    <w:basedOn w:val="DocText"/>
    <w:rsid w:val="00BD3D9F"/>
    <w:pPr>
      <w:numPr>
        <w:ilvl w:val="8"/>
      </w:numPr>
    </w:pPr>
  </w:style>
  <w:style w:type="paragraph" w:customStyle="1" w:styleId="ClientNormal">
    <w:name w:val="ClientNormal"/>
    <w:link w:val="ClientNormalChar"/>
    <w:rsid w:val="00BD3D9F"/>
    <w:rPr>
      <w:rFonts w:eastAsiaTheme="minorHAnsi"/>
      <w:szCs w:val="22"/>
      <w:lang w:val="en-GB"/>
    </w:rPr>
  </w:style>
  <w:style w:type="character" w:customStyle="1" w:styleId="ClientNormalChar">
    <w:name w:val="ClientNormal Char"/>
    <w:basedOn w:val="Standardnpsmoodstavce"/>
    <w:link w:val="ClientNormal"/>
    <w:rsid w:val="00BD3D9F"/>
    <w:rPr>
      <w:rFonts w:eastAsiaTheme="minorHAnsi"/>
      <w:szCs w:val="22"/>
      <w:lang w:val="en-GB"/>
    </w:rPr>
  </w:style>
  <w:style w:type="character" w:styleId="Nevyeenzmnka">
    <w:name w:val="Unresolved Mention"/>
    <w:basedOn w:val="Standardnpsmoodstavce"/>
    <w:uiPriority w:val="99"/>
    <w:semiHidden/>
    <w:unhideWhenUsed/>
    <w:rsid w:val="00544659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773130"/>
    <w:rPr>
      <w:rFonts w:ascii="Atyp Colt CZ" w:hAnsi="Atyp Colt CZ"/>
      <w:szCs w:val="24"/>
    </w:rPr>
  </w:style>
  <w:style w:type="paragraph" w:styleId="Normlnweb">
    <w:name w:val="Normal (Web)"/>
    <w:basedOn w:val="Normln"/>
    <w:uiPriority w:val="99"/>
    <w:unhideWhenUsed/>
    <w:rsid w:val="008627DF"/>
    <w:pPr>
      <w:spacing w:before="100" w:beforeAutospacing="1" w:after="100" w:afterAutospacing="1"/>
      <w:jc w:val="left"/>
    </w:pPr>
    <w:rPr>
      <w:rFonts w:ascii="Times New Roman" w:hAnsi="Times New Roman"/>
      <w:sz w:val="24"/>
      <w:lang w:eastAsia="zh-TW"/>
    </w:rPr>
  </w:style>
  <w:style w:type="table" w:styleId="Mkatabulky">
    <w:name w:val="Table Grid"/>
    <w:basedOn w:val="Normlntabulka"/>
    <w:uiPriority w:val="39"/>
    <w:rsid w:val="00605D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A31A7C"/>
    <w:pPr>
      <w:spacing w:before="0" w:after="0"/>
    </w:pPr>
    <w:rPr>
      <w:rFonts w:ascii="Consolas" w:hAnsi="Consolas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A31A7C"/>
    <w:rPr>
      <w:rFonts w:ascii="Consolas" w:hAnsi="Consolas"/>
    </w:rPr>
  </w:style>
  <w:style w:type="paragraph" w:customStyle="1" w:styleId="p1">
    <w:name w:val="p1"/>
    <w:basedOn w:val="Normln"/>
    <w:rsid w:val="006348C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lang w:eastAsia="en-GB"/>
    </w:rPr>
  </w:style>
  <w:style w:type="character" w:customStyle="1" w:styleId="s1">
    <w:name w:val="s1"/>
    <w:basedOn w:val="Standardnpsmoodstavce"/>
    <w:rsid w:val="006348C5"/>
  </w:style>
  <w:style w:type="paragraph" w:customStyle="1" w:styleId="p2">
    <w:name w:val="p2"/>
    <w:basedOn w:val="Normln"/>
    <w:rsid w:val="006348C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lang w:eastAsia="en-GB"/>
    </w:rPr>
  </w:style>
  <w:style w:type="table" w:styleId="Tabulkasmkou3">
    <w:name w:val="Grid Table 3"/>
    <w:basedOn w:val="Normlntabulka"/>
    <w:uiPriority w:val="48"/>
    <w:rsid w:val="00386D2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styleId="Textkomente">
    <w:name w:val="annotation text"/>
    <w:basedOn w:val="Normln"/>
    <w:link w:val="TextkomenteChar"/>
    <w:uiPriority w:val="99"/>
    <w:unhideWhenUsed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rFonts w:ascii="Atyp Colt CZ" w:hAnsi="Atyp Colt CZ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3784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37847"/>
    <w:rPr>
      <w:rFonts w:ascii="Atyp Colt CZ" w:hAnsi="Atyp Colt CZ"/>
      <w:b/>
      <w:bCs/>
    </w:rPr>
  </w:style>
  <w:style w:type="character" w:customStyle="1" w:styleId="CommentReference1">
    <w:name w:val="Comment Reference1"/>
    <w:basedOn w:val="Standardnpsmoodstavce"/>
    <w:uiPriority w:val="99"/>
    <w:semiHidden/>
    <w:unhideWhenUsed/>
    <w:rsid w:val="00844A24"/>
    <w:rPr>
      <w:sz w:val="16"/>
      <w:szCs w:val="16"/>
    </w:rPr>
  </w:style>
  <w:style w:type="paragraph" w:customStyle="1" w:styleId="CommentText1">
    <w:name w:val="Comment Text1"/>
    <w:basedOn w:val="Normln"/>
    <w:uiPriority w:val="99"/>
    <w:unhideWhenUsed/>
    <w:rsid w:val="00844A24"/>
    <w:rPr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semiHidden/>
    <w:unhideWhenUsed/>
    <w:rsid w:val="00844A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17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0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3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9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ndrej.cincura\Downloads\20220412_ColtCZ_Template_Word_Doc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2AE97CC927BE49BBFF753670F4482E" ma:contentTypeVersion="14" ma:contentTypeDescription="Create a new document." ma:contentTypeScope="" ma:versionID="61f227183137a16369971b1409be6a2e">
  <xsd:schema xmlns:xsd="http://www.w3.org/2001/XMLSchema" xmlns:xs="http://www.w3.org/2001/XMLSchema" xmlns:p="http://schemas.microsoft.com/office/2006/metadata/properties" xmlns:ns2="2e7ba7d8-d2bd-49c3-8593-d45a1902f155" xmlns:ns3="25aff901-c235-4e17-b470-7a960e2f8555" targetNamespace="http://schemas.microsoft.com/office/2006/metadata/properties" ma:root="true" ma:fieldsID="1633f4c5d73635219592eab834a165d4" ns2:_="" ns3:_="">
    <xsd:import namespace="2e7ba7d8-d2bd-49c3-8593-d45a1902f155"/>
    <xsd:import namespace="25aff901-c235-4e17-b470-7a960e2f85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7ba7d8-d2bd-49c3-8593-d45a1902f1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ff901-c235-4e17-b470-7a960e2f855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9AE86-708E-47FC-A0A6-266C56145D3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C0B64AD-CB0C-43B2-BDF1-44F8A2E283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7ba7d8-d2bd-49c3-8593-d45a1902f155"/>
    <ds:schemaRef ds:uri="25aff901-c235-4e17-b470-7a960e2f85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8D6A17-92B5-4040-9F9F-2CA300A7C5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20220412_ColtCZ_Template_Word_Document</Template>
  <TotalTime>1</TotalTime>
  <Pages>7</Pages>
  <Words>2007</Words>
  <Characters>11848</Characters>
  <Application>Microsoft Office Word</Application>
  <DocSecurity>0</DocSecurity>
  <Lines>98</Lines>
  <Paragraphs>27</Paragraphs>
  <ScaleCrop>false</ScaleCrop>
  <Company/>
  <LinksUpToDate>false</LinksUpToDate>
  <CharactersWithSpaces>13828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Šípová</dc:creator>
  <cp:keywords/>
  <dc:description/>
  <cp:lastModifiedBy>Jon Jan</cp:lastModifiedBy>
  <cp:revision>14</cp:revision>
  <cp:lastPrinted>2024-03-27T01:45:00Z</cp:lastPrinted>
  <dcterms:created xsi:type="dcterms:W3CDTF">2026-03-24T19:12:00Z</dcterms:created>
  <dcterms:modified xsi:type="dcterms:W3CDTF">2026-03-24T20:09:00Z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0x010100112AE97CC927BE49BBFF753670F4482E</vt:lpwstr>
  </property>
  <property fmtid="{D5CDD505-2E9C-101B-9397-08002B2CF9AE}" pid="3" name="MediaServiceImageTags">
    <vt:lpwstr/>
  </property>
  <property fmtid="{D5CDD505-2E9C-101B-9397-08002B2CF9AE}" pid="4" name="docLang">
    <vt:lpwstr>cs</vt:lpwstr>
  </property>
</Properties>
</file>