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C9962" w14:textId="31A2B331" w:rsidR="00C95468" w:rsidRPr="001927E1" w:rsidRDefault="00B1225A" w:rsidP="00C95468">
      <w:pPr>
        <w:spacing w:before="120" w:line="276" w:lineRule="auto"/>
        <w:jc w:val="right"/>
        <w:rPr>
          <w:rFonts w:cs="Calibri"/>
          <w:b/>
          <w:bCs/>
          <w:color w:val="000000" w:themeColor="text1"/>
          <w:szCs w:val="20"/>
          <w:shd w:val="clear" w:color="auto" w:fill="FFFFFF"/>
          <w:lang w:val="cs-CZ"/>
        </w:rPr>
      </w:pPr>
      <w:r>
        <w:rPr>
          <w:rFonts w:cs="Calibri"/>
          <w:b/>
          <w:bCs/>
          <w:color w:val="000000" w:themeColor="text1"/>
          <w:szCs w:val="20"/>
          <w:shd w:val="clear" w:color="auto" w:fill="FFFFFF"/>
          <w:lang w:val="cs-CZ"/>
        </w:rPr>
        <w:t>TISKOVÁ ZPRÁVA</w:t>
      </w:r>
    </w:p>
    <w:p w14:paraId="6E975648" w14:textId="77777777" w:rsidR="00170E80" w:rsidRPr="001927E1" w:rsidRDefault="00170E80" w:rsidP="00FE5F9C">
      <w:pPr>
        <w:spacing w:before="256" w:line="245" w:lineRule="exact"/>
        <w:textAlignment w:val="baseline"/>
        <w:rPr>
          <w:rFonts w:eastAsia="Verdana"/>
          <w:i/>
          <w:iCs/>
          <w:color w:val="000000"/>
          <w:szCs w:val="20"/>
          <w:lang w:val="cs-CZ"/>
        </w:rPr>
      </w:pPr>
      <w:r w:rsidRPr="001927E1">
        <w:rPr>
          <w:rFonts w:eastAsia="Verdana"/>
          <w:i/>
          <w:iCs/>
          <w:color w:val="000000"/>
          <w:szCs w:val="20"/>
          <w:lang w:val="cs-CZ"/>
        </w:rPr>
        <w:t>NENÍ URČENO K VYDÁNÍ, PUBLIKACI ANI DISTRIBUCI, AŤ UŽ PŘÍMO ANI NEPŘÍMO, VE SPOJENÝCH STÁTECH AMERICKÝCH, AUSTRÁLII, KANADĚ NEBO JAPONSKU NEBO V JAKÉKOLI JINÉ JURISDIKCI, KDE BY TO BYLO ZÁKONEM OMEZENO NEBO ZAKÁZÁNO.</w:t>
      </w:r>
    </w:p>
    <w:p w14:paraId="2C65652A" w14:textId="5E203562" w:rsidR="00170E80" w:rsidRPr="001927E1" w:rsidRDefault="00170E80" w:rsidP="00FE5F9C">
      <w:pPr>
        <w:spacing w:before="256" w:line="245" w:lineRule="exact"/>
        <w:textAlignment w:val="baseline"/>
        <w:rPr>
          <w:rFonts w:eastAsia="Verdana"/>
          <w:i/>
          <w:iCs/>
          <w:color w:val="000000"/>
          <w:szCs w:val="20"/>
          <w:lang w:val="cs-CZ"/>
        </w:rPr>
      </w:pPr>
      <w:r w:rsidRPr="001927E1">
        <w:rPr>
          <w:rFonts w:eastAsia="Verdana"/>
          <w:i/>
          <w:iCs/>
          <w:color w:val="000000"/>
          <w:szCs w:val="20"/>
          <w:lang w:val="cs-CZ"/>
        </w:rPr>
        <w:t xml:space="preserve">TATO KOMUNIKACE OBSAHUJE </w:t>
      </w:r>
      <w:r w:rsidR="0098023E">
        <w:rPr>
          <w:rFonts w:eastAsia="Verdana"/>
          <w:i/>
          <w:iCs/>
          <w:color w:val="000000"/>
          <w:szCs w:val="20"/>
          <w:lang w:val="cs-CZ"/>
        </w:rPr>
        <w:t>VNIT</w:t>
      </w:r>
      <w:r w:rsidR="00D31CD0">
        <w:rPr>
          <w:rFonts w:eastAsia="Verdana"/>
          <w:i/>
          <w:iCs/>
          <w:color w:val="000000"/>
          <w:szCs w:val="20"/>
          <w:lang w:val="cs-CZ"/>
        </w:rPr>
        <w:t>Ř</w:t>
      </w:r>
      <w:r w:rsidR="0098023E">
        <w:rPr>
          <w:rFonts w:eastAsia="Verdana"/>
          <w:i/>
          <w:iCs/>
          <w:color w:val="000000"/>
          <w:szCs w:val="20"/>
          <w:lang w:val="cs-CZ"/>
        </w:rPr>
        <w:t>NÍ</w:t>
      </w:r>
      <w:r w:rsidRPr="001927E1">
        <w:rPr>
          <w:rFonts w:eastAsia="Verdana"/>
          <w:i/>
          <w:iCs/>
          <w:color w:val="000000"/>
          <w:szCs w:val="20"/>
          <w:lang w:val="cs-CZ"/>
        </w:rPr>
        <w:t xml:space="preserve"> INFORMAC</w:t>
      </w:r>
      <w:r w:rsidR="00D31CD0">
        <w:rPr>
          <w:rFonts w:eastAsia="Verdana"/>
          <w:i/>
          <w:iCs/>
          <w:color w:val="000000"/>
          <w:szCs w:val="20"/>
          <w:lang w:val="cs-CZ"/>
        </w:rPr>
        <w:t xml:space="preserve">I </w:t>
      </w:r>
      <w:r w:rsidRPr="001927E1">
        <w:rPr>
          <w:rFonts w:eastAsia="Verdana"/>
          <w:i/>
          <w:iCs/>
          <w:color w:val="000000"/>
          <w:szCs w:val="20"/>
          <w:lang w:val="cs-CZ"/>
        </w:rPr>
        <w:t>VE SMYSLU ČL. 7 ODST. 1 NAŘÍZENÍ (EU) Č. 596/2014 ZE DNE 16. DUBNA 2014 VE ZNĚNÍ POZDĚJŠÍCH PŘEDPISŮ (NAŘÍZENÍ O ZNEUŽÍVÁNÍ TRHŮ).</w:t>
      </w:r>
    </w:p>
    <w:p w14:paraId="33F4F1D1" w14:textId="77777777" w:rsidR="00C95468" w:rsidRPr="001927E1" w:rsidRDefault="00C95468" w:rsidP="00C95468">
      <w:pPr>
        <w:spacing w:before="120" w:line="276" w:lineRule="auto"/>
        <w:jc w:val="right"/>
        <w:rPr>
          <w:rFonts w:cs="Arial"/>
          <w:b/>
          <w:bCs/>
          <w:kern w:val="28"/>
          <w:szCs w:val="20"/>
          <w:lang w:val="cs-CZ"/>
        </w:rPr>
      </w:pPr>
    </w:p>
    <w:p w14:paraId="78625619" w14:textId="7E357DD0" w:rsidR="00C95468" w:rsidRPr="001927E1" w:rsidRDefault="00D12E2A" w:rsidP="00C95468">
      <w:pPr>
        <w:spacing w:before="120" w:line="276" w:lineRule="auto"/>
        <w:jc w:val="center"/>
        <w:rPr>
          <w:rFonts w:cs="Arial"/>
          <w:b/>
          <w:bCs/>
          <w:kern w:val="28"/>
          <w:sz w:val="40"/>
          <w:szCs w:val="32"/>
          <w:lang w:val="cs-CZ"/>
        </w:rPr>
      </w:pPr>
      <w:r w:rsidRPr="001927E1">
        <w:rPr>
          <w:rFonts w:cs="Arial"/>
          <w:b/>
          <w:bCs/>
          <w:kern w:val="28"/>
          <w:sz w:val="40"/>
          <w:szCs w:val="32"/>
          <w:lang w:val="cs-CZ"/>
        </w:rPr>
        <w:t>Colt CZ Group SE</w:t>
      </w:r>
      <w:r w:rsidR="00A40EFD" w:rsidRPr="001927E1">
        <w:rPr>
          <w:rFonts w:cs="Arial"/>
          <w:b/>
          <w:bCs/>
          <w:kern w:val="28"/>
          <w:sz w:val="40"/>
          <w:szCs w:val="32"/>
          <w:lang w:val="cs-CZ"/>
        </w:rPr>
        <w:t xml:space="preserve"> oznamuje duální listing a přijetí k obchodování na burze Euronext Amsterdam</w:t>
      </w:r>
    </w:p>
    <w:p w14:paraId="4BEBD562" w14:textId="4B6F5195" w:rsidR="001C7214" w:rsidRPr="001927E1" w:rsidRDefault="00A40EFD" w:rsidP="7CC94C65">
      <w:pPr>
        <w:spacing w:before="120" w:line="276" w:lineRule="auto"/>
        <w:rPr>
          <w:rFonts w:cs="Calibri"/>
          <w:color w:val="000000" w:themeColor="text1"/>
          <w:shd w:val="clear" w:color="auto" w:fill="FFFFFF"/>
          <w:lang w:val="cs-CZ"/>
        </w:rPr>
      </w:pPr>
      <w:r w:rsidRPr="7CC94C65">
        <w:rPr>
          <w:rFonts w:cs="Calibri"/>
          <w:b/>
          <w:bCs/>
          <w:color w:val="000000" w:themeColor="text1"/>
          <w:shd w:val="clear" w:color="auto" w:fill="FFFFFF"/>
          <w:lang w:val="cs-CZ"/>
        </w:rPr>
        <w:t>Praha</w:t>
      </w:r>
      <w:r w:rsidR="00C95468" w:rsidRPr="7CC94C65">
        <w:rPr>
          <w:rFonts w:cs="Calibri"/>
          <w:b/>
          <w:bCs/>
          <w:color w:val="000000" w:themeColor="text1"/>
          <w:shd w:val="clear" w:color="auto" w:fill="FFFFFF"/>
          <w:lang w:val="cs-CZ"/>
        </w:rPr>
        <w:t xml:space="preserve"> (</w:t>
      </w:r>
      <w:r w:rsidRPr="7CC94C65">
        <w:rPr>
          <w:rFonts w:cs="Calibri"/>
          <w:b/>
          <w:bCs/>
          <w:color w:val="000000" w:themeColor="text1"/>
          <w:shd w:val="clear" w:color="auto" w:fill="FFFFFF"/>
          <w:lang w:val="cs-CZ"/>
        </w:rPr>
        <w:t xml:space="preserve">13. dubna </w:t>
      </w:r>
      <w:r w:rsidR="00C95468" w:rsidRPr="7CC94C65">
        <w:rPr>
          <w:rFonts w:cs="Calibri"/>
          <w:b/>
          <w:bCs/>
          <w:color w:val="000000" w:themeColor="text1"/>
          <w:shd w:val="clear" w:color="auto" w:fill="FFFFFF"/>
          <w:lang w:val="cs-CZ"/>
        </w:rPr>
        <w:t>202</w:t>
      </w:r>
      <w:r w:rsidR="00EE0571" w:rsidRPr="7CC94C65">
        <w:rPr>
          <w:rFonts w:cs="Calibri"/>
          <w:b/>
          <w:bCs/>
          <w:color w:val="000000" w:themeColor="text1"/>
          <w:shd w:val="clear" w:color="auto" w:fill="FFFFFF"/>
          <w:lang w:val="cs-CZ"/>
        </w:rPr>
        <w:t>6</w:t>
      </w:r>
      <w:r w:rsidR="00C95468" w:rsidRPr="7CC94C65">
        <w:rPr>
          <w:rFonts w:cs="Calibri"/>
          <w:b/>
          <w:bCs/>
          <w:color w:val="000000" w:themeColor="text1"/>
          <w:shd w:val="clear" w:color="auto" w:fill="FFFFFF"/>
          <w:lang w:val="cs-CZ"/>
        </w:rPr>
        <w:t>)</w:t>
      </w:r>
      <w:r w:rsidR="00C95468" w:rsidRPr="7CC94C65">
        <w:rPr>
          <w:rFonts w:cs="Calibri"/>
          <w:color w:val="000000" w:themeColor="text1"/>
          <w:shd w:val="clear" w:color="auto" w:fill="FFFFFF"/>
          <w:lang w:val="cs-CZ"/>
        </w:rPr>
        <w:t xml:space="preserve"> ― </w:t>
      </w:r>
      <w:r w:rsidR="009509E6" w:rsidRPr="7CC94C65">
        <w:rPr>
          <w:rFonts w:cs="Calibri"/>
          <w:color w:val="000000" w:themeColor="text1"/>
          <w:shd w:val="clear" w:color="auto" w:fill="FFFFFF"/>
          <w:lang w:val="cs-CZ"/>
        </w:rPr>
        <w:t>Společnost Colt CZ Group SE („Colt CZ“, „Skupina“ nebo „Společnost“)</w:t>
      </w:r>
      <w:r w:rsidR="00AB25C0" w:rsidRPr="7CC94C65">
        <w:rPr>
          <w:rFonts w:cs="Calibri"/>
          <w:color w:val="000000" w:themeColor="text1"/>
          <w:shd w:val="clear" w:color="auto" w:fill="FFFFFF"/>
          <w:lang w:val="cs-CZ"/>
        </w:rPr>
        <w:t xml:space="preserve">, </w:t>
      </w:r>
      <w:r w:rsidR="001C7214" w:rsidRPr="7CC94C65">
        <w:rPr>
          <w:rFonts w:cs="Calibri"/>
          <w:color w:val="000000" w:themeColor="text1"/>
          <w:shd w:val="clear" w:color="auto" w:fill="FFFFFF"/>
          <w:lang w:val="cs-CZ"/>
        </w:rPr>
        <w:t xml:space="preserve">jeden z předních světových vertikálně integrovaných výrobců </w:t>
      </w:r>
      <w:r w:rsidR="32FDD577" w:rsidRPr="7CC94C65">
        <w:rPr>
          <w:rFonts w:cs="Calibri"/>
          <w:color w:val="000000" w:themeColor="text1"/>
          <w:shd w:val="clear" w:color="auto" w:fill="FFFFFF"/>
          <w:lang w:val="cs-CZ"/>
        </w:rPr>
        <w:t>ručních palných</w:t>
      </w:r>
      <w:r w:rsidR="001C7214" w:rsidRPr="7CC94C65">
        <w:rPr>
          <w:rFonts w:cs="Calibri"/>
          <w:color w:val="000000" w:themeColor="text1"/>
          <w:shd w:val="clear" w:color="auto" w:fill="FFFFFF"/>
          <w:lang w:val="cs-CZ"/>
        </w:rPr>
        <w:t xml:space="preserve"> zbraní, munice a energetické nitrocelulózy, oznamuje přijetí svých kmenových akcií k obchodování na regulovaném trhu burzy Euronext Amsterdam, provozovaném společností Euronext Amsterdam N.V. K přijetí dochází na základě </w:t>
      </w:r>
      <w:r w:rsidR="0098023E">
        <w:rPr>
          <w:rFonts w:cs="Calibri"/>
          <w:color w:val="000000" w:themeColor="text1"/>
          <w:shd w:val="clear" w:color="auto" w:fill="FFFFFF"/>
          <w:lang w:val="cs-CZ"/>
        </w:rPr>
        <w:t>rozhodnutí</w:t>
      </w:r>
      <w:r w:rsidR="001C7214" w:rsidRPr="7CC94C65">
        <w:rPr>
          <w:rFonts w:cs="Calibri"/>
          <w:color w:val="000000" w:themeColor="text1"/>
          <w:shd w:val="clear" w:color="auto" w:fill="FFFFFF"/>
          <w:lang w:val="cs-CZ"/>
        </w:rPr>
        <w:t xml:space="preserve"> valné hromady ze dne 10. dubna 2026, která </w:t>
      </w:r>
      <w:r w:rsidR="0098023E">
        <w:rPr>
          <w:rFonts w:cs="Calibri"/>
          <w:color w:val="000000" w:themeColor="text1"/>
          <w:shd w:val="clear" w:color="auto" w:fill="FFFFFF"/>
          <w:lang w:val="cs-CZ"/>
        </w:rPr>
        <w:t>schválila podání žádosti k</w:t>
      </w:r>
      <w:r w:rsidR="001C7214" w:rsidRPr="7CC94C65">
        <w:rPr>
          <w:rFonts w:cs="Calibri"/>
          <w:color w:val="000000" w:themeColor="text1"/>
          <w:shd w:val="clear" w:color="auto" w:fill="FFFFFF"/>
          <w:lang w:val="cs-CZ"/>
        </w:rPr>
        <w:t xml:space="preserve"> duální</w:t>
      </w:r>
      <w:r w:rsidR="0098023E">
        <w:rPr>
          <w:rFonts w:cs="Calibri"/>
          <w:color w:val="000000" w:themeColor="text1"/>
          <w:shd w:val="clear" w:color="auto" w:fill="FFFFFF"/>
          <w:lang w:val="cs-CZ"/>
        </w:rPr>
        <w:t>mu</w:t>
      </w:r>
      <w:r w:rsidR="001C7214" w:rsidRPr="7CC94C65">
        <w:rPr>
          <w:rFonts w:cs="Calibri"/>
          <w:color w:val="000000" w:themeColor="text1"/>
          <w:shd w:val="clear" w:color="auto" w:fill="FFFFFF"/>
          <w:lang w:val="cs-CZ"/>
        </w:rPr>
        <w:t xml:space="preserve"> listingu na burze Euronext Amsterdam.</w:t>
      </w:r>
    </w:p>
    <w:p w14:paraId="12811C0C" w14:textId="639882F5" w:rsidR="001C7214" w:rsidRPr="001927E1" w:rsidRDefault="00373C34" w:rsidP="6DC0FEAB">
      <w:pPr>
        <w:spacing w:before="120" w:line="276" w:lineRule="auto"/>
        <w:rPr>
          <w:rFonts w:cs="Calibri"/>
          <w:color w:val="000000" w:themeColor="text1"/>
          <w:shd w:val="clear" w:color="auto" w:fill="FFFFFF"/>
          <w:lang w:val="cs-CZ"/>
        </w:rPr>
      </w:pPr>
      <w:r w:rsidRPr="6DC0FEAB">
        <w:rPr>
          <w:rFonts w:cs="Calibri"/>
          <w:color w:val="000000" w:themeColor="text1"/>
          <w:shd w:val="clear" w:color="auto" w:fill="FFFFFF"/>
          <w:lang w:val="cs-CZ"/>
        </w:rPr>
        <w:t xml:space="preserve">Duální listing na burze Euronext Amsterdam doplňuje stávající obchodování akcií společnosti Colt CZ na trhu Prime Market Burzy cenných papírů Praha, kde je </w:t>
      </w:r>
      <w:r w:rsidR="0098023E">
        <w:rPr>
          <w:rFonts w:cs="Calibri"/>
          <w:color w:val="000000" w:themeColor="text1"/>
          <w:shd w:val="clear" w:color="auto" w:fill="FFFFFF"/>
          <w:lang w:val="cs-CZ"/>
        </w:rPr>
        <w:t>Sp</w:t>
      </w:r>
      <w:r w:rsidRPr="6DC0FEAB">
        <w:rPr>
          <w:rFonts w:cs="Calibri"/>
          <w:color w:val="000000" w:themeColor="text1"/>
          <w:shd w:val="clear" w:color="auto" w:fill="FFFFFF"/>
          <w:lang w:val="cs-CZ"/>
        </w:rPr>
        <w:t xml:space="preserve">olečnost kotována od 1. června 2020. </w:t>
      </w:r>
      <w:r w:rsidR="0098023E">
        <w:rPr>
          <w:rFonts w:cs="Calibri"/>
          <w:color w:val="000000" w:themeColor="text1"/>
          <w:shd w:val="clear" w:color="auto" w:fill="FFFFFF"/>
          <w:lang w:val="cs-CZ"/>
        </w:rPr>
        <w:t>Zahájení o</w:t>
      </w:r>
      <w:r w:rsidRPr="6DC0FEAB">
        <w:rPr>
          <w:rFonts w:cs="Calibri"/>
          <w:color w:val="000000" w:themeColor="text1"/>
          <w:shd w:val="clear" w:color="auto" w:fill="FFFFFF"/>
          <w:lang w:val="cs-CZ"/>
        </w:rPr>
        <w:t xml:space="preserve">bchodování s akciemi Colt CZ na burze Euronext Amsterdam </w:t>
      </w:r>
      <w:r w:rsidR="00D31CD0">
        <w:rPr>
          <w:rFonts w:cs="Calibri"/>
          <w:color w:val="000000" w:themeColor="text1"/>
          <w:shd w:val="clear" w:color="auto" w:fill="FFFFFF"/>
          <w:lang w:val="cs-CZ"/>
        </w:rPr>
        <w:t>se očekává</w:t>
      </w:r>
      <w:r w:rsidRPr="6DC0FEAB">
        <w:rPr>
          <w:rFonts w:cs="Calibri"/>
          <w:color w:val="000000" w:themeColor="text1"/>
          <w:shd w:val="clear" w:color="auto" w:fill="FFFFFF"/>
          <w:lang w:val="cs-CZ"/>
        </w:rPr>
        <w:t xml:space="preserve"> dne </w:t>
      </w:r>
      <w:r w:rsidR="3EDCF67B" w:rsidRPr="6DC0FEAB">
        <w:rPr>
          <w:rFonts w:cs="Calibri"/>
          <w:color w:val="000000" w:themeColor="text1"/>
          <w:shd w:val="clear" w:color="auto" w:fill="FFFFFF"/>
          <w:lang w:val="cs-CZ"/>
        </w:rPr>
        <w:t xml:space="preserve">15. dubna </w:t>
      </w:r>
      <w:r w:rsidRPr="6DC0FEAB">
        <w:rPr>
          <w:rFonts w:cs="Calibri"/>
          <w:color w:val="000000" w:themeColor="text1"/>
          <w:shd w:val="clear" w:color="auto" w:fill="FFFFFF"/>
          <w:lang w:val="cs-CZ"/>
        </w:rPr>
        <w:t xml:space="preserve">v 9:00 SELČ pod tickerem „COLT“. Mezinárodní identifikační číslo cenných papírů (ISIN) </w:t>
      </w:r>
      <w:r w:rsidR="00D31CD0">
        <w:rPr>
          <w:rFonts w:cs="Calibri"/>
          <w:color w:val="000000" w:themeColor="text1"/>
          <w:shd w:val="clear" w:color="auto" w:fill="FFFFFF"/>
          <w:lang w:val="cs-CZ"/>
        </w:rPr>
        <w:t>S</w:t>
      </w:r>
      <w:r w:rsidRPr="6DC0FEAB">
        <w:rPr>
          <w:rFonts w:cs="Calibri"/>
          <w:color w:val="000000" w:themeColor="text1"/>
          <w:shd w:val="clear" w:color="auto" w:fill="FFFFFF"/>
          <w:lang w:val="cs-CZ"/>
        </w:rPr>
        <w:t>polečnosti zůstává CZ0009008942. Akcie budou plně zastupitelné mezi burzami Euronext Amsterdam a Burzou cenných papírů Praha.</w:t>
      </w:r>
    </w:p>
    <w:p w14:paraId="74F0E3DE" w14:textId="1991DAA0" w:rsidR="00DB78C9" w:rsidRPr="001927E1" w:rsidRDefault="1753D188" w:rsidP="3E3C6170">
      <w:pPr>
        <w:spacing w:before="120" w:line="276" w:lineRule="auto"/>
        <w:rPr>
          <w:rFonts w:cs="Calibri"/>
          <w:i/>
          <w:iCs/>
          <w:color w:val="000000" w:themeColor="text1"/>
          <w:shd w:val="clear" w:color="auto" w:fill="FFFFFF"/>
          <w:lang w:val="cs-CZ"/>
        </w:rPr>
      </w:pPr>
      <w:r w:rsidRPr="3E3C6170">
        <w:rPr>
          <w:rFonts w:cs="Calibri"/>
          <w:i/>
          <w:iCs/>
          <w:color w:val="000000" w:themeColor="text1"/>
          <w:lang w:val="cs-CZ"/>
        </w:rPr>
        <w:t>„</w:t>
      </w:r>
      <w:r w:rsidR="00AA49E9" w:rsidRPr="3E3C6170">
        <w:rPr>
          <w:rFonts w:cs="Calibri"/>
          <w:i/>
          <w:iCs/>
          <w:color w:val="000000" w:themeColor="text1"/>
          <w:shd w:val="clear" w:color="auto" w:fill="FFFFFF"/>
          <w:lang w:val="cs-CZ"/>
        </w:rPr>
        <w:t xml:space="preserve">Dokončení duálního </w:t>
      </w:r>
      <w:proofErr w:type="spellStart"/>
      <w:r w:rsidR="00AA49E9" w:rsidRPr="3E3C6170">
        <w:rPr>
          <w:rFonts w:cs="Calibri"/>
          <w:i/>
          <w:iCs/>
          <w:color w:val="000000" w:themeColor="text1"/>
          <w:shd w:val="clear" w:color="auto" w:fill="FFFFFF"/>
          <w:lang w:val="cs-CZ"/>
        </w:rPr>
        <w:t>listingu</w:t>
      </w:r>
      <w:proofErr w:type="spellEnd"/>
      <w:r w:rsidR="00AA49E9" w:rsidRPr="3E3C6170">
        <w:rPr>
          <w:rFonts w:cs="Calibri"/>
          <w:i/>
          <w:iCs/>
          <w:color w:val="000000" w:themeColor="text1"/>
          <w:shd w:val="clear" w:color="auto" w:fill="FFFFFF"/>
          <w:lang w:val="cs-CZ"/>
        </w:rPr>
        <w:t xml:space="preserve"> na burze Euronext Amsterdam představuje významný milník v dalším rozvoji </w:t>
      </w:r>
      <w:r w:rsidR="00D31CD0" w:rsidRPr="3E3C6170">
        <w:rPr>
          <w:rFonts w:cs="Calibri"/>
          <w:i/>
          <w:iCs/>
          <w:color w:val="000000" w:themeColor="text1"/>
          <w:shd w:val="clear" w:color="auto" w:fill="FFFFFF"/>
          <w:lang w:val="cs-CZ"/>
        </w:rPr>
        <w:t>S</w:t>
      </w:r>
      <w:r w:rsidR="6475102A" w:rsidRPr="3E3C6170">
        <w:rPr>
          <w:rFonts w:cs="Calibri"/>
          <w:i/>
          <w:iCs/>
          <w:color w:val="000000" w:themeColor="text1"/>
          <w:shd w:val="clear" w:color="auto" w:fill="FFFFFF"/>
          <w:lang w:val="cs-CZ"/>
        </w:rPr>
        <w:t>kupiny</w:t>
      </w:r>
      <w:r w:rsidR="00AA49E9" w:rsidRPr="3E3C6170">
        <w:rPr>
          <w:rFonts w:cs="Calibri"/>
          <w:i/>
          <w:iCs/>
          <w:color w:val="000000" w:themeColor="text1"/>
          <w:shd w:val="clear" w:color="auto" w:fill="FFFFFF"/>
          <w:lang w:val="cs-CZ"/>
        </w:rPr>
        <w:t xml:space="preserve"> jako veřejně obchodované společnosti. Stávající </w:t>
      </w:r>
      <w:r w:rsidR="3D451D61" w:rsidRPr="3E3C6170">
        <w:rPr>
          <w:rFonts w:cs="Calibri"/>
          <w:i/>
          <w:iCs/>
          <w:color w:val="000000" w:themeColor="text1"/>
          <w:shd w:val="clear" w:color="auto" w:fill="FFFFFF"/>
          <w:lang w:val="cs-CZ"/>
        </w:rPr>
        <w:t>listing</w:t>
      </w:r>
      <w:r w:rsidR="00AA49E9" w:rsidRPr="3E3C6170">
        <w:rPr>
          <w:rFonts w:cs="Calibri"/>
          <w:i/>
          <w:iCs/>
          <w:color w:val="000000" w:themeColor="text1"/>
          <w:shd w:val="clear" w:color="auto" w:fill="FFFFFF"/>
          <w:lang w:val="cs-CZ"/>
        </w:rPr>
        <w:t xml:space="preserve"> v Praze nadále zůstává strategicky důležit</w:t>
      </w:r>
      <w:r w:rsidR="0EC12218" w:rsidRPr="3E3C6170">
        <w:rPr>
          <w:rFonts w:cs="Calibri"/>
          <w:i/>
          <w:iCs/>
          <w:color w:val="000000" w:themeColor="text1"/>
          <w:shd w:val="clear" w:color="auto" w:fill="FFFFFF"/>
          <w:lang w:val="cs-CZ"/>
        </w:rPr>
        <w:t>ý</w:t>
      </w:r>
      <w:r w:rsidR="00AA49E9" w:rsidRPr="3E3C6170">
        <w:rPr>
          <w:rFonts w:cs="Calibri"/>
          <w:i/>
          <w:iCs/>
          <w:color w:val="000000" w:themeColor="text1"/>
          <w:shd w:val="clear" w:color="auto" w:fill="FFFFFF"/>
          <w:lang w:val="cs-CZ"/>
        </w:rPr>
        <w:t xml:space="preserve"> a je nedílnou součástí přítomnosti společnosti Colt CZ na kapitálových trzích</w:t>
      </w:r>
      <w:r w:rsidR="021C798F" w:rsidRPr="3E3C6170">
        <w:rPr>
          <w:rFonts w:cs="Calibri"/>
          <w:i/>
          <w:iCs/>
          <w:color w:val="000000" w:themeColor="text1"/>
          <w:shd w:val="clear" w:color="auto" w:fill="FFFFFF"/>
          <w:lang w:val="cs-CZ"/>
        </w:rPr>
        <w:t>,</w:t>
      </w:r>
      <w:r w:rsidR="00DB78C9" w:rsidRPr="3E3C6170">
        <w:rPr>
          <w:rFonts w:cs="Calibri"/>
          <w:i/>
          <w:iCs/>
          <w:color w:val="000000" w:themeColor="text1"/>
          <w:shd w:val="clear" w:color="auto" w:fill="FFFFFF"/>
          <w:lang w:val="cs-CZ"/>
        </w:rPr>
        <w:t>“</w:t>
      </w:r>
      <w:r w:rsidR="00A2156C" w:rsidRPr="3E3C6170">
        <w:rPr>
          <w:rFonts w:cs="Calibri"/>
          <w:i/>
          <w:iCs/>
          <w:color w:val="000000" w:themeColor="text1"/>
          <w:shd w:val="clear" w:color="auto" w:fill="FFFFFF"/>
          <w:lang w:val="cs-CZ"/>
        </w:rPr>
        <w:t xml:space="preserve"> </w:t>
      </w:r>
      <w:r w:rsidR="009509E6" w:rsidRPr="001927E1">
        <w:rPr>
          <w:rFonts w:cs="Calibri"/>
          <w:color w:val="000000" w:themeColor="text1"/>
          <w:shd w:val="clear" w:color="auto" w:fill="FFFFFF"/>
          <w:lang w:val="cs-CZ"/>
        </w:rPr>
        <w:t>okomentoval</w:t>
      </w:r>
      <w:r w:rsidR="00DB78C9" w:rsidRPr="001927E1">
        <w:rPr>
          <w:rFonts w:cs="Calibri"/>
          <w:color w:val="000000" w:themeColor="text1"/>
          <w:shd w:val="clear" w:color="auto" w:fill="FFFFFF"/>
          <w:lang w:val="cs-CZ"/>
        </w:rPr>
        <w:t xml:space="preserve"> </w:t>
      </w:r>
      <w:r w:rsidR="00DB78C9" w:rsidRPr="001927E1">
        <w:rPr>
          <w:rFonts w:cs="Calibri"/>
          <w:b/>
          <w:bCs/>
          <w:color w:val="000000" w:themeColor="text1"/>
          <w:shd w:val="clear" w:color="auto" w:fill="FFFFFF"/>
          <w:lang w:val="cs-CZ"/>
        </w:rPr>
        <w:t xml:space="preserve">Radek Musil, </w:t>
      </w:r>
      <w:r w:rsidR="009509E6" w:rsidRPr="001927E1">
        <w:rPr>
          <w:rFonts w:cs="Calibri"/>
          <w:b/>
          <w:bCs/>
          <w:color w:val="000000" w:themeColor="text1"/>
          <w:shd w:val="clear" w:color="auto" w:fill="FFFFFF"/>
          <w:lang w:val="cs-CZ"/>
        </w:rPr>
        <w:t>generální ředitel</w:t>
      </w:r>
      <w:r w:rsidR="00DB78C9" w:rsidRPr="001927E1">
        <w:rPr>
          <w:rFonts w:cs="Calibri"/>
          <w:b/>
          <w:bCs/>
          <w:color w:val="000000" w:themeColor="text1"/>
          <w:shd w:val="clear" w:color="auto" w:fill="FFFFFF"/>
          <w:lang w:val="cs-CZ"/>
        </w:rPr>
        <w:t xml:space="preserve"> Colt CZ Group.</w:t>
      </w:r>
    </w:p>
    <w:p w14:paraId="77B85285" w14:textId="72291896" w:rsidR="00C95468" w:rsidRPr="001927E1" w:rsidRDefault="009509E6" w:rsidP="00C95468">
      <w:pPr>
        <w:rPr>
          <w:szCs w:val="20"/>
          <w:lang w:val="cs-CZ"/>
        </w:rPr>
      </w:pPr>
      <w:r w:rsidRPr="001927E1">
        <w:rPr>
          <w:b/>
          <w:bCs/>
          <w:szCs w:val="20"/>
          <w:lang w:val="cs-CZ"/>
        </w:rPr>
        <w:t>O společnosti Colt CZ Group SE</w:t>
      </w:r>
    </w:p>
    <w:p w14:paraId="3A4422A3" w14:textId="6DACEFED" w:rsidR="009509E6" w:rsidRPr="001927E1" w:rsidRDefault="009509E6" w:rsidP="7CC94C65">
      <w:pPr>
        <w:spacing w:before="120" w:line="276" w:lineRule="auto"/>
        <w:rPr>
          <w:rFonts w:cs="Calibri"/>
          <w:color w:val="000000" w:themeColor="text1"/>
          <w:lang w:val="cs-CZ"/>
        </w:rPr>
      </w:pPr>
      <w:r w:rsidRPr="7CC94C65">
        <w:rPr>
          <w:rFonts w:cs="Calibri"/>
          <w:color w:val="000000" w:themeColor="text1"/>
          <w:lang w:val="cs-CZ"/>
        </w:rPr>
        <w:t xml:space="preserve">Skupina Colt CZ je jedním z předních světových výrobců ručních palných zbraní a munice pro ozbrojené složky, osobní obranu, lov, sportovní střelbu a další komerční využití. Své produkty prodává především pod značkami Colt, CZ (Česká zbrojovka), Colt Canada, Colt Optics, Dan Wesson, Sellier &amp; Bellot, swissAA, Spuhr a 4M Tactical. Skupina rovněž působí v oblasti výroby energetické nitrocelulózy prostřednictvím společnosti Synthesia Nitrocellulose, ve které vlastní 51% podíl. </w:t>
      </w:r>
    </w:p>
    <w:p w14:paraId="33F482E0" w14:textId="489197D8" w:rsidR="00EE0571" w:rsidRPr="001927E1" w:rsidRDefault="009509E6" w:rsidP="7CC94C65">
      <w:pPr>
        <w:spacing w:before="120" w:line="276" w:lineRule="auto"/>
        <w:rPr>
          <w:rFonts w:cs="Calibri"/>
          <w:color w:val="000000" w:themeColor="text1"/>
          <w:lang w:val="cs-CZ"/>
        </w:rPr>
      </w:pPr>
      <w:r w:rsidRPr="7CC94C65">
        <w:rPr>
          <w:rFonts w:cs="Calibri"/>
          <w:color w:val="000000" w:themeColor="text1"/>
          <w:lang w:val="cs-CZ"/>
        </w:rPr>
        <w:t xml:space="preserve">Skupina Colt CZ sídlí v České republice a zaměstnává přibližně 4 500 lidí ve svých výrobních závodech v České republice, Spojených státech, Kanadě, Švédsku, Švýcarsku a Maďarsku. </w:t>
      </w:r>
      <w:r w:rsidRPr="7CC94C65">
        <w:rPr>
          <w:rFonts w:cs="Calibri"/>
          <w:color w:val="000000" w:themeColor="text1"/>
          <w:lang w:val="cs-CZ"/>
        </w:rPr>
        <w:lastRenderedPageBreak/>
        <w:t>Skupina je od roku 2020 kotovaná na Burze cenných papírů Praha a jejím největším akcionářem je holding Česká zbrojovka Partners SE.</w:t>
      </w:r>
    </w:p>
    <w:p w14:paraId="7ED17894" w14:textId="77777777" w:rsidR="000946EF" w:rsidRPr="001927E1" w:rsidRDefault="000946EF" w:rsidP="003131A9">
      <w:pPr>
        <w:rPr>
          <w:rFonts w:cs="Calibri"/>
          <w:color w:val="000000" w:themeColor="text1"/>
          <w:szCs w:val="20"/>
          <w:lang w:val="cs-CZ"/>
        </w:rPr>
      </w:pPr>
    </w:p>
    <w:p w14:paraId="2C8148DC" w14:textId="77777777" w:rsidR="00B1225A" w:rsidRDefault="00B1225A" w:rsidP="00B1225A">
      <w:pPr>
        <w:spacing w:before="0" w:after="0"/>
        <w:rPr>
          <w:rFonts w:cs="Calibri"/>
          <w:b/>
          <w:bCs/>
          <w:color w:val="000000" w:themeColor="text1"/>
          <w:szCs w:val="20"/>
        </w:rPr>
      </w:pPr>
      <w:proofErr w:type="spellStart"/>
      <w:r w:rsidRPr="00430D7B">
        <w:rPr>
          <w:rFonts w:cs="Calibri"/>
          <w:b/>
          <w:bCs/>
          <w:color w:val="000000" w:themeColor="text1"/>
          <w:szCs w:val="20"/>
        </w:rPr>
        <w:t>Kontakt</w:t>
      </w:r>
      <w:proofErr w:type="spellEnd"/>
      <w:r w:rsidRPr="00430D7B">
        <w:rPr>
          <w:rFonts w:cs="Calibri"/>
          <w:b/>
          <w:bCs/>
          <w:color w:val="000000" w:themeColor="text1"/>
          <w:szCs w:val="20"/>
        </w:rPr>
        <w:t xml:space="preserve"> pro </w:t>
      </w:r>
      <w:proofErr w:type="spellStart"/>
      <w:r w:rsidRPr="00430D7B">
        <w:rPr>
          <w:rFonts w:cs="Calibri"/>
          <w:b/>
          <w:bCs/>
          <w:color w:val="000000" w:themeColor="text1"/>
          <w:szCs w:val="20"/>
        </w:rPr>
        <w:t>média</w:t>
      </w:r>
      <w:proofErr w:type="spellEnd"/>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sidRPr="00430D7B">
        <w:rPr>
          <w:rFonts w:cs="Calibri"/>
          <w:b/>
          <w:bCs/>
          <w:color w:val="000000" w:themeColor="text1"/>
          <w:szCs w:val="20"/>
        </w:rPr>
        <w:tab/>
      </w:r>
      <w:r>
        <w:rPr>
          <w:rFonts w:cs="Calibri"/>
          <w:b/>
          <w:bCs/>
          <w:color w:val="000000" w:themeColor="text1"/>
          <w:szCs w:val="20"/>
        </w:rPr>
        <w:tab/>
      </w:r>
      <w:proofErr w:type="spellStart"/>
      <w:r w:rsidRPr="00430D7B">
        <w:rPr>
          <w:rFonts w:cs="Calibri"/>
          <w:b/>
          <w:bCs/>
          <w:color w:val="000000" w:themeColor="text1"/>
          <w:szCs w:val="20"/>
        </w:rPr>
        <w:t>Kontakt</w:t>
      </w:r>
      <w:proofErr w:type="spellEnd"/>
      <w:r w:rsidRPr="00430D7B">
        <w:rPr>
          <w:rFonts w:cs="Calibri"/>
          <w:b/>
          <w:bCs/>
          <w:color w:val="000000" w:themeColor="text1"/>
          <w:szCs w:val="20"/>
        </w:rPr>
        <w:t xml:space="preserve"> pro </w:t>
      </w:r>
      <w:proofErr w:type="spellStart"/>
      <w:r w:rsidRPr="00430D7B">
        <w:rPr>
          <w:rFonts w:cs="Calibri"/>
          <w:b/>
          <w:bCs/>
          <w:color w:val="000000" w:themeColor="text1"/>
          <w:szCs w:val="20"/>
        </w:rPr>
        <w:t>investory</w:t>
      </w:r>
      <w:proofErr w:type="spellEnd"/>
    </w:p>
    <w:p w14:paraId="76D4ED05" w14:textId="77777777" w:rsidR="00B1225A" w:rsidRPr="00430D7B" w:rsidRDefault="00B1225A" w:rsidP="00B1225A">
      <w:pPr>
        <w:spacing w:before="0" w:after="0"/>
        <w:rPr>
          <w:rFonts w:cs="Calibri"/>
          <w:b/>
          <w:bCs/>
          <w:color w:val="000000" w:themeColor="text1"/>
          <w:szCs w:val="20"/>
        </w:rPr>
      </w:pPr>
      <w:r w:rsidRPr="00430D7B">
        <w:rPr>
          <w:rFonts w:cs="Calibri"/>
          <w:b/>
          <w:bCs/>
          <w:color w:val="000000" w:themeColor="text1"/>
          <w:szCs w:val="20"/>
        </w:rPr>
        <w:tab/>
      </w:r>
    </w:p>
    <w:p w14:paraId="6195D57F" w14:textId="77777777" w:rsidR="00B1225A" w:rsidRPr="00430D7B" w:rsidRDefault="00B1225A" w:rsidP="00B1225A">
      <w:pPr>
        <w:spacing w:before="0" w:after="0"/>
        <w:rPr>
          <w:rFonts w:cs="Calibri"/>
          <w:b/>
          <w:bCs/>
          <w:color w:val="000000" w:themeColor="text1"/>
          <w:szCs w:val="20"/>
        </w:rPr>
      </w:pPr>
      <w:r w:rsidRPr="00430D7B">
        <w:rPr>
          <w:rFonts w:cs="Calibri"/>
          <w:color w:val="000000" w:themeColor="text1"/>
          <w:szCs w:val="20"/>
        </w:rPr>
        <w:t>Eva Svobodová</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 xml:space="preserve">Klára </w:t>
      </w:r>
      <w:proofErr w:type="spellStart"/>
      <w:r w:rsidRPr="00430D7B">
        <w:rPr>
          <w:rFonts w:cs="Calibri"/>
          <w:color w:val="000000" w:themeColor="text1"/>
          <w:szCs w:val="20"/>
        </w:rPr>
        <w:t>Šípová</w:t>
      </w:r>
      <w:proofErr w:type="spellEnd"/>
    </w:p>
    <w:p w14:paraId="4C2C4C91" w14:textId="77777777" w:rsidR="00B1225A" w:rsidRPr="00430D7B" w:rsidRDefault="00B1225A" w:rsidP="00B1225A">
      <w:pPr>
        <w:spacing w:before="0" w:after="0"/>
        <w:rPr>
          <w:rFonts w:cs="Calibri"/>
          <w:color w:val="000000" w:themeColor="text1"/>
          <w:szCs w:val="20"/>
        </w:rPr>
      </w:pPr>
      <w:proofErr w:type="spellStart"/>
      <w:r w:rsidRPr="00430D7B">
        <w:rPr>
          <w:rFonts w:cs="Calibri"/>
          <w:color w:val="000000" w:themeColor="text1"/>
          <w:szCs w:val="20"/>
        </w:rPr>
        <w:t>ředitelka</w:t>
      </w:r>
      <w:proofErr w:type="spellEnd"/>
      <w:r w:rsidRPr="00430D7B">
        <w:rPr>
          <w:rFonts w:cs="Calibri"/>
          <w:color w:val="000000" w:themeColor="text1"/>
          <w:szCs w:val="20"/>
        </w:rPr>
        <w:t xml:space="preserve"> pro </w:t>
      </w:r>
      <w:proofErr w:type="spellStart"/>
      <w:r w:rsidRPr="00430D7B">
        <w:rPr>
          <w:rFonts w:cs="Calibri"/>
          <w:color w:val="000000" w:themeColor="text1"/>
          <w:szCs w:val="20"/>
        </w:rPr>
        <w:t>vnější</w:t>
      </w:r>
      <w:proofErr w:type="spellEnd"/>
      <w:r w:rsidRPr="00430D7B">
        <w:rPr>
          <w:rFonts w:cs="Calibri"/>
          <w:color w:val="000000" w:themeColor="text1"/>
          <w:szCs w:val="20"/>
        </w:rPr>
        <w:t xml:space="preserve"> </w:t>
      </w:r>
      <w:proofErr w:type="spellStart"/>
      <w:r w:rsidRPr="00430D7B">
        <w:rPr>
          <w:rFonts w:cs="Calibri"/>
          <w:color w:val="000000" w:themeColor="text1"/>
          <w:szCs w:val="20"/>
        </w:rPr>
        <w:t>vztahy</w:t>
      </w:r>
      <w:proofErr w:type="spellEnd"/>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Investor Relations</w:t>
      </w:r>
    </w:p>
    <w:p w14:paraId="5A8231F0" w14:textId="77777777" w:rsidR="00B1225A" w:rsidRPr="00430D7B" w:rsidRDefault="00B1225A" w:rsidP="00B1225A">
      <w:pPr>
        <w:spacing w:before="0" w:after="0"/>
        <w:rPr>
          <w:rFonts w:cs="Calibri"/>
          <w:b/>
          <w:bCs/>
          <w:color w:val="000000" w:themeColor="text1"/>
          <w:szCs w:val="20"/>
        </w:rPr>
      </w:pPr>
      <w:r w:rsidRPr="00430D7B">
        <w:rPr>
          <w:rFonts w:cs="Calibri"/>
          <w:color w:val="000000" w:themeColor="text1"/>
          <w:szCs w:val="20"/>
        </w:rPr>
        <w:t>Colt CZ Group SE</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Colt CZ Group SE</w:t>
      </w:r>
    </w:p>
    <w:p w14:paraId="4FC2A72B" w14:textId="77777777" w:rsidR="00B1225A" w:rsidRPr="00430D7B" w:rsidRDefault="00B1225A" w:rsidP="00B1225A">
      <w:pPr>
        <w:spacing w:before="0" w:after="0"/>
        <w:rPr>
          <w:rFonts w:cs="Calibri"/>
          <w:color w:val="000000" w:themeColor="text1"/>
          <w:szCs w:val="20"/>
        </w:rPr>
      </w:pPr>
      <w:r w:rsidRPr="00430D7B">
        <w:rPr>
          <w:rFonts w:cs="Calibri"/>
          <w:color w:val="000000" w:themeColor="text1"/>
          <w:szCs w:val="20"/>
        </w:rPr>
        <w:t>Tel.: +420 735 793 656</w:t>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sidRPr="00430D7B">
        <w:rPr>
          <w:rFonts w:cs="Calibri"/>
          <w:color w:val="000000" w:themeColor="text1"/>
          <w:szCs w:val="20"/>
        </w:rPr>
        <w:tab/>
      </w:r>
      <w:r>
        <w:rPr>
          <w:rFonts w:cs="Calibri"/>
          <w:color w:val="000000" w:themeColor="text1"/>
          <w:szCs w:val="20"/>
        </w:rPr>
        <w:tab/>
      </w:r>
      <w:r w:rsidRPr="00430D7B">
        <w:rPr>
          <w:rFonts w:cs="Calibri"/>
          <w:color w:val="000000" w:themeColor="text1"/>
          <w:szCs w:val="20"/>
        </w:rPr>
        <w:t>Tel.: +420 724 255 715</w:t>
      </w:r>
      <w:r w:rsidRPr="00430D7B">
        <w:rPr>
          <w:rFonts w:cs="Calibri"/>
          <w:color w:val="000000" w:themeColor="text1"/>
          <w:szCs w:val="20"/>
        </w:rPr>
        <w:tab/>
      </w:r>
    </w:p>
    <w:p w14:paraId="4F43D5E7" w14:textId="7993F46F" w:rsidR="006547EF" w:rsidRPr="001927E1" w:rsidRDefault="00B1225A" w:rsidP="00B1225A">
      <w:pPr>
        <w:spacing w:before="0" w:after="0" w:line="276" w:lineRule="auto"/>
        <w:jc w:val="left"/>
        <w:rPr>
          <w:rFonts w:cs="Calibri"/>
          <w:i/>
          <w:iCs/>
          <w:color w:val="000000" w:themeColor="text1"/>
          <w:szCs w:val="20"/>
          <w:lang w:val="cs-CZ"/>
        </w:rPr>
      </w:pPr>
      <w:r w:rsidRPr="00430D7B">
        <w:rPr>
          <w:rFonts w:cs="Calibri"/>
          <w:color w:val="000000" w:themeColor="text1"/>
          <w:szCs w:val="20"/>
        </w:rPr>
        <w:t xml:space="preserve">email: </w:t>
      </w:r>
      <w:r w:rsidRPr="00430D7B">
        <w:rPr>
          <w:szCs w:val="20"/>
        </w:rPr>
        <w:t>media@coltczgroup.com</w:t>
      </w:r>
      <w:r w:rsidRPr="00430D7B">
        <w:rPr>
          <w:szCs w:val="20"/>
        </w:rPr>
        <w:tab/>
      </w:r>
      <w:r w:rsidRPr="00430D7B">
        <w:rPr>
          <w:szCs w:val="20"/>
        </w:rPr>
        <w:tab/>
      </w:r>
      <w:r w:rsidRPr="00430D7B">
        <w:rPr>
          <w:szCs w:val="20"/>
        </w:rPr>
        <w:tab/>
      </w:r>
      <w:r>
        <w:rPr>
          <w:szCs w:val="20"/>
        </w:rPr>
        <w:tab/>
      </w:r>
      <w:r w:rsidRPr="00430D7B">
        <w:rPr>
          <w:rFonts w:cs="Calibri"/>
          <w:color w:val="000000" w:themeColor="text1"/>
          <w:szCs w:val="20"/>
        </w:rPr>
        <w:t xml:space="preserve">email: </w:t>
      </w:r>
      <w:r w:rsidRPr="00430D7B">
        <w:rPr>
          <w:szCs w:val="20"/>
        </w:rPr>
        <w:t>sipova@coltczgroup.com</w:t>
      </w:r>
      <w:r w:rsidR="00C95468" w:rsidRPr="001927E1">
        <w:rPr>
          <w:rFonts w:cs="Calibri"/>
          <w:color w:val="000000" w:themeColor="text1"/>
          <w:szCs w:val="20"/>
          <w:lang w:val="cs-CZ"/>
        </w:rPr>
        <w:tab/>
      </w:r>
      <w:r w:rsidR="00C95468" w:rsidRPr="001927E1">
        <w:rPr>
          <w:rFonts w:cs="Calibri"/>
          <w:i/>
          <w:iCs/>
          <w:color w:val="000000" w:themeColor="text1"/>
          <w:szCs w:val="20"/>
          <w:lang w:val="cs-CZ"/>
        </w:rPr>
        <w:tab/>
      </w:r>
      <w:r w:rsidR="00C95468" w:rsidRPr="001927E1">
        <w:rPr>
          <w:rFonts w:cs="Calibri"/>
          <w:i/>
          <w:iCs/>
          <w:color w:val="000000" w:themeColor="text1"/>
          <w:szCs w:val="20"/>
          <w:lang w:val="cs-CZ"/>
        </w:rPr>
        <w:tab/>
      </w:r>
      <w:r w:rsidR="00C95468" w:rsidRPr="001927E1">
        <w:rPr>
          <w:rFonts w:cs="Calibri"/>
          <w:i/>
          <w:iCs/>
          <w:color w:val="000000" w:themeColor="text1"/>
          <w:szCs w:val="20"/>
          <w:lang w:val="cs-CZ"/>
        </w:rPr>
        <w:tab/>
      </w:r>
      <w:r w:rsidR="00C95468" w:rsidRPr="001927E1">
        <w:rPr>
          <w:rFonts w:cs="Calibri"/>
          <w:i/>
          <w:iCs/>
          <w:color w:val="000000" w:themeColor="text1"/>
          <w:szCs w:val="20"/>
          <w:lang w:val="cs-CZ"/>
        </w:rPr>
        <w:tab/>
      </w:r>
    </w:p>
    <w:p w14:paraId="421DD1F3" w14:textId="77777777" w:rsidR="005C4099" w:rsidRPr="001927E1" w:rsidRDefault="005C4099" w:rsidP="007B7D5B">
      <w:pPr>
        <w:spacing w:before="0" w:after="0" w:line="276" w:lineRule="auto"/>
        <w:jc w:val="left"/>
        <w:rPr>
          <w:rFonts w:cs="Calibri"/>
          <w:i/>
          <w:iCs/>
          <w:color w:val="000000" w:themeColor="text1"/>
          <w:szCs w:val="20"/>
          <w:lang w:val="cs-CZ"/>
        </w:rPr>
      </w:pPr>
    </w:p>
    <w:p w14:paraId="62D9040B" w14:textId="52102229" w:rsidR="002E4CA0" w:rsidRPr="001927E1" w:rsidRDefault="002E4CA0" w:rsidP="002E4CA0">
      <w:pPr>
        <w:spacing w:before="240" w:line="264" w:lineRule="exact"/>
        <w:ind w:right="144"/>
        <w:textAlignment w:val="baseline"/>
        <w:rPr>
          <w:rFonts w:eastAsia="Verdana"/>
          <w:i/>
          <w:iCs/>
          <w:color w:val="000000"/>
          <w:spacing w:val="-4"/>
          <w:szCs w:val="20"/>
          <w:lang w:val="cs-CZ"/>
        </w:rPr>
      </w:pPr>
      <w:r w:rsidRPr="001927E1">
        <w:rPr>
          <w:rFonts w:eastAsia="Verdana"/>
          <w:i/>
          <w:iCs/>
          <w:color w:val="000000"/>
          <w:spacing w:val="-4"/>
          <w:szCs w:val="20"/>
          <w:lang w:val="cs-CZ"/>
        </w:rPr>
        <w:t>Tento materiál nepředstavuje propagační sdělení ve smyslu článku 22 nařízení Evropského parlamentu a Rady (EU) 2017/1129 ze dne 14. června 2017 o prospektu, který má být uveřejněn při veřejné nabídce nebo přijetí cenných papírů k obchodování na regulovaném trhu, a o zrušení směrnice 2003/71/ES (dále jen „nařízení EU o prospektu“).</w:t>
      </w:r>
    </w:p>
    <w:p w14:paraId="3A7D01FF" w14:textId="77777777" w:rsidR="002E4CA0" w:rsidRPr="001927E1" w:rsidRDefault="002E4CA0" w:rsidP="002E4CA0">
      <w:pPr>
        <w:spacing w:before="240" w:line="264" w:lineRule="exact"/>
        <w:ind w:right="144"/>
        <w:textAlignment w:val="baseline"/>
        <w:rPr>
          <w:rFonts w:eastAsia="Verdana"/>
          <w:i/>
          <w:iCs/>
          <w:color w:val="000000"/>
          <w:spacing w:val="-4"/>
          <w:szCs w:val="20"/>
          <w:lang w:val="cs-CZ"/>
        </w:rPr>
      </w:pPr>
      <w:r w:rsidRPr="001927E1">
        <w:rPr>
          <w:rFonts w:eastAsia="Verdana"/>
          <w:i/>
          <w:iCs/>
          <w:color w:val="000000"/>
          <w:spacing w:val="-4"/>
          <w:szCs w:val="20"/>
          <w:lang w:val="cs-CZ"/>
        </w:rPr>
        <w:t>Toto oznámení obsahuje výhledová prohlášení, která vycházejí ze současných očekávání a prognóz ohledně budoucích událostí. Tato prohlášení mohou zahrnovat mimo jiné jakákoli prohlášení předcházená, následovaná nebo obsahující výrazy jako „cíl“, „věřit“, „očekávat“, „usilovat“, „zamýšlet“, „moci“, „předpokládat“, „odhadovat“, „plánovat“, „předpovídat“, „bude“, „může mít“, „pravděpodobně“, „měl by“, „by mohl“ a další slova a výrazy obdobného významu nebo protikladného významu. Výhledová prohlášení se mohou a často se od skutečných výsledků podstatně liší. Veškerá výhledová prohlášení odrážejí aktuální pohled Společnosti na budoucí události a podléhají rizikům souvisejícím s budoucími událostmi a dalším rizikům, nejistotám a předpokladům vztahujícím se k podnikání Skupiny, výsledkům jejího hospodaření, finanční situaci, prospektu, růstu, strategiím a odvětví, v němž působí. S ohledem na tato rizika, nejistoty a předpoklady upozorňujeme, abyste nepřikládali výhledovým prohlášením nepřiměřený význam. Není-li to vyžadováno zákonem, Společnost a její přidružené osoby výslovně odmítají jakoukoli povinnost nebo závazek aktualizovat, přezkoumávat nebo revidovat jakékoli výhledové prohlášení obsažené v tomto oznámení, ať už v důsledku nových informací, budoucího vývoje či jinak. Výhledová prohlášení jsou platná pouze k datu jejich učinění.</w:t>
      </w:r>
    </w:p>
    <w:p w14:paraId="68C271F8" w14:textId="7F04E0C9" w:rsidR="002E4CA0" w:rsidRPr="001927E1" w:rsidRDefault="002E4CA0" w:rsidP="002E4CA0">
      <w:pPr>
        <w:spacing w:before="240" w:line="264" w:lineRule="exact"/>
        <w:ind w:right="144"/>
        <w:textAlignment w:val="baseline"/>
        <w:rPr>
          <w:rFonts w:eastAsia="Verdana"/>
          <w:i/>
          <w:iCs/>
          <w:color w:val="000000"/>
          <w:spacing w:val="-4"/>
          <w:szCs w:val="20"/>
          <w:lang w:val="cs-CZ"/>
        </w:rPr>
      </w:pPr>
      <w:r w:rsidRPr="001927E1">
        <w:rPr>
          <w:rFonts w:eastAsia="Verdana"/>
          <w:i/>
          <w:iCs/>
          <w:color w:val="000000"/>
          <w:spacing w:val="-4"/>
          <w:szCs w:val="20"/>
          <w:lang w:val="cs-CZ"/>
        </w:rPr>
        <w:t>V členských státech Evropského hospodářského prostoru („EHP“) jsou jakékoliv transakce uvedené</w:t>
      </w:r>
      <w:r w:rsidR="00E70229">
        <w:rPr>
          <w:rFonts w:eastAsia="Verdana"/>
          <w:i/>
          <w:iCs/>
          <w:color w:val="000000"/>
          <w:spacing w:val="-4"/>
          <w:szCs w:val="20"/>
          <w:lang w:val="cs-CZ"/>
        </w:rPr>
        <w:t xml:space="preserve"> v tomto oznámení</w:t>
      </w:r>
      <w:r w:rsidRPr="001927E1">
        <w:rPr>
          <w:rFonts w:eastAsia="Verdana"/>
          <w:i/>
          <w:iCs/>
          <w:color w:val="000000"/>
          <w:spacing w:val="-4"/>
          <w:szCs w:val="20"/>
          <w:lang w:val="cs-CZ"/>
        </w:rPr>
        <w:t xml:space="preserve"> určeny výhradně osobám, které jsou „kvalifikovanými investory“ ve smyslu nařízení EU o prospektu („kvalifikovaní investoři“) nebo jsou jinak osvobozeny podle nařízení EU o prospektu. Ve Spojeném království jsou jakékoliv transakce uvedené </w:t>
      </w:r>
      <w:r w:rsidR="00E70229">
        <w:rPr>
          <w:rFonts w:eastAsia="Verdana"/>
          <w:i/>
          <w:iCs/>
          <w:color w:val="000000"/>
          <w:spacing w:val="-4"/>
          <w:szCs w:val="20"/>
          <w:lang w:val="cs-CZ"/>
        </w:rPr>
        <w:t xml:space="preserve">v tomto oznámení </w:t>
      </w:r>
      <w:r w:rsidRPr="001927E1">
        <w:rPr>
          <w:rFonts w:eastAsia="Verdana"/>
          <w:i/>
          <w:iCs/>
          <w:color w:val="000000"/>
          <w:spacing w:val="-4"/>
          <w:szCs w:val="20"/>
          <w:lang w:val="cs-CZ"/>
        </w:rPr>
        <w:t xml:space="preserve">určeny pouze osobám, které (A) jsou „kvalifikovanými investory“ ve smyslu odstavce 15 přílohy 1 nařízení o veřejných nabídkách a přijetí k obchodování z roku 2024 (Public </w:t>
      </w:r>
      <w:proofErr w:type="spellStart"/>
      <w:r w:rsidRPr="001927E1">
        <w:rPr>
          <w:rFonts w:eastAsia="Verdana"/>
          <w:i/>
          <w:iCs/>
          <w:color w:val="000000"/>
          <w:spacing w:val="-4"/>
          <w:szCs w:val="20"/>
          <w:lang w:val="cs-CZ"/>
        </w:rPr>
        <w:t>Offers</w:t>
      </w:r>
      <w:proofErr w:type="spellEnd"/>
      <w:r w:rsidRPr="001927E1">
        <w:rPr>
          <w:rFonts w:eastAsia="Verdana"/>
          <w:i/>
          <w:iCs/>
          <w:color w:val="000000"/>
          <w:spacing w:val="-4"/>
          <w:szCs w:val="20"/>
          <w:lang w:val="cs-CZ"/>
        </w:rPr>
        <w:t xml:space="preserve"> and </w:t>
      </w:r>
      <w:proofErr w:type="spellStart"/>
      <w:r w:rsidRPr="001927E1">
        <w:rPr>
          <w:rFonts w:eastAsia="Verdana"/>
          <w:i/>
          <w:iCs/>
          <w:color w:val="000000"/>
          <w:spacing w:val="-4"/>
          <w:szCs w:val="20"/>
          <w:lang w:val="cs-CZ"/>
        </w:rPr>
        <w:t>Admissions</w:t>
      </w:r>
      <w:proofErr w:type="spellEnd"/>
      <w:r w:rsidRPr="001927E1">
        <w:rPr>
          <w:rFonts w:eastAsia="Verdana"/>
          <w:i/>
          <w:iCs/>
          <w:color w:val="000000"/>
          <w:spacing w:val="-4"/>
          <w:szCs w:val="20"/>
          <w:lang w:val="cs-CZ"/>
        </w:rPr>
        <w:t xml:space="preserve"> to </w:t>
      </w:r>
      <w:proofErr w:type="spellStart"/>
      <w:r w:rsidRPr="001927E1">
        <w:rPr>
          <w:rFonts w:eastAsia="Verdana"/>
          <w:i/>
          <w:iCs/>
          <w:color w:val="000000"/>
          <w:spacing w:val="-4"/>
          <w:szCs w:val="20"/>
          <w:lang w:val="cs-CZ"/>
        </w:rPr>
        <w:t>Trading</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Regulations</w:t>
      </w:r>
      <w:proofErr w:type="spellEnd"/>
      <w:r w:rsidRPr="001927E1">
        <w:rPr>
          <w:rFonts w:eastAsia="Verdana"/>
          <w:i/>
          <w:iCs/>
          <w:color w:val="000000"/>
          <w:spacing w:val="-4"/>
          <w:szCs w:val="20"/>
          <w:lang w:val="cs-CZ"/>
        </w:rPr>
        <w:t xml:space="preserve"> 2024); a (B)(i) které jsou „profesionálními investory“ ve smyslu článku 19 odst. 5 nařízení podle zákona o finančních službách a trzích z roku 2000 (finanční propagace) z roku 2005 (</w:t>
      </w:r>
      <w:proofErr w:type="spellStart"/>
      <w:r w:rsidRPr="001927E1">
        <w:rPr>
          <w:rFonts w:eastAsia="Verdana"/>
          <w:i/>
          <w:iCs/>
          <w:color w:val="000000"/>
          <w:spacing w:val="-4"/>
          <w:szCs w:val="20"/>
          <w:lang w:val="cs-CZ"/>
        </w:rPr>
        <w:t>Financial</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Services</w:t>
      </w:r>
      <w:proofErr w:type="spellEnd"/>
      <w:r w:rsidRPr="001927E1">
        <w:rPr>
          <w:rFonts w:eastAsia="Verdana"/>
          <w:i/>
          <w:iCs/>
          <w:color w:val="000000"/>
          <w:spacing w:val="-4"/>
          <w:szCs w:val="20"/>
          <w:lang w:val="cs-CZ"/>
        </w:rPr>
        <w:t xml:space="preserve"> and </w:t>
      </w:r>
      <w:proofErr w:type="spellStart"/>
      <w:r w:rsidRPr="001927E1">
        <w:rPr>
          <w:rFonts w:eastAsia="Verdana"/>
          <w:i/>
          <w:iCs/>
          <w:color w:val="000000"/>
          <w:spacing w:val="-4"/>
          <w:szCs w:val="20"/>
          <w:lang w:val="cs-CZ"/>
        </w:rPr>
        <w:t>Markets</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Act</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Financial</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Promotion</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Order</w:t>
      </w:r>
      <w:proofErr w:type="spellEnd"/>
      <w:r w:rsidRPr="001927E1">
        <w:rPr>
          <w:rFonts w:eastAsia="Verdana"/>
          <w:i/>
          <w:iCs/>
          <w:color w:val="000000"/>
          <w:spacing w:val="-4"/>
          <w:szCs w:val="20"/>
          <w:lang w:val="cs-CZ"/>
        </w:rPr>
        <w:t xml:space="preserve"> 2005) (dále jen „nařízení“), nebo (ii) spadají pod čl. 49 odst. 2 písm. a) až d) nařízení, nebo (iii) jsou jiné osoby, kterým může být zákonným způsobem sděleno jinak (všechny tyto osoby jsou zde společně označovány jako „příslušné osoby“). Na základě tohoto oznámení nesmějí jednat osoby v členských státech EHP, které nejsou kvalifikovanými investory nebo u nichž není k dispozici výjimka podle nařízení EU o prospektu, ani osoby ve Spojeném království, které nejsou příslušnými </w:t>
      </w:r>
      <w:r w:rsidRPr="001927E1">
        <w:rPr>
          <w:rFonts w:eastAsia="Verdana"/>
          <w:i/>
          <w:iCs/>
          <w:color w:val="000000"/>
          <w:spacing w:val="-4"/>
          <w:szCs w:val="20"/>
          <w:lang w:val="cs-CZ"/>
        </w:rPr>
        <w:lastRenderedPageBreak/>
        <w:t xml:space="preserve">osobami. Jakákoli investice nebo investiční činnost, k níž se toto oznámení vztahuje, je dostupná pouze (i) ve Spojených státech amerických omezenému počtu kvalifikovaných institucionálních kupujících („QIB“) ve smyslu pravidla 144A podle amerického zákona o cenných papírech z roku 1933, ve znění pozdějších předpisů (U.S. </w:t>
      </w:r>
      <w:proofErr w:type="spellStart"/>
      <w:r w:rsidRPr="001927E1">
        <w:rPr>
          <w:rFonts w:eastAsia="Verdana"/>
          <w:i/>
          <w:iCs/>
          <w:color w:val="000000"/>
          <w:spacing w:val="-4"/>
          <w:szCs w:val="20"/>
          <w:lang w:val="cs-CZ"/>
        </w:rPr>
        <w:t>Securities</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Act</w:t>
      </w:r>
      <w:proofErr w:type="spellEnd"/>
      <w:r w:rsidRPr="001927E1">
        <w:rPr>
          <w:rFonts w:eastAsia="Verdana"/>
          <w:i/>
          <w:iCs/>
          <w:color w:val="000000"/>
          <w:spacing w:val="-4"/>
          <w:szCs w:val="20"/>
          <w:lang w:val="cs-CZ"/>
        </w:rPr>
        <w:t xml:space="preserve"> </w:t>
      </w:r>
      <w:proofErr w:type="spellStart"/>
      <w:r w:rsidRPr="001927E1">
        <w:rPr>
          <w:rFonts w:eastAsia="Verdana"/>
          <w:i/>
          <w:iCs/>
          <w:color w:val="000000"/>
          <w:spacing w:val="-4"/>
          <w:szCs w:val="20"/>
          <w:lang w:val="cs-CZ"/>
        </w:rPr>
        <w:t>of</w:t>
      </w:r>
      <w:proofErr w:type="spellEnd"/>
      <w:r w:rsidRPr="001927E1">
        <w:rPr>
          <w:rFonts w:eastAsia="Verdana"/>
          <w:i/>
          <w:iCs/>
          <w:color w:val="000000"/>
          <w:spacing w:val="-4"/>
          <w:szCs w:val="20"/>
          <w:lang w:val="cs-CZ"/>
        </w:rPr>
        <w:t xml:space="preserve"> 1933) („zákon o cenných papírech“), (ii) v jakémkoli členském státě EHP kvalifikovaným investorům a (iii) ve Spojeném království příslušným osobám, přičemž bude realizována pouze s těmito osobami.</w:t>
      </w:r>
    </w:p>
    <w:p w14:paraId="069B2B3D" w14:textId="77777777" w:rsidR="002E4CA0" w:rsidRPr="001927E1" w:rsidRDefault="002E4CA0" w:rsidP="002E4CA0">
      <w:pPr>
        <w:spacing w:before="240" w:line="264" w:lineRule="exact"/>
        <w:ind w:right="144"/>
        <w:textAlignment w:val="baseline"/>
        <w:rPr>
          <w:rFonts w:eastAsia="Verdana"/>
          <w:i/>
          <w:iCs/>
          <w:color w:val="000000"/>
          <w:spacing w:val="-4"/>
          <w:szCs w:val="20"/>
          <w:lang w:val="cs-CZ"/>
        </w:rPr>
      </w:pPr>
      <w:r w:rsidRPr="001927E1">
        <w:rPr>
          <w:rFonts w:eastAsia="Verdana"/>
          <w:i/>
          <w:iCs/>
          <w:color w:val="000000"/>
          <w:spacing w:val="-4"/>
          <w:szCs w:val="20"/>
          <w:lang w:val="cs-CZ"/>
        </w:rPr>
        <w:t>Ani toto oznámení, ani žádná jeho část není určena k přímé nebo nepřímé distribuci ve Spojených státech amerických nebo v jiných jurisdikcích, kde může být taková distribuce, zveřejnění nebo použití předmětem omezení nebo může být zákonem zakázáno. Cenné papíry, na které se toto oznámení vztahuje, nebyly a nebudou registrovány podle zákona o cenných papírech a nesmějí být nabízeny ani prodávány ve Spojených státech amerických bez registrace nebo příslušné výjimky z registračních požadavků zákona o cenných papírech. Ve Spojených státech amerických nedojde k žádné veřejné nabídce cenných papírů.</w:t>
      </w:r>
    </w:p>
    <w:p w14:paraId="7ABD650C" w14:textId="09D6651B" w:rsidR="005C4099" w:rsidRPr="001927E1" w:rsidRDefault="002E4CA0" w:rsidP="002E4CA0">
      <w:pPr>
        <w:spacing w:before="240" w:line="264" w:lineRule="exact"/>
        <w:ind w:right="144"/>
        <w:textAlignment w:val="baseline"/>
        <w:rPr>
          <w:rFonts w:eastAsia="Verdana"/>
          <w:i/>
          <w:iCs/>
          <w:color w:val="000000"/>
          <w:spacing w:val="-4"/>
          <w:szCs w:val="20"/>
          <w:lang w:val="cs-CZ"/>
        </w:rPr>
      </w:pPr>
      <w:r w:rsidRPr="001927E1">
        <w:rPr>
          <w:rFonts w:eastAsia="Verdana"/>
          <w:i/>
          <w:iCs/>
          <w:color w:val="000000"/>
          <w:spacing w:val="-4"/>
          <w:szCs w:val="20"/>
          <w:lang w:val="cs-CZ"/>
        </w:rPr>
        <w:t>Toto oznámení neobsahuje, nepředstavuje ani netvoří součást žádné nabídky nebo výzvy, ani žádného podnětu nebo doporučení k nabídce cenných papírů, a v žádném případě nesmí sloužit jako základ pro rozhodnutí o investici do cenných papírů společnosti.</w:t>
      </w:r>
    </w:p>
    <w:p w14:paraId="4EDA6EBA" w14:textId="77777777" w:rsidR="005C4099" w:rsidRPr="005C4099" w:rsidRDefault="005C4099" w:rsidP="005C4099">
      <w:pPr>
        <w:spacing w:before="240" w:line="264" w:lineRule="exact"/>
        <w:ind w:right="144"/>
        <w:textAlignment w:val="baseline"/>
        <w:rPr>
          <w:rFonts w:eastAsia="Verdana"/>
          <w:color w:val="000000"/>
          <w:spacing w:val="-4"/>
          <w:szCs w:val="20"/>
        </w:rPr>
      </w:pPr>
    </w:p>
    <w:p w14:paraId="253B7ACD" w14:textId="77777777" w:rsidR="005C4099" w:rsidRPr="005C4099" w:rsidRDefault="005C4099" w:rsidP="007B7D5B">
      <w:pPr>
        <w:spacing w:before="0" w:after="0" w:line="276" w:lineRule="auto"/>
        <w:jc w:val="left"/>
        <w:rPr>
          <w:rFonts w:cs="Calibri"/>
          <w:color w:val="000000" w:themeColor="text1"/>
          <w:szCs w:val="20"/>
        </w:rPr>
      </w:pPr>
    </w:p>
    <w:sectPr w:rsidR="005C4099" w:rsidRPr="005C4099" w:rsidSect="00C07127">
      <w:headerReference w:type="even" r:id="rId12"/>
      <w:headerReference w:type="default" r:id="rId13"/>
      <w:footerReference w:type="even" r:id="rId14"/>
      <w:footerReference w:type="default" r:id="rId15"/>
      <w:headerReference w:type="first" r:id="rId16"/>
      <w:footerReference w:type="first" r:id="rId17"/>
      <w:pgSz w:w="11906" w:h="16838"/>
      <w:pgMar w:top="2552" w:right="1417" w:bottom="1417" w:left="1701" w:header="142" w:footer="4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11BB9" w14:textId="77777777" w:rsidR="00D1168A" w:rsidRPr="0062668E" w:rsidRDefault="00D1168A" w:rsidP="006547EF">
      <w:pPr>
        <w:spacing w:before="0" w:after="0"/>
      </w:pPr>
      <w:r w:rsidRPr="0062668E">
        <w:separator/>
      </w:r>
    </w:p>
  </w:endnote>
  <w:endnote w:type="continuationSeparator" w:id="0">
    <w:p w14:paraId="114E7F7B" w14:textId="77777777" w:rsidR="00D1168A" w:rsidRPr="0062668E" w:rsidRDefault="00D1168A" w:rsidP="006547EF">
      <w:pPr>
        <w:spacing w:before="0" w:after="0"/>
      </w:pPr>
      <w:r w:rsidRPr="0062668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typ Colt CZ">
    <w:panose1 w:val="00000000000000000000"/>
    <w:charset w:val="00"/>
    <w:family w:val="modern"/>
    <w:notTrueType/>
    <w:pitch w:val="variable"/>
    <w:sig w:usb0="A00002FF" w:usb1="0200E07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embedRegular r:id="rId1" w:fontKey="{3D0FE224-9494-4DAB-9AA0-0C7953EA2ED7}"/>
    <w:embedBold r:id="rId2" w:fontKey="{E34A57C3-ED8C-41A0-A068-92C99E827587}"/>
    <w:embedItalic r:id="rId3" w:fontKey="{3FFF4F73-0E4E-4D63-82A5-8FDE815D2FD5}"/>
    <w:embedBoldItalic r:id="rId4" w:fontKey="{24B1EE72-13DF-4EA1-962E-6D9FCAF776DD}"/>
  </w:font>
  <w:font w:name="MS Mincho">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embedRegular r:id="rId5" w:fontKey="{459411C2-C3DC-4BE2-BBD8-374B02D5420A}"/>
    <w:embedItalic r:id="rId6" w:fontKey="{35C4AD7F-83E9-4CB2-9886-69B0F13F7C75}"/>
  </w:font>
  <w:font w:name="Calibri Light">
    <w:panose1 w:val="020F0302020204030204"/>
    <w:charset w:val="00"/>
    <w:family w:val="swiss"/>
    <w:pitch w:val="variable"/>
    <w:sig w:usb0="E4002EFF" w:usb1="C200247B" w:usb2="00000009" w:usb3="00000000" w:csb0="000001FF" w:csb1="00000000"/>
    <w:embedRegular r:id="rId7" w:fontKey="{A71FD174-0A27-444A-B6D2-3E7B35134665}"/>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79466" w14:textId="2E444E88" w:rsidR="00197289" w:rsidRPr="00B82B49" w:rsidRDefault="00CE6C01" w:rsidP="000307E5">
    <w:pPr>
      <w:pStyle w:val="DocID"/>
    </w:pPr>
    <w:fldSimple w:instr="DOCPROPERTY DOCXDOCID DMS=IManage Format=&lt;&lt;NUM&gt;&gt; \* MERGEFORMAT">
      <w:r>
        <w:t>161648773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1736917"/>
      <w:docPartObj>
        <w:docPartGallery w:val="Page Numbers (Bottom of Page)"/>
        <w:docPartUnique/>
      </w:docPartObj>
    </w:sdtPr>
    <w:sdtContent>
      <w:p w14:paraId="5C84D94E" w14:textId="77777777" w:rsidR="00C07127" w:rsidRPr="0062668E" w:rsidRDefault="00C07127">
        <w:pPr>
          <w:pStyle w:val="Zpat"/>
          <w:jc w:val="right"/>
        </w:pPr>
      </w:p>
      <w:p w14:paraId="6F915DAC" w14:textId="77777777" w:rsidR="00365414" w:rsidRDefault="006F5BA9" w:rsidP="00C07127">
        <w:pPr>
          <w:pStyle w:val="Zpat"/>
          <w:jc w:val="right"/>
        </w:pPr>
        <w:r w:rsidRPr="0062668E">
          <w:fldChar w:fldCharType="begin"/>
        </w:r>
        <w:r w:rsidRPr="0062668E">
          <w:instrText>PAGE   \* MERGEFORMAT</w:instrText>
        </w:r>
        <w:r w:rsidRPr="0062668E">
          <w:fldChar w:fldCharType="separate"/>
        </w:r>
        <w:r w:rsidRPr="0062668E">
          <w:t>2</w:t>
        </w:r>
        <w:r w:rsidRPr="0062668E">
          <w:fldChar w:fldCharType="end"/>
        </w:r>
      </w:p>
    </w:sdtContent>
  </w:sdt>
  <w:p w14:paraId="4ACB9A80" w14:textId="365DF1E4" w:rsidR="00197289" w:rsidRPr="0062668E" w:rsidRDefault="00CE6C01" w:rsidP="000307E5">
    <w:pPr>
      <w:pStyle w:val="DocID"/>
    </w:pPr>
    <w:fldSimple w:instr="DOCPROPERTY DOCXDOCID DMS=IManage Format=&lt;&lt;NUM&gt;&gt; \* MERGEFORMAT">
      <w:r>
        <w:t>161648773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1DD6" w14:textId="77777777" w:rsidR="00C07127" w:rsidRPr="0062668E" w:rsidRDefault="00C07127" w:rsidP="00C07127">
    <w:pPr>
      <w:spacing w:before="0" w:after="0" w:line="264" w:lineRule="auto"/>
      <w:jc w:val="left"/>
      <w:rPr>
        <w:rFonts w:eastAsiaTheme="minorHAnsi" w:cstheme="minorBidi"/>
        <w:sz w:val="14"/>
        <w:szCs w:val="14"/>
      </w:rPr>
    </w:pPr>
    <w:r w:rsidRPr="0062668E">
      <w:rPr>
        <w:rFonts w:eastAsiaTheme="minorHAnsi" w:cstheme="minorBidi"/>
        <w:sz w:val="14"/>
        <w:szCs w:val="14"/>
      </w:rPr>
      <w:t xml:space="preserve">Colt CZ Group SE </w:t>
    </w:r>
    <w:r w:rsidRPr="0062668E">
      <w:rPr>
        <w:rFonts w:eastAsiaTheme="minorHAnsi" w:cstheme="minorBidi"/>
        <w:color w:val="B1603D"/>
        <w:sz w:val="14"/>
        <w:szCs w:val="14"/>
      </w:rPr>
      <w:t>|</w:t>
    </w:r>
    <w:r w:rsidRPr="0062668E">
      <w:rPr>
        <w:rFonts w:eastAsiaTheme="minorHAnsi" w:cstheme="minorBidi"/>
        <w:sz w:val="14"/>
        <w:szCs w:val="14"/>
      </w:rPr>
      <w:t xml:space="preserve"> </w:t>
    </w:r>
    <w:proofErr w:type="spellStart"/>
    <w:r w:rsidR="00022A41" w:rsidRPr="0062668E">
      <w:rPr>
        <w:sz w:val="14"/>
        <w:szCs w:val="14"/>
      </w:rPr>
      <w:t>náměstí</w:t>
    </w:r>
    <w:proofErr w:type="spellEnd"/>
    <w:r w:rsidR="00022A41" w:rsidRPr="0062668E">
      <w:rPr>
        <w:sz w:val="14"/>
        <w:szCs w:val="14"/>
      </w:rPr>
      <w:t xml:space="preserve"> </w:t>
    </w:r>
    <w:proofErr w:type="spellStart"/>
    <w:r w:rsidR="00022A41" w:rsidRPr="0062668E">
      <w:rPr>
        <w:sz w:val="14"/>
        <w:szCs w:val="14"/>
      </w:rPr>
      <w:t>Republiky</w:t>
    </w:r>
    <w:proofErr w:type="spellEnd"/>
    <w:r w:rsidR="00022A41" w:rsidRPr="0062668E">
      <w:rPr>
        <w:sz w:val="14"/>
        <w:szCs w:val="14"/>
      </w:rPr>
      <w:t xml:space="preserve"> 2090/3a</w:t>
    </w:r>
    <w:r w:rsidRPr="0062668E">
      <w:rPr>
        <w:rFonts w:eastAsiaTheme="minorHAnsi" w:cstheme="minorBidi"/>
        <w:sz w:val="14"/>
        <w:szCs w:val="14"/>
      </w:rPr>
      <w:t xml:space="preserve">, 110 00 Prague 1, Czech Republic </w:t>
    </w:r>
    <w:r w:rsidRPr="0062668E">
      <w:rPr>
        <w:rFonts w:eastAsiaTheme="minorHAnsi" w:cstheme="minorBidi"/>
        <w:color w:val="B1603D"/>
        <w:sz w:val="14"/>
        <w:szCs w:val="14"/>
      </w:rPr>
      <w:t>|</w:t>
    </w:r>
    <w:r w:rsidRPr="0062668E">
      <w:rPr>
        <w:rFonts w:eastAsiaTheme="minorHAnsi" w:cstheme="minorBidi"/>
        <w:sz w:val="14"/>
        <w:szCs w:val="14"/>
      </w:rPr>
      <w:t xml:space="preserve"> TIN 29151961 </w:t>
    </w:r>
    <w:r w:rsidRPr="0062668E">
      <w:rPr>
        <w:rFonts w:eastAsiaTheme="minorHAnsi" w:cstheme="minorBidi"/>
        <w:color w:val="B1603D"/>
        <w:sz w:val="14"/>
        <w:szCs w:val="14"/>
      </w:rPr>
      <w:t>|</w:t>
    </w:r>
    <w:r w:rsidRPr="0062668E">
      <w:rPr>
        <w:rFonts w:eastAsiaTheme="minorHAnsi" w:cstheme="minorBidi"/>
        <w:sz w:val="14"/>
        <w:szCs w:val="14"/>
      </w:rPr>
      <w:t xml:space="preserve"> VAT CZ 29151961</w:t>
    </w:r>
  </w:p>
  <w:p w14:paraId="650783F1" w14:textId="77777777" w:rsidR="002D1D6E" w:rsidRDefault="00C07127" w:rsidP="00C07127">
    <w:pPr>
      <w:pStyle w:val="Zpat"/>
      <w:jc w:val="left"/>
      <w:rPr>
        <w:rFonts w:eastAsiaTheme="minorHAnsi" w:cstheme="minorBidi"/>
        <w:sz w:val="14"/>
        <w:szCs w:val="14"/>
      </w:rPr>
    </w:pPr>
    <w:r w:rsidRPr="0062668E">
      <w:rPr>
        <w:rFonts w:eastAsiaTheme="minorHAnsi" w:cstheme="minorBidi"/>
        <w:sz w:val="14"/>
        <w:szCs w:val="14"/>
      </w:rPr>
      <w:t xml:space="preserve">Registered in Commercial Register kept by the Municipal Court in Prague, File H 962                                                 </w:t>
    </w:r>
    <w:r w:rsidRPr="0062668E">
      <w:rPr>
        <w:rFonts w:eastAsiaTheme="minorHAnsi" w:cstheme="minorBidi"/>
        <w:color w:val="B1603D"/>
        <w:sz w:val="14"/>
        <w:szCs w:val="14"/>
      </w:rPr>
      <w:t>coltczgroup.com</w:t>
    </w:r>
    <w:r w:rsidRPr="0062668E">
      <w:rPr>
        <w:rFonts w:eastAsiaTheme="minorHAnsi" w:cstheme="minorBidi"/>
        <w:sz w:val="14"/>
        <w:szCs w:val="14"/>
      </w:rPr>
      <w:t xml:space="preserve">                                      </w:t>
    </w:r>
  </w:p>
  <w:p w14:paraId="52E9D33B" w14:textId="059387EE" w:rsidR="00197289" w:rsidRPr="0062668E" w:rsidRDefault="00CE6C01" w:rsidP="000307E5">
    <w:pPr>
      <w:pStyle w:val="DocID"/>
    </w:pPr>
    <w:fldSimple w:instr="DOCPROPERTY DOCXDOCID DMS=IManage Format=&lt;&lt;NUM&gt;&gt; \* MERGEFORMAT">
      <w:r>
        <w:t>161648773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B1B59" w14:textId="77777777" w:rsidR="00D1168A" w:rsidRPr="0062668E" w:rsidRDefault="00D1168A" w:rsidP="006547EF">
      <w:pPr>
        <w:spacing w:before="0" w:after="0"/>
      </w:pPr>
      <w:r w:rsidRPr="0062668E">
        <w:separator/>
      </w:r>
    </w:p>
  </w:footnote>
  <w:footnote w:type="continuationSeparator" w:id="0">
    <w:p w14:paraId="7170CB6B" w14:textId="77777777" w:rsidR="00D1168A" w:rsidRPr="0062668E" w:rsidRDefault="00D1168A" w:rsidP="006547EF">
      <w:pPr>
        <w:spacing w:before="0" w:after="0"/>
      </w:pPr>
      <w:r w:rsidRPr="0062668E">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A31B6" w14:textId="77777777" w:rsidR="00197289" w:rsidRDefault="00197289">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193E2" w14:textId="77777777" w:rsidR="005166BE" w:rsidRPr="0062668E" w:rsidRDefault="0034239F" w:rsidP="0034239F">
    <w:pPr>
      <w:pStyle w:val="Zhlav"/>
      <w:ind w:hanging="1560"/>
    </w:pPr>
    <w:r w:rsidRPr="00C972C8">
      <w:rPr>
        <w:noProof/>
      </w:rPr>
      <w:drawing>
        <wp:inline distT="0" distB="0" distL="0" distR="0" wp14:anchorId="5952243A" wp14:editId="3F44A5BA">
          <wp:extent cx="7346315" cy="10788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3A8C" w14:textId="77777777" w:rsidR="000D4999" w:rsidRPr="0062668E" w:rsidRDefault="000D4999" w:rsidP="0020291C">
    <w:pPr>
      <w:pStyle w:val="Zhlav"/>
      <w:ind w:hanging="1560"/>
    </w:pPr>
    <w:r w:rsidRPr="00C972C8">
      <w:rPr>
        <w:noProof/>
      </w:rPr>
      <w:drawing>
        <wp:inline distT="0" distB="0" distL="0" distR="0" wp14:anchorId="4796B68C" wp14:editId="7BE5FADD">
          <wp:extent cx="7346315" cy="107886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6315" cy="107886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87165"/>
    <w:multiLevelType w:val="multilevel"/>
    <w:tmpl w:val="1590BE58"/>
    <w:name w:val="Heading"/>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noProof w:val="0"/>
        <w:vanish w:val="0"/>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Nadpisa"/>
      <w:lvlText w:val="(%4)"/>
      <w:lvlJc w:val="left"/>
      <w:pPr>
        <w:tabs>
          <w:tab w:val="num" w:pos="907"/>
        </w:tabs>
        <w:ind w:left="907" w:hanging="340"/>
      </w:pPr>
      <w:rPr>
        <w:rFonts w:ascii="Atyp Colt CZ" w:hAnsi="Atyp Colt CZ" w:hint="default"/>
        <w:sz w:val="20"/>
        <w:szCs w:val="20"/>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1" w15:restartNumberingAfterBreak="0">
    <w:nsid w:val="149B328F"/>
    <w:multiLevelType w:val="hybridMultilevel"/>
    <w:tmpl w:val="A0D23BAC"/>
    <w:name w:val="Odrazka 1"/>
    <w:lvl w:ilvl="0" w:tplc="87508C26">
      <w:start w:val="1"/>
      <w:numFmt w:val="bullet"/>
      <w:pStyle w:val="Odrazka1"/>
      <w:lvlText w:val="▶"/>
      <w:lvlJc w:val="left"/>
      <w:pPr>
        <w:ind w:left="927" w:hanging="360"/>
      </w:pPr>
      <w:rPr>
        <w:rFonts w:ascii="Atyp Colt CZ" w:hAnsi="Atyp Colt CZ" w:cs="Times New Roman" w:hint="default"/>
        <w:b w:val="0"/>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03">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19C26382"/>
    <w:multiLevelType w:val="multilevel"/>
    <w:tmpl w:val="F2820CF4"/>
    <w:name w:val="Heading 4"/>
    <w:lvl w:ilvl="0">
      <w:start w:val="1"/>
      <w:numFmt w:val="lowerLetter"/>
      <w:pStyle w:val="Nadpis4"/>
      <w:lvlText w:val="(%1)"/>
      <w:lvlJc w:val="left"/>
      <w:pPr>
        <w:tabs>
          <w:tab w:val="num" w:pos="992"/>
        </w:tabs>
        <w:ind w:left="992" w:hanging="425"/>
      </w:pPr>
      <w:rPr>
        <w:rFonts w:ascii="Atyp Colt CZ" w:hAnsi="Atyp Colt CZ" w:hint="default"/>
        <w:b w:val="0"/>
        <w:bCs w:val="0"/>
        <w:i w:val="0"/>
        <w:iCs w:val="0"/>
        <w: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2069"/>
        </w:tabs>
        <w:ind w:left="2069" w:hanging="425"/>
      </w:pPr>
      <w:rPr>
        <w:rFonts w:hint="default"/>
      </w:rPr>
    </w:lvl>
    <w:lvl w:ilvl="2">
      <w:start w:val="1"/>
      <w:numFmt w:val="lowerRoman"/>
      <w:lvlText w:val="%3."/>
      <w:lvlJc w:val="right"/>
      <w:pPr>
        <w:tabs>
          <w:tab w:val="num" w:pos="3146"/>
        </w:tabs>
        <w:ind w:left="3146" w:hanging="425"/>
      </w:pPr>
      <w:rPr>
        <w:rFonts w:hint="default"/>
      </w:rPr>
    </w:lvl>
    <w:lvl w:ilvl="3">
      <w:start w:val="1"/>
      <w:numFmt w:val="decimal"/>
      <w:lvlText w:val="%4."/>
      <w:lvlJc w:val="left"/>
      <w:pPr>
        <w:tabs>
          <w:tab w:val="num" w:pos="4223"/>
        </w:tabs>
        <w:ind w:left="4223" w:hanging="425"/>
      </w:pPr>
      <w:rPr>
        <w:rFonts w:hint="default"/>
      </w:rPr>
    </w:lvl>
    <w:lvl w:ilvl="4">
      <w:start w:val="1"/>
      <w:numFmt w:val="lowerLetter"/>
      <w:lvlText w:val="%5."/>
      <w:lvlJc w:val="left"/>
      <w:pPr>
        <w:tabs>
          <w:tab w:val="num" w:pos="5300"/>
        </w:tabs>
        <w:ind w:left="5300" w:hanging="425"/>
      </w:pPr>
      <w:rPr>
        <w:rFonts w:hint="default"/>
      </w:rPr>
    </w:lvl>
    <w:lvl w:ilvl="5">
      <w:start w:val="1"/>
      <w:numFmt w:val="lowerRoman"/>
      <w:lvlText w:val="%6."/>
      <w:lvlJc w:val="right"/>
      <w:pPr>
        <w:tabs>
          <w:tab w:val="num" w:pos="6377"/>
        </w:tabs>
        <w:ind w:left="6377" w:hanging="425"/>
      </w:pPr>
      <w:rPr>
        <w:rFonts w:hint="default"/>
      </w:rPr>
    </w:lvl>
    <w:lvl w:ilvl="6">
      <w:start w:val="1"/>
      <w:numFmt w:val="decimal"/>
      <w:lvlText w:val="%7."/>
      <w:lvlJc w:val="left"/>
      <w:pPr>
        <w:tabs>
          <w:tab w:val="num" w:pos="7454"/>
        </w:tabs>
        <w:ind w:left="7454" w:hanging="425"/>
      </w:pPr>
      <w:rPr>
        <w:rFonts w:hint="default"/>
      </w:rPr>
    </w:lvl>
    <w:lvl w:ilvl="7">
      <w:start w:val="1"/>
      <w:numFmt w:val="lowerLetter"/>
      <w:lvlText w:val="%8."/>
      <w:lvlJc w:val="left"/>
      <w:pPr>
        <w:tabs>
          <w:tab w:val="num" w:pos="8531"/>
        </w:tabs>
        <w:ind w:left="8531" w:hanging="425"/>
      </w:pPr>
      <w:rPr>
        <w:rFonts w:hint="default"/>
      </w:rPr>
    </w:lvl>
    <w:lvl w:ilvl="8">
      <w:start w:val="1"/>
      <w:numFmt w:val="lowerRoman"/>
      <w:lvlText w:val="%9."/>
      <w:lvlJc w:val="right"/>
      <w:pPr>
        <w:tabs>
          <w:tab w:val="num" w:pos="9608"/>
        </w:tabs>
        <w:ind w:left="9608" w:hanging="425"/>
      </w:pPr>
      <w:rPr>
        <w:rFonts w:hint="default"/>
      </w:rPr>
    </w:lvl>
  </w:abstractNum>
  <w:abstractNum w:abstractNumId="3" w15:restartNumberingAfterBreak="0">
    <w:nsid w:val="251B259D"/>
    <w:multiLevelType w:val="hybridMultilevel"/>
    <w:tmpl w:val="328442A8"/>
    <w:name w:val="Odrazka (a)1"/>
    <w:lvl w:ilvl="0" w:tplc="8F426AC2">
      <w:start w:val="1"/>
      <w:numFmt w:val="lowerLetter"/>
      <w:pStyle w:val="Odrazkaa1"/>
      <w:lvlText w:val="(%1)"/>
      <w:lvlJc w:val="left"/>
      <w:pPr>
        <w:ind w:left="1068"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 w15:restartNumberingAfterBreak="0">
    <w:nsid w:val="345264F9"/>
    <w:multiLevelType w:val="multilevel"/>
    <w:tmpl w:val="458211E0"/>
    <w:lvl w:ilvl="0">
      <w:start w:val="1"/>
      <w:numFmt w:val="decimal"/>
      <w:lvlText w:val="%1."/>
      <w:lvlJc w:val="left"/>
      <w:pPr>
        <w:tabs>
          <w:tab w:val="num" w:pos="567"/>
        </w:tabs>
        <w:ind w:left="567" w:hanging="567"/>
      </w:pPr>
      <w:rPr>
        <w:rFonts w:ascii="Times New Roman" w:hAnsi="Times New Roman" w:hint="default"/>
        <w:sz w:val="22"/>
      </w:rPr>
    </w:lvl>
    <w:lvl w:ilvl="1">
      <w:start w:val="1"/>
      <w:numFmt w:val="decimal"/>
      <w:pStyle w:val="Nadpis2"/>
      <w:lvlText w:val="%1.%2"/>
      <w:lvlJc w:val="left"/>
      <w:pPr>
        <w:tabs>
          <w:tab w:val="num" w:pos="567"/>
        </w:tabs>
        <w:ind w:left="709" w:hanging="709"/>
      </w:pPr>
      <w:rPr>
        <w:rFonts w:ascii="Times New Roman" w:hAnsi="Times New Roman" w:hint="default"/>
        <w:sz w:val="22"/>
      </w:rPr>
    </w:lvl>
    <w:lvl w:ilvl="2">
      <w:start w:val="1"/>
      <w:numFmt w:val="lowerLetter"/>
      <w:lvlText w:val="(%3)"/>
      <w:lvlJc w:val="left"/>
      <w:pPr>
        <w:tabs>
          <w:tab w:val="num" w:pos="851"/>
        </w:tabs>
        <w:ind w:left="851" w:hanging="142"/>
      </w:pPr>
      <w:rPr>
        <w:rFonts w:hint="default"/>
      </w:rPr>
    </w:lvl>
    <w:lvl w:ilvl="3">
      <w:start w:val="1"/>
      <w:numFmt w:val="none"/>
      <w:lvlText w:val=""/>
      <w:lvlJc w:val="left"/>
      <w:pPr>
        <w:tabs>
          <w:tab w:val="num" w:pos="864"/>
        </w:tabs>
        <w:ind w:left="864" w:hanging="864"/>
      </w:pPr>
      <w:rPr>
        <w:rFonts w:hint="default"/>
      </w:rPr>
    </w:lvl>
    <w:lvl w:ilvl="4">
      <w:start w:val="1"/>
      <w:numFmt w:val="none"/>
      <w:lvlText w:val=""/>
      <w:lvlJc w:val="left"/>
      <w:pPr>
        <w:tabs>
          <w:tab w:val="num" w:pos="1008"/>
        </w:tabs>
        <w:ind w:left="1008" w:hanging="1008"/>
      </w:pPr>
      <w:rPr>
        <w:rFonts w:hint="default"/>
      </w:rPr>
    </w:lvl>
    <w:lvl w:ilvl="5">
      <w:start w:val="1"/>
      <w:numFmt w:val="none"/>
      <w:lvlText w:val=""/>
      <w:lvlJc w:val="left"/>
      <w:pPr>
        <w:tabs>
          <w:tab w:val="num" w:pos="1152"/>
        </w:tabs>
        <w:ind w:left="1152" w:hanging="1152"/>
      </w:pPr>
      <w:rPr>
        <w:rFonts w:hint="default"/>
      </w:rPr>
    </w:lvl>
    <w:lvl w:ilvl="6">
      <w:start w:val="1"/>
      <w:numFmt w:val="none"/>
      <w:lvlText w:val=""/>
      <w:lvlJc w:val="left"/>
      <w:pPr>
        <w:tabs>
          <w:tab w:val="num" w:pos="1296"/>
        </w:tabs>
        <w:ind w:left="1296" w:hanging="1296"/>
      </w:pPr>
      <w:rPr>
        <w:rFonts w:hint="default"/>
      </w:rPr>
    </w:lvl>
    <w:lvl w:ilvl="7">
      <w:start w:val="1"/>
      <w:numFmt w:val="none"/>
      <w:lvlText w:val=""/>
      <w:lvlJc w:val="left"/>
      <w:pPr>
        <w:tabs>
          <w:tab w:val="num" w:pos="1440"/>
        </w:tabs>
        <w:ind w:left="1440" w:hanging="1440"/>
      </w:pPr>
      <w:rPr>
        <w:rFonts w:hint="default"/>
      </w:rPr>
    </w:lvl>
    <w:lvl w:ilvl="8">
      <w:start w:val="1"/>
      <w:numFmt w:val="none"/>
      <w:lvlRestart w:val="4"/>
      <w:lvlText w:val=""/>
      <w:lvlJc w:val="left"/>
      <w:pPr>
        <w:tabs>
          <w:tab w:val="num" w:pos="1584"/>
        </w:tabs>
        <w:ind w:left="1584" w:hanging="1584"/>
      </w:pPr>
      <w:rPr>
        <w:rFonts w:hint="default"/>
      </w:rPr>
    </w:lvl>
  </w:abstractNum>
  <w:abstractNum w:abstractNumId="5" w15:restartNumberingAfterBreak="0">
    <w:nsid w:val="40F82B07"/>
    <w:multiLevelType w:val="hybridMultilevel"/>
    <w:tmpl w:val="37AC4A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50AD43CF"/>
    <w:multiLevelType w:val="hybridMultilevel"/>
    <w:tmpl w:val="6AB2B5B6"/>
    <w:name w:val="Odrazka (a)1.1.1"/>
    <w:lvl w:ilvl="0" w:tplc="8322159A">
      <w:start w:val="1"/>
      <w:numFmt w:val="lowerLetter"/>
      <w:pStyle w:val="Odrazkaa111"/>
      <w:lvlText w:val="(%1)"/>
      <w:lvlJc w:val="left"/>
      <w:pPr>
        <w:ind w:left="2563" w:hanging="360"/>
      </w:pPr>
      <w:rPr>
        <w:rFonts w:hint="default"/>
      </w:rPr>
    </w:lvl>
    <w:lvl w:ilvl="1" w:tplc="04050019" w:tentative="1">
      <w:start w:val="1"/>
      <w:numFmt w:val="lowerLetter"/>
      <w:lvlText w:val="%2."/>
      <w:lvlJc w:val="left"/>
      <w:pPr>
        <w:ind w:left="3283" w:hanging="360"/>
      </w:pPr>
    </w:lvl>
    <w:lvl w:ilvl="2" w:tplc="0405001B" w:tentative="1">
      <w:start w:val="1"/>
      <w:numFmt w:val="lowerRoman"/>
      <w:lvlText w:val="%3."/>
      <w:lvlJc w:val="right"/>
      <w:pPr>
        <w:ind w:left="4003" w:hanging="180"/>
      </w:pPr>
    </w:lvl>
    <w:lvl w:ilvl="3" w:tplc="0405000F" w:tentative="1">
      <w:start w:val="1"/>
      <w:numFmt w:val="decimal"/>
      <w:lvlText w:val="%4."/>
      <w:lvlJc w:val="left"/>
      <w:pPr>
        <w:ind w:left="4723" w:hanging="360"/>
      </w:pPr>
    </w:lvl>
    <w:lvl w:ilvl="4" w:tplc="04050019" w:tentative="1">
      <w:start w:val="1"/>
      <w:numFmt w:val="lowerLetter"/>
      <w:lvlText w:val="%5."/>
      <w:lvlJc w:val="left"/>
      <w:pPr>
        <w:ind w:left="5443" w:hanging="360"/>
      </w:pPr>
    </w:lvl>
    <w:lvl w:ilvl="5" w:tplc="0405001B" w:tentative="1">
      <w:start w:val="1"/>
      <w:numFmt w:val="lowerRoman"/>
      <w:lvlText w:val="%6."/>
      <w:lvlJc w:val="right"/>
      <w:pPr>
        <w:ind w:left="6163" w:hanging="180"/>
      </w:pPr>
    </w:lvl>
    <w:lvl w:ilvl="6" w:tplc="0405000F" w:tentative="1">
      <w:start w:val="1"/>
      <w:numFmt w:val="decimal"/>
      <w:lvlText w:val="%7."/>
      <w:lvlJc w:val="left"/>
      <w:pPr>
        <w:ind w:left="6883" w:hanging="360"/>
      </w:pPr>
    </w:lvl>
    <w:lvl w:ilvl="7" w:tplc="04050019" w:tentative="1">
      <w:start w:val="1"/>
      <w:numFmt w:val="lowerLetter"/>
      <w:lvlText w:val="%8."/>
      <w:lvlJc w:val="left"/>
      <w:pPr>
        <w:ind w:left="7603" w:hanging="360"/>
      </w:pPr>
    </w:lvl>
    <w:lvl w:ilvl="8" w:tplc="0405001B" w:tentative="1">
      <w:start w:val="1"/>
      <w:numFmt w:val="lowerRoman"/>
      <w:lvlText w:val="%9."/>
      <w:lvlJc w:val="right"/>
      <w:pPr>
        <w:ind w:left="8323" w:hanging="180"/>
      </w:pPr>
    </w:lvl>
  </w:abstractNum>
  <w:abstractNum w:abstractNumId="7" w15:restartNumberingAfterBreak="0">
    <w:nsid w:val="5FE64956"/>
    <w:multiLevelType w:val="hybridMultilevel"/>
    <w:tmpl w:val="5BC27F52"/>
    <w:name w:val="Odrazka (a)1.1"/>
    <w:lvl w:ilvl="0" w:tplc="CEC260C4">
      <w:start w:val="1"/>
      <w:numFmt w:val="lowerLetter"/>
      <w:pStyle w:val="Odrazkaa11"/>
      <w:lvlText w:val="(%1)"/>
      <w:lvlJc w:val="left"/>
      <w:pPr>
        <w:ind w:left="1854" w:hanging="360"/>
      </w:pPr>
      <w:rPr>
        <w:rFonts w:hint="default"/>
      </w:rPr>
    </w:lvl>
    <w:lvl w:ilvl="1" w:tplc="04050019" w:tentative="1">
      <w:start w:val="1"/>
      <w:numFmt w:val="lowerLetter"/>
      <w:lvlText w:val="%2."/>
      <w:lvlJc w:val="left"/>
      <w:pPr>
        <w:ind w:left="2574" w:hanging="360"/>
      </w:pPr>
    </w:lvl>
    <w:lvl w:ilvl="2" w:tplc="0405001B" w:tentative="1">
      <w:start w:val="1"/>
      <w:numFmt w:val="lowerRoman"/>
      <w:lvlText w:val="%3."/>
      <w:lvlJc w:val="right"/>
      <w:pPr>
        <w:ind w:left="3294" w:hanging="180"/>
      </w:pPr>
    </w:lvl>
    <w:lvl w:ilvl="3" w:tplc="0405000F" w:tentative="1">
      <w:start w:val="1"/>
      <w:numFmt w:val="decimal"/>
      <w:lvlText w:val="%4."/>
      <w:lvlJc w:val="left"/>
      <w:pPr>
        <w:ind w:left="4014" w:hanging="360"/>
      </w:pPr>
    </w:lvl>
    <w:lvl w:ilvl="4" w:tplc="04050019" w:tentative="1">
      <w:start w:val="1"/>
      <w:numFmt w:val="lowerLetter"/>
      <w:lvlText w:val="%5."/>
      <w:lvlJc w:val="left"/>
      <w:pPr>
        <w:ind w:left="4734" w:hanging="360"/>
      </w:pPr>
    </w:lvl>
    <w:lvl w:ilvl="5" w:tplc="0405001B" w:tentative="1">
      <w:start w:val="1"/>
      <w:numFmt w:val="lowerRoman"/>
      <w:lvlText w:val="%6."/>
      <w:lvlJc w:val="right"/>
      <w:pPr>
        <w:ind w:left="5454" w:hanging="180"/>
      </w:pPr>
    </w:lvl>
    <w:lvl w:ilvl="6" w:tplc="0405000F" w:tentative="1">
      <w:start w:val="1"/>
      <w:numFmt w:val="decimal"/>
      <w:lvlText w:val="%7."/>
      <w:lvlJc w:val="left"/>
      <w:pPr>
        <w:ind w:left="6174" w:hanging="360"/>
      </w:pPr>
    </w:lvl>
    <w:lvl w:ilvl="7" w:tplc="04050019" w:tentative="1">
      <w:start w:val="1"/>
      <w:numFmt w:val="lowerLetter"/>
      <w:lvlText w:val="%8."/>
      <w:lvlJc w:val="left"/>
      <w:pPr>
        <w:ind w:left="6894" w:hanging="360"/>
      </w:pPr>
    </w:lvl>
    <w:lvl w:ilvl="8" w:tplc="0405001B" w:tentative="1">
      <w:start w:val="1"/>
      <w:numFmt w:val="lowerRoman"/>
      <w:lvlText w:val="%9."/>
      <w:lvlJc w:val="right"/>
      <w:pPr>
        <w:ind w:left="7614" w:hanging="180"/>
      </w:pPr>
    </w:lvl>
  </w:abstractNum>
  <w:abstractNum w:abstractNumId="8" w15:restartNumberingAfterBreak="0">
    <w:nsid w:val="73EB570E"/>
    <w:multiLevelType w:val="hybridMultilevel"/>
    <w:tmpl w:val="4A725E24"/>
    <w:name w:val="Odrazka 1.1.1"/>
    <w:lvl w:ilvl="0" w:tplc="F2487374">
      <w:start w:val="1"/>
      <w:numFmt w:val="bullet"/>
      <w:pStyle w:val="Odrazka111"/>
      <w:lvlText w:val="▶"/>
      <w:lvlJc w:val="left"/>
      <w:pPr>
        <w:ind w:left="2923" w:hanging="360"/>
      </w:pPr>
      <w:rPr>
        <w:rFonts w:ascii="Atyp Colt CZ" w:hAnsi="Atyp Colt CZ" w:cs="Times New Roman" w:hint="default"/>
        <w:b w:val="0"/>
        <w:i w:val="0"/>
        <w:caps w:val="0"/>
        <w:strike w:val="0"/>
        <w:dstrike w:val="0"/>
        <w:vanish w:val="0"/>
        <w:sz w:val="20"/>
        <w:vertAlign w:val="baseline"/>
      </w:rPr>
    </w:lvl>
    <w:lvl w:ilvl="1" w:tplc="04050003" w:tentative="1">
      <w:start w:val="1"/>
      <w:numFmt w:val="bullet"/>
      <w:lvlText w:val="o"/>
      <w:lvlJc w:val="left"/>
      <w:pPr>
        <w:ind w:left="3643" w:hanging="360"/>
      </w:pPr>
      <w:rPr>
        <w:rFonts w:ascii="Courier New" w:hAnsi="Courier New" w:cs="Courier New" w:hint="default"/>
      </w:rPr>
    </w:lvl>
    <w:lvl w:ilvl="2" w:tplc="04050005" w:tentative="1">
      <w:start w:val="1"/>
      <w:numFmt w:val="bullet"/>
      <w:lvlText w:val=""/>
      <w:lvlJc w:val="left"/>
      <w:pPr>
        <w:ind w:left="4363" w:hanging="360"/>
      </w:pPr>
      <w:rPr>
        <w:rFonts w:ascii="Wingdings" w:hAnsi="Wingdings" w:hint="default"/>
      </w:rPr>
    </w:lvl>
    <w:lvl w:ilvl="3" w:tplc="04050001" w:tentative="1">
      <w:start w:val="1"/>
      <w:numFmt w:val="bullet"/>
      <w:lvlText w:val=""/>
      <w:lvlJc w:val="left"/>
      <w:pPr>
        <w:ind w:left="5083" w:hanging="360"/>
      </w:pPr>
      <w:rPr>
        <w:rFonts w:ascii="Symbol" w:hAnsi="Symbol" w:hint="default"/>
      </w:rPr>
    </w:lvl>
    <w:lvl w:ilvl="4" w:tplc="04050003" w:tentative="1">
      <w:start w:val="1"/>
      <w:numFmt w:val="bullet"/>
      <w:lvlText w:val="o"/>
      <w:lvlJc w:val="left"/>
      <w:pPr>
        <w:ind w:left="5803" w:hanging="360"/>
      </w:pPr>
      <w:rPr>
        <w:rFonts w:ascii="Courier New" w:hAnsi="Courier New" w:cs="Courier New" w:hint="default"/>
      </w:rPr>
    </w:lvl>
    <w:lvl w:ilvl="5" w:tplc="04050005" w:tentative="1">
      <w:start w:val="1"/>
      <w:numFmt w:val="bullet"/>
      <w:lvlText w:val=""/>
      <w:lvlJc w:val="left"/>
      <w:pPr>
        <w:ind w:left="6523" w:hanging="360"/>
      </w:pPr>
      <w:rPr>
        <w:rFonts w:ascii="Wingdings" w:hAnsi="Wingdings" w:hint="default"/>
      </w:rPr>
    </w:lvl>
    <w:lvl w:ilvl="6" w:tplc="04050001" w:tentative="1">
      <w:start w:val="1"/>
      <w:numFmt w:val="bullet"/>
      <w:lvlText w:val=""/>
      <w:lvlJc w:val="left"/>
      <w:pPr>
        <w:ind w:left="7243" w:hanging="360"/>
      </w:pPr>
      <w:rPr>
        <w:rFonts w:ascii="Symbol" w:hAnsi="Symbol" w:hint="default"/>
      </w:rPr>
    </w:lvl>
    <w:lvl w:ilvl="7" w:tplc="04050003" w:tentative="1">
      <w:start w:val="1"/>
      <w:numFmt w:val="bullet"/>
      <w:lvlText w:val="o"/>
      <w:lvlJc w:val="left"/>
      <w:pPr>
        <w:ind w:left="7963" w:hanging="360"/>
      </w:pPr>
      <w:rPr>
        <w:rFonts w:ascii="Courier New" w:hAnsi="Courier New" w:cs="Courier New" w:hint="default"/>
      </w:rPr>
    </w:lvl>
    <w:lvl w:ilvl="8" w:tplc="04050005" w:tentative="1">
      <w:start w:val="1"/>
      <w:numFmt w:val="bullet"/>
      <w:lvlText w:val=""/>
      <w:lvlJc w:val="left"/>
      <w:pPr>
        <w:ind w:left="8683" w:hanging="360"/>
      </w:pPr>
      <w:rPr>
        <w:rFonts w:ascii="Wingdings" w:hAnsi="Wingdings" w:hint="default"/>
      </w:rPr>
    </w:lvl>
  </w:abstractNum>
  <w:abstractNum w:abstractNumId="9" w15:restartNumberingAfterBreak="0">
    <w:nsid w:val="7F0B156A"/>
    <w:multiLevelType w:val="hybridMultilevel"/>
    <w:tmpl w:val="317E1450"/>
    <w:name w:val="Odrazka 1.1"/>
    <w:lvl w:ilvl="0" w:tplc="A19C5056">
      <w:start w:val="1"/>
      <w:numFmt w:val="bullet"/>
      <w:pStyle w:val="Odrazka11"/>
      <w:lvlText w:val="▷"/>
      <w:lvlJc w:val="left"/>
      <w:pPr>
        <w:ind w:left="1800" w:hanging="360"/>
      </w:pPr>
      <w:rPr>
        <w:rFonts w:ascii="Atyp Colt CZ" w:hAnsi="Atyp Colt CZ" w:cs="Times New Roman" w:hint="default"/>
        <w:b w:val="0"/>
        <w:bCs/>
        <w:i w:val="0"/>
        <w:caps w:val="0"/>
        <w:strike w:val="0"/>
        <w:dstrike w:val="0"/>
        <w:vanish w:val="0"/>
        <w:sz w:val="20"/>
        <w:vertAlign w:val="baseline"/>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num w:numId="1" w16cid:durableId="140731235">
    <w:abstractNumId w:val="0"/>
  </w:num>
  <w:num w:numId="2" w16cid:durableId="798302327">
    <w:abstractNumId w:val="4"/>
  </w:num>
  <w:num w:numId="3" w16cid:durableId="1974211221">
    <w:abstractNumId w:val="3"/>
  </w:num>
  <w:num w:numId="4" w16cid:durableId="776682649">
    <w:abstractNumId w:val="7"/>
  </w:num>
  <w:num w:numId="5" w16cid:durableId="626274238">
    <w:abstractNumId w:val="6"/>
  </w:num>
  <w:num w:numId="6" w16cid:durableId="1405953993">
    <w:abstractNumId w:val="2"/>
  </w:num>
  <w:num w:numId="7" w16cid:durableId="241257399">
    <w:abstractNumId w:val="0"/>
    <w:lvlOverride w:ilvl="0">
      <w:lvl w:ilvl="0">
        <w:start w:val="1"/>
        <w:numFmt w:val="decimal"/>
        <w:pStyle w:val="Nadpis1"/>
        <w:lvlText w:val="%1."/>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8"/>
          <w:szCs w:val="28"/>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Nadpis11"/>
        <w:lvlText w:val="%1.%2"/>
        <w:lvlJc w:val="left"/>
        <w:pPr>
          <w:tabs>
            <w:tab w:val="num" w:pos="567"/>
          </w:tabs>
          <w:ind w:left="567" w:hanging="567"/>
        </w:pPr>
        <w:rPr>
          <w:rFonts w:ascii="Atyp Colt CZ" w:hAnsi="Atyp Colt CZ" w:cs="Times New Roman" w:hint="default"/>
          <w:b w:val="0"/>
          <w:bCs w:val="0"/>
          <w:i w:val="0"/>
          <w:iCs/>
          <w:caps w:val="0"/>
          <w:smallCaps w:val="0"/>
          <w:strike w:val="0"/>
          <w:dstrike w:val="0"/>
          <w:outline w:val="0"/>
          <w:shadow w:val="0"/>
          <w:emboss w:val="0"/>
          <w:imprint w:val="0"/>
          <w:vanish w:val="0"/>
          <w:spacing w:val="0"/>
          <w:kern w:val="0"/>
          <w:position w:val="0"/>
          <w:sz w:val="26"/>
          <w:szCs w:val="26"/>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Nadpis111"/>
        <w:lvlText w:val="%1.%2.%3"/>
        <w:lvlJc w:val="left"/>
        <w:pPr>
          <w:tabs>
            <w:tab w:val="num" w:pos="567"/>
          </w:tabs>
          <w:ind w:left="567" w:hanging="567"/>
        </w:pPr>
        <w:rPr>
          <w:rFonts w:ascii="Atyp Colt CZ" w:hAnsi="Atyp Colt CZ" w:cs="Times New Roman" w:hint="default"/>
          <w:b w:val="0"/>
          <w:bCs w:val="0"/>
          <w:i w:val="0"/>
          <w:iCs w:val="0"/>
          <w:caps w:val="0"/>
          <w:smallCaps w:val="0"/>
          <w:strike w:val="0"/>
          <w:dstrike w:val="0"/>
          <w:outline w:val="0"/>
          <w:shadow w:val="0"/>
          <w:emboss w:val="0"/>
          <w:imprint w:val="0"/>
          <w:vanish w:val="0"/>
          <w:spacing w:val="0"/>
          <w:kern w:val="0"/>
          <w:position w:val="0"/>
          <w:sz w:val="20"/>
          <w:szCs w:val="2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Nadpisa"/>
        <w:lvlText w:val="(%4)"/>
        <w:lvlJc w:val="left"/>
        <w:pPr>
          <w:tabs>
            <w:tab w:val="num" w:pos="992"/>
          </w:tabs>
          <w:ind w:left="992" w:hanging="425"/>
        </w:pPr>
        <w:rPr>
          <w:rFonts w:ascii="Atyp Colt CZ" w:hAnsi="Atyp Colt CZ" w:hint="default"/>
          <w:sz w:val="20"/>
          <w:szCs w:val="20"/>
        </w:rPr>
      </w:lvl>
    </w:lvlOverride>
    <w:lvlOverride w:ilvl="4">
      <w:lvl w:ilvl="4">
        <w:start w:val="1"/>
        <w:numFmt w:val="none"/>
        <w:lvlText w:val=""/>
        <w:lvlJc w:val="left"/>
        <w:pPr>
          <w:tabs>
            <w:tab w:val="num" w:pos="1008"/>
          </w:tabs>
          <w:ind w:left="1008" w:hanging="1008"/>
        </w:pPr>
        <w:rPr>
          <w:rFonts w:hint="default"/>
        </w:rPr>
      </w:lvl>
    </w:lvlOverride>
    <w:lvlOverride w:ilvl="5">
      <w:lvl w:ilvl="5">
        <w:start w:val="1"/>
        <w:numFmt w:val="none"/>
        <w:lvlText w:val=""/>
        <w:lvlJc w:val="left"/>
        <w:pPr>
          <w:tabs>
            <w:tab w:val="num" w:pos="1152"/>
          </w:tabs>
          <w:ind w:left="1152" w:hanging="1152"/>
        </w:pPr>
        <w:rPr>
          <w:rFonts w:hint="default"/>
        </w:rPr>
      </w:lvl>
    </w:lvlOverride>
    <w:lvlOverride w:ilvl="6">
      <w:lvl w:ilvl="6">
        <w:start w:val="1"/>
        <w:numFmt w:val="none"/>
        <w:lvlText w:val=""/>
        <w:lvlJc w:val="left"/>
        <w:pPr>
          <w:tabs>
            <w:tab w:val="num" w:pos="1296"/>
          </w:tabs>
          <w:ind w:left="1296" w:hanging="1296"/>
        </w:pPr>
        <w:rPr>
          <w:rFonts w:hint="default"/>
        </w:rPr>
      </w:lvl>
    </w:lvlOverride>
    <w:lvlOverride w:ilvl="7">
      <w:lvl w:ilvl="7">
        <w:start w:val="1"/>
        <w:numFmt w:val="none"/>
        <w:lvlText w:val=""/>
        <w:lvlJc w:val="left"/>
        <w:pPr>
          <w:tabs>
            <w:tab w:val="num" w:pos="1440"/>
          </w:tabs>
          <w:ind w:left="1440" w:hanging="1440"/>
        </w:pPr>
        <w:rPr>
          <w:rFonts w:hint="default"/>
        </w:rPr>
      </w:lvl>
    </w:lvlOverride>
    <w:lvlOverride w:ilvl="8">
      <w:lvl w:ilvl="8">
        <w:start w:val="1"/>
        <w:numFmt w:val="none"/>
        <w:lvlRestart w:val="4"/>
        <w:lvlText w:val=""/>
        <w:lvlJc w:val="left"/>
        <w:pPr>
          <w:tabs>
            <w:tab w:val="num" w:pos="1584"/>
          </w:tabs>
          <w:ind w:left="1584" w:hanging="1584"/>
        </w:pPr>
        <w:rPr>
          <w:rFonts w:hint="default"/>
        </w:rPr>
      </w:lvl>
    </w:lvlOverride>
  </w:num>
  <w:num w:numId="8" w16cid:durableId="806557493">
    <w:abstractNumId w:val="1"/>
  </w:num>
  <w:num w:numId="9" w16cid:durableId="681856798">
    <w:abstractNumId w:val="9"/>
  </w:num>
  <w:num w:numId="10" w16cid:durableId="747383154">
    <w:abstractNumId w:val="8"/>
  </w:num>
  <w:num w:numId="11" w16cid:durableId="711806648">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FD2"/>
    <w:rsid w:val="00004ABF"/>
    <w:rsid w:val="0001238C"/>
    <w:rsid w:val="00022A41"/>
    <w:rsid w:val="000307E5"/>
    <w:rsid w:val="000332CA"/>
    <w:rsid w:val="00040C1E"/>
    <w:rsid w:val="00041DE6"/>
    <w:rsid w:val="00056B40"/>
    <w:rsid w:val="00064D2F"/>
    <w:rsid w:val="000662B6"/>
    <w:rsid w:val="00067C03"/>
    <w:rsid w:val="000849A1"/>
    <w:rsid w:val="00092CC9"/>
    <w:rsid w:val="00092D58"/>
    <w:rsid w:val="000946EF"/>
    <w:rsid w:val="000B030C"/>
    <w:rsid w:val="000B7C53"/>
    <w:rsid w:val="000D3EB9"/>
    <w:rsid w:val="000D4999"/>
    <w:rsid w:val="000D55D8"/>
    <w:rsid w:val="000D58E2"/>
    <w:rsid w:val="000D5947"/>
    <w:rsid w:val="000E2238"/>
    <w:rsid w:val="000E2663"/>
    <w:rsid w:val="000F12DC"/>
    <w:rsid w:val="000F45F3"/>
    <w:rsid w:val="000F7895"/>
    <w:rsid w:val="0010665F"/>
    <w:rsid w:val="00106FA4"/>
    <w:rsid w:val="0011114F"/>
    <w:rsid w:val="00111706"/>
    <w:rsid w:val="00111FD2"/>
    <w:rsid w:val="0011598F"/>
    <w:rsid w:val="00126DEB"/>
    <w:rsid w:val="00131A33"/>
    <w:rsid w:val="001416FB"/>
    <w:rsid w:val="00141ED8"/>
    <w:rsid w:val="00141EFD"/>
    <w:rsid w:val="00142BF8"/>
    <w:rsid w:val="001439B2"/>
    <w:rsid w:val="00152D2F"/>
    <w:rsid w:val="001532EB"/>
    <w:rsid w:val="001549F3"/>
    <w:rsid w:val="00154F03"/>
    <w:rsid w:val="0015686B"/>
    <w:rsid w:val="001627ED"/>
    <w:rsid w:val="00166D9A"/>
    <w:rsid w:val="00170E80"/>
    <w:rsid w:val="001815FA"/>
    <w:rsid w:val="0019056B"/>
    <w:rsid w:val="001927E1"/>
    <w:rsid w:val="00197289"/>
    <w:rsid w:val="001A5B9E"/>
    <w:rsid w:val="001B5330"/>
    <w:rsid w:val="001B662A"/>
    <w:rsid w:val="001C321B"/>
    <w:rsid w:val="001C3984"/>
    <w:rsid w:val="001C5673"/>
    <w:rsid w:val="001C7214"/>
    <w:rsid w:val="001D096E"/>
    <w:rsid w:val="001E148B"/>
    <w:rsid w:val="001E59D9"/>
    <w:rsid w:val="001E6E71"/>
    <w:rsid w:val="001F3DD4"/>
    <w:rsid w:val="001F610A"/>
    <w:rsid w:val="0020291C"/>
    <w:rsid w:val="00242830"/>
    <w:rsid w:val="002428B1"/>
    <w:rsid w:val="00245432"/>
    <w:rsid w:val="002538FD"/>
    <w:rsid w:val="00253DC5"/>
    <w:rsid w:val="00257A0B"/>
    <w:rsid w:val="00261491"/>
    <w:rsid w:val="00264B35"/>
    <w:rsid w:val="00273164"/>
    <w:rsid w:val="0027478A"/>
    <w:rsid w:val="002A6DCE"/>
    <w:rsid w:val="002A72E0"/>
    <w:rsid w:val="002B4FA7"/>
    <w:rsid w:val="002B543B"/>
    <w:rsid w:val="002C5B81"/>
    <w:rsid w:val="002D1D6E"/>
    <w:rsid w:val="002E4CA0"/>
    <w:rsid w:val="002F03D0"/>
    <w:rsid w:val="002F4801"/>
    <w:rsid w:val="002F6FB6"/>
    <w:rsid w:val="002F7A84"/>
    <w:rsid w:val="003131A9"/>
    <w:rsid w:val="003264B3"/>
    <w:rsid w:val="0033733F"/>
    <w:rsid w:val="0034239F"/>
    <w:rsid w:val="00343769"/>
    <w:rsid w:val="00350586"/>
    <w:rsid w:val="00362693"/>
    <w:rsid w:val="00362E2D"/>
    <w:rsid w:val="00363E2F"/>
    <w:rsid w:val="00363EE6"/>
    <w:rsid w:val="00364F2B"/>
    <w:rsid w:val="00365414"/>
    <w:rsid w:val="00373C34"/>
    <w:rsid w:val="0037404F"/>
    <w:rsid w:val="00381985"/>
    <w:rsid w:val="00382E4B"/>
    <w:rsid w:val="00392A81"/>
    <w:rsid w:val="003A0414"/>
    <w:rsid w:val="003A3AEF"/>
    <w:rsid w:val="003A7698"/>
    <w:rsid w:val="003B6C2C"/>
    <w:rsid w:val="003C01B1"/>
    <w:rsid w:val="003D674E"/>
    <w:rsid w:val="00401881"/>
    <w:rsid w:val="00403D13"/>
    <w:rsid w:val="0041654A"/>
    <w:rsid w:val="00425791"/>
    <w:rsid w:val="00437547"/>
    <w:rsid w:val="00447343"/>
    <w:rsid w:val="004564B8"/>
    <w:rsid w:val="00466CDA"/>
    <w:rsid w:val="0047195E"/>
    <w:rsid w:val="00471E2F"/>
    <w:rsid w:val="0047218C"/>
    <w:rsid w:val="004767EF"/>
    <w:rsid w:val="004777B8"/>
    <w:rsid w:val="00480A4F"/>
    <w:rsid w:val="00482D5D"/>
    <w:rsid w:val="004C1A47"/>
    <w:rsid w:val="004E7C09"/>
    <w:rsid w:val="004F064E"/>
    <w:rsid w:val="004F1E6C"/>
    <w:rsid w:val="004F68EC"/>
    <w:rsid w:val="00500F28"/>
    <w:rsid w:val="00505EF0"/>
    <w:rsid w:val="005166BE"/>
    <w:rsid w:val="00517EC9"/>
    <w:rsid w:val="00540D0A"/>
    <w:rsid w:val="0054615C"/>
    <w:rsid w:val="005473B8"/>
    <w:rsid w:val="00553448"/>
    <w:rsid w:val="00554027"/>
    <w:rsid w:val="005559ED"/>
    <w:rsid w:val="00564CE8"/>
    <w:rsid w:val="00570CA9"/>
    <w:rsid w:val="005720DA"/>
    <w:rsid w:val="00575511"/>
    <w:rsid w:val="00593B2E"/>
    <w:rsid w:val="0059405D"/>
    <w:rsid w:val="005C38B1"/>
    <w:rsid w:val="005C4099"/>
    <w:rsid w:val="005D5074"/>
    <w:rsid w:val="005E18CD"/>
    <w:rsid w:val="00600917"/>
    <w:rsid w:val="006030B5"/>
    <w:rsid w:val="00613290"/>
    <w:rsid w:val="00614C8D"/>
    <w:rsid w:val="0061745C"/>
    <w:rsid w:val="00621A6B"/>
    <w:rsid w:val="0062668E"/>
    <w:rsid w:val="006503F9"/>
    <w:rsid w:val="00651152"/>
    <w:rsid w:val="006547EF"/>
    <w:rsid w:val="00664098"/>
    <w:rsid w:val="00667F36"/>
    <w:rsid w:val="00671C35"/>
    <w:rsid w:val="00682C36"/>
    <w:rsid w:val="00695B13"/>
    <w:rsid w:val="00696907"/>
    <w:rsid w:val="006B2F24"/>
    <w:rsid w:val="006B76D7"/>
    <w:rsid w:val="006C0A2C"/>
    <w:rsid w:val="006C2B99"/>
    <w:rsid w:val="006C35D2"/>
    <w:rsid w:val="006D0FF4"/>
    <w:rsid w:val="006D49C3"/>
    <w:rsid w:val="006D6F7C"/>
    <w:rsid w:val="006E3F7D"/>
    <w:rsid w:val="006E5BDB"/>
    <w:rsid w:val="006E7C8B"/>
    <w:rsid w:val="006F4802"/>
    <w:rsid w:val="006F5A77"/>
    <w:rsid w:val="006F5BA9"/>
    <w:rsid w:val="00707179"/>
    <w:rsid w:val="007201A6"/>
    <w:rsid w:val="00721002"/>
    <w:rsid w:val="007251BF"/>
    <w:rsid w:val="007370AC"/>
    <w:rsid w:val="00740F89"/>
    <w:rsid w:val="00744D15"/>
    <w:rsid w:val="007506E3"/>
    <w:rsid w:val="00752CD7"/>
    <w:rsid w:val="00753F76"/>
    <w:rsid w:val="007551B5"/>
    <w:rsid w:val="0076063D"/>
    <w:rsid w:val="00772FE3"/>
    <w:rsid w:val="007730CD"/>
    <w:rsid w:val="007A3121"/>
    <w:rsid w:val="007A74D5"/>
    <w:rsid w:val="007A78EA"/>
    <w:rsid w:val="007B7D5B"/>
    <w:rsid w:val="007C0F51"/>
    <w:rsid w:val="007D0463"/>
    <w:rsid w:val="007D39B0"/>
    <w:rsid w:val="007E7AFF"/>
    <w:rsid w:val="008077FF"/>
    <w:rsid w:val="00815F6C"/>
    <w:rsid w:val="0082152D"/>
    <w:rsid w:val="00846B9C"/>
    <w:rsid w:val="0086495E"/>
    <w:rsid w:val="00866575"/>
    <w:rsid w:val="00866753"/>
    <w:rsid w:val="008746AB"/>
    <w:rsid w:val="00894C2D"/>
    <w:rsid w:val="008A17DD"/>
    <w:rsid w:val="008A724C"/>
    <w:rsid w:val="008B466E"/>
    <w:rsid w:val="008B7108"/>
    <w:rsid w:val="008C2CC4"/>
    <w:rsid w:val="008D4BBB"/>
    <w:rsid w:val="008D6969"/>
    <w:rsid w:val="008D7436"/>
    <w:rsid w:val="008F717D"/>
    <w:rsid w:val="00923E97"/>
    <w:rsid w:val="0093624A"/>
    <w:rsid w:val="0094074F"/>
    <w:rsid w:val="009509E6"/>
    <w:rsid w:val="00956602"/>
    <w:rsid w:val="00974591"/>
    <w:rsid w:val="0098023E"/>
    <w:rsid w:val="0098762D"/>
    <w:rsid w:val="009947D3"/>
    <w:rsid w:val="009A743B"/>
    <w:rsid w:val="009C34C4"/>
    <w:rsid w:val="009C39FD"/>
    <w:rsid w:val="009D13A4"/>
    <w:rsid w:val="009D50D1"/>
    <w:rsid w:val="009E1581"/>
    <w:rsid w:val="009E1F09"/>
    <w:rsid w:val="009F1B40"/>
    <w:rsid w:val="009F58BB"/>
    <w:rsid w:val="00A17322"/>
    <w:rsid w:val="00A2156C"/>
    <w:rsid w:val="00A27A78"/>
    <w:rsid w:val="00A27F50"/>
    <w:rsid w:val="00A318E9"/>
    <w:rsid w:val="00A35F67"/>
    <w:rsid w:val="00A3773A"/>
    <w:rsid w:val="00A40A01"/>
    <w:rsid w:val="00A40EFD"/>
    <w:rsid w:val="00A564BB"/>
    <w:rsid w:val="00A708B9"/>
    <w:rsid w:val="00A7509F"/>
    <w:rsid w:val="00A76678"/>
    <w:rsid w:val="00A87B70"/>
    <w:rsid w:val="00AA49E9"/>
    <w:rsid w:val="00AA576E"/>
    <w:rsid w:val="00AA6BBD"/>
    <w:rsid w:val="00AB25C0"/>
    <w:rsid w:val="00AC465B"/>
    <w:rsid w:val="00AC6FDF"/>
    <w:rsid w:val="00AE4763"/>
    <w:rsid w:val="00AF7673"/>
    <w:rsid w:val="00B00F40"/>
    <w:rsid w:val="00B03489"/>
    <w:rsid w:val="00B1225A"/>
    <w:rsid w:val="00B16CDA"/>
    <w:rsid w:val="00B24346"/>
    <w:rsid w:val="00B2722D"/>
    <w:rsid w:val="00B31416"/>
    <w:rsid w:val="00B31869"/>
    <w:rsid w:val="00B31D40"/>
    <w:rsid w:val="00B34B9C"/>
    <w:rsid w:val="00B45C7D"/>
    <w:rsid w:val="00B61D11"/>
    <w:rsid w:val="00B647E5"/>
    <w:rsid w:val="00B64F9F"/>
    <w:rsid w:val="00B7225F"/>
    <w:rsid w:val="00B7628F"/>
    <w:rsid w:val="00B82B49"/>
    <w:rsid w:val="00B8358C"/>
    <w:rsid w:val="00B861A2"/>
    <w:rsid w:val="00B9174E"/>
    <w:rsid w:val="00B94D0C"/>
    <w:rsid w:val="00B95F3F"/>
    <w:rsid w:val="00BA0811"/>
    <w:rsid w:val="00BA094B"/>
    <w:rsid w:val="00BB0D60"/>
    <w:rsid w:val="00BB453E"/>
    <w:rsid w:val="00BE47BD"/>
    <w:rsid w:val="00BF05CD"/>
    <w:rsid w:val="00BF10F2"/>
    <w:rsid w:val="00BF5574"/>
    <w:rsid w:val="00C03272"/>
    <w:rsid w:val="00C07127"/>
    <w:rsid w:val="00C11A9F"/>
    <w:rsid w:val="00C241DD"/>
    <w:rsid w:val="00C360BD"/>
    <w:rsid w:val="00C4390F"/>
    <w:rsid w:val="00C45890"/>
    <w:rsid w:val="00C52920"/>
    <w:rsid w:val="00C56BFA"/>
    <w:rsid w:val="00C6756A"/>
    <w:rsid w:val="00C757E5"/>
    <w:rsid w:val="00C9232A"/>
    <w:rsid w:val="00C934BD"/>
    <w:rsid w:val="00C95468"/>
    <w:rsid w:val="00C96072"/>
    <w:rsid w:val="00C972C8"/>
    <w:rsid w:val="00C97BA8"/>
    <w:rsid w:val="00CA2389"/>
    <w:rsid w:val="00CA4970"/>
    <w:rsid w:val="00CB2448"/>
    <w:rsid w:val="00CC40A7"/>
    <w:rsid w:val="00CC53D0"/>
    <w:rsid w:val="00CC5C65"/>
    <w:rsid w:val="00CD0EC2"/>
    <w:rsid w:val="00CD4C3A"/>
    <w:rsid w:val="00CE6C01"/>
    <w:rsid w:val="00D02FEA"/>
    <w:rsid w:val="00D0385E"/>
    <w:rsid w:val="00D07BE7"/>
    <w:rsid w:val="00D109A4"/>
    <w:rsid w:val="00D1168A"/>
    <w:rsid w:val="00D12E2A"/>
    <w:rsid w:val="00D30879"/>
    <w:rsid w:val="00D31CD0"/>
    <w:rsid w:val="00D43380"/>
    <w:rsid w:val="00D65A29"/>
    <w:rsid w:val="00D80880"/>
    <w:rsid w:val="00D82DB4"/>
    <w:rsid w:val="00D929AD"/>
    <w:rsid w:val="00DA0784"/>
    <w:rsid w:val="00DA3B88"/>
    <w:rsid w:val="00DA6CD8"/>
    <w:rsid w:val="00DB1AE8"/>
    <w:rsid w:val="00DB5B87"/>
    <w:rsid w:val="00DB78C9"/>
    <w:rsid w:val="00DC672D"/>
    <w:rsid w:val="00DC799B"/>
    <w:rsid w:val="00DD216E"/>
    <w:rsid w:val="00DD5163"/>
    <w:rsid w:val="00DD6319"/>
    <w:rsid w:val="00DD7EBB"/>
    <w:rsid w:val="00DE4376"/>
    <w:rsid w:val="00DE5382"/>
    <w:rsid w:val="00DE6416"/>
    <w:rsid w:val="00E00D5C"/>
    <w:rsid w:val="00E03D23"/>
    <w:rsid w:val="00E06658"/>
    <w:rsid w:val="00E11853"/>
    <w:rsid w:val="00E22375"/>
    <w:rsid w:val="00E32C11"/>
    <w:rsid w:val="00E3589E"/>
    <w:rsid w:val="00E3774A"/>
    <w:rsid w:val="00E511A5"/>
    <w:rsid w:val="00E53358"/>
    <w:rsid w:val="00E5710E"/>
    <w:rsid w:val="00E62C46"/>
    <w:rsid w:val="00E63C56"/>
    <w:rsid w:val="00E70229"/>
    <w:rsid w:val="00E76942"/>
    <w:rsid w:val="00E77244"/>
    <w:rsid w:val="00E8575E"/>
    <w:rsid w:val="00E86444"/>
    <w:rsid w:val="00E96AD2"/>
    <w:rsid w:val="00EA4B5E"/>
    <w:rsid w:val="00EB03FA"/>
    <w:rsid w:val="00EC0178"/>
    <w:rsid w:val="00EC02BF"/>
    <w:rsid w:val="00EC2EEC"/>
    <w:rsid w:val="00EC7039"/>
    <w:rsid w:val="00EE0311"/>
    <w:rsid w:val="00EE0571"/>
    <w:rsid w:val="00EE4923"/>
    <w:rsid w:val="00F02FF4"/>
    <w:rsid w:val="00F1650E"/>
    <w:rsid w:val="00F17FFD"/>
    <w:rsid w:val="00F23569"/>
    <w:rsid w:val="00F31E56"/>
    <w:rsid w:val="00F331B4"/>
    <w:rsid w:val="00F352F2"/>
    <w:rsid w:val="00F42AA7"/>
    <w:rsid w:val="00F45A30"/>
    <w:rsid w:val="00F5081B"/>
    <w:rsid w:val="00F543D5"/>
    <w:rsid w:val="00F559B0"/>
    <w:rsid w:val="00F7186C"/>
    <w:rsid w:val="00F8364F"/>
    <w:rsid w:val="00F83A7B"/>
    <w:rsid w:val="00F90456"/>
    <w:rsid w:val="00F93B60"/>
    <w:rsid w:val="00F9423E"/>
    <w:rsid w:val="00FA248C"/>
    <w:rsid w:val="00FA53BB"/>
    <w:rsid w:val="00FA705D"/>
    <w:rsid w:val="00FC255F"/>
    <w:rsid w:val="00FC7A29"/>
    <w:rsid w:val="00FD7CEE"/>
    <w:rsid w:val="00FE0D23"/>
    <w:rsid w:val="00FE314E"/>
    <w:rsid w:val="00FE466C"/>
    <w:rsid w:val="00FE479E"/>
    <w:rsid w:val="00FE5F9C"/>
    <w:rsid w:val="00FF1C6E"/>
    <w:rsid w:val="00FF48F1"/>
    <w:rsid w:val="021C798F"/>
    <w:rsid w:val="03F7E7B2"/>
    <w:rsid w:val="042F0A5E"/>
    <w:rsid w:val="0EC12218"/>
    <w:rsid w:val="13131F51"/>
    <w:rsid w:val="1753D188"/>
    <w:rsid w:val="199E5422"/>
    <w:rsid w:val="282A95C5"/>
    <w:rsid w:val="2AA31C0C"/>
    <w:rsid w:val="32FDD577"/>
    <w:rsid w:val="33578FE1"/>
    <w:rsid w:val="3D451D61"/>
    <w:rsid w:val="3E3C6170"/>
    <w:rsid w:val="3EDCF67B"/>
    <w:rsid w:val="4DAC9E45"/>
    <w:rsid w:val="51455100"/>
    <w:rsid w:val="51D42876"/>
    <w:rsid w:val="53B9888B"/>
    <w:rsid w:val="57D723C4"/>
    <w:rsid w:val="60DA8431"/>
    <w:rsid w:val="6475102A"/>
    <w:rsid w:val="6A18EBED"/>
    <w:rsid w:val="6C265705"/>
    <w:rsid w:val="6DC0FEAB"/>
    <w:rsid w:val="6EE65944"/>
    <w:rsid w:val="73C511EC"/>
    <w:rsid w:val="7CC94C65"/>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5794F3"/>
  <w15:chartTrackingRefBased/>
  <w15:docId w15:val="{B7350445-FA86-4294-8CC7-F3020B7EA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C95468"/>
    <w:pPr>
      <w:spacing w:before="180" w:after="180"/>
      <w:jc w:val="both"/>
    </w:pPr>
    <w:rPr>
      <w:rFonts w:ascii="Atyp Colt CZ" w:hAnsi="Atyp Colt CZ"/>
      <w:szCs w:val="24"/>
      <w:lang w:val="en-US"/>
    </w:rPr>
  </w:style>
  <w:style w:type="paragraph" w:styleId="Nadpis1">
    <w:name w:val="heading 1"/>
    <w:next w:val="Text1"/>
    <w:link w:val="Nadpis1Char"/>
    <w:qFormat/>
    <w:rsid w:val="00C07127"/>
    <w:pPr>
      <w:keepNext/>
      <w:numPr>
        <w:numId w:val="1"/>
      </w:numPr>
      <w:spacing w:before="360" w:after="180"/>
      <w:jc w:val="both"/>
      <w:outlineLvl w:val="0"/>
    </w:pPr>
    <w:rPr>
      <w:rFonts w:ascii="Atyp Colt CZ" w:hAnsi="Atyp Colt CZ" w:cs="Arial"/>
      <w:b/>
      <w:iCs/>
      <w:kern w:val="32"/>
      <w:sz w:val="32"/>
      <w:szCs w:val="32"/>
    </w:rPr>
  </w:style>
  <w:style w:type="paragraph" w:styleId="Nadpis2">
    <w:name w:val="heading 2"/>
    <w:basedOn w:val="Normln"/>
    <w:next w:val="Normln"/>
    <w:link w:val="Nadpis2Char"/>
    <w:semiHidden/>
    <w:qFormat/>
    <w:rsid w:val="006547EF"/>
    <w:pPr>
      <w:keepNext/>
      <w:numPr>
        <w:ilvl w:val="1"/>
        <w:numId w:val="2"/>
      </w:numPr>
      <w:spacing w:before="240" w:after="60"/>
      <w:outlineLvl w:val="1"/>
    </w:pPr>
    <w:rPr>
      <w:rFonts w:ascii="Arial" w:eastAsiaTheme="majorEastAsia" w:hAnsi="Arial" w:cs="Arial"/>
      <w:b/>
      <w:bCs/>
      <w:i/>
      <w:iCs/>
      <w:sz w:val="28"/>
      <w:szCs w:val="28"/>
    </w:rPr>
  </w:style>
  <w:style w:type="paragraph" w:styleId="Nadpis3">
    <w:name w:val="heading 3"/>
    <w:basedOn w:val="Normln"/>
    <w:next w:val="Normln"/>
    <w:link w:val="Nadpis3Char"/>
    <w:semiHidden/>
    <w:qFormat/>
    <w:rsid w:val="006547EF"/>
    <w:pPr>
      <w:keepNext/>
      <w:tabs>
        <w:tab w:val="num" w:pos="851"/>
      </w:tabs>
      <w:spacing w:before="240" w:after="60"/>
      <w:ind w:left="851" w:hanging="142"/>
      <w:outlineLvl w:val="2"/>
    </w:pPr>
    <w:rPr>
      <w:rFonts w:ascii="Arial" w:hAnsi="Arial" w:cs="Arial"/>
      <w:b/>
      <w:bCs/>
      <w:sz w:val="26"/>
      <w:szCs w:val="26"/>
    </w:rPr>
  </w:style>
  <w:style w:type="paragraph" w:styleId="Nadpis4">
    <w:name w:val="heading 4"/>
    <w:basedOn w:val="Normln"/>
    <w:next w:val="Normln"/>
    <w:link w:val="Nadpis4Char"/>
    <w:semiHidden/>
    <w:qFormat/>
    <w:rsid w:val="006547EF"/>
    <w:pPr>
      <w:keepNext/>
      <w:numPr>
        <w:numId w:val="6"/>
      </w:numPr>
      <w:spacing w:before="240" w:after="60"/>
      <w:outlineLvl w:val="3"/>
    </w:pPr>
    <w:rPr>
      <w:b/>
      <w:bCs/>
      <w:sz w:val="28"/>
      <w:szCs w:val="28"/>
    </w:rPr>
  </w:style>
  <w:style w:type="paragraph" w:styleId="Nadpis5">
    <w:name w:val="heading 5"/>
    <w:basedOn w:val="Normln"/>
    <w:next w:val="Normln"/>
    <w:link w:val="Nadpis5Char"/>
    <w:semiHidden/>
    <w:qFormat/>
    <w:rsid w:val="006547EF"/>
    <w:pPr>
      <w:spacing w:before="240" w:after="60"/>
      <w:outlineLvl w:val="4"/>
    </w:pPr>
    <w:rPr>
      <w:b/>
      <w:bCs/>
      <w:i/>
      <w:iCs/>
      <w:sz w:val="26"/>
      <w:szCs w:val="26"/>
    </w:rPr>
  </w:style>
  <w:style w:type="paragraph" w:styleId="Nadpis6">
    <w:name w:val="heading 6"/>
    <w:basedOn w:val="Normln"/>
    <w:next w:val="Normln"/>
    <w:link w:val="Nadpis6Char"/>
    <w:semiHidden/>
    <w:qFormat/>
    <w:rsid w:val="006547EF"/>
    <w:pPr>
      <w:spacing w:before="240" w:after="60"/>
      <w:outlineLvl w:val="5"/>
    </w:pPr>
    <w:rPr>
      <w:b/>
      <w:bCs/>
      <w:szCs w:val="22"/>
    </w:rPr>
  </w:style>
  <w:style w:type="paragraph" w:styleId="Nadpis7">
    <w:name w:val="heading 7"/>
    <w:basedOn w:val="Normln"/>
    <w:next w:val="Normln"/>
    <w:link w:val="Nadpis7Char"/>
    <w:semiHidden/>
    <w:qFormat/>
    <w:rsid w:val="006547EF"/>
    <w:pPr>
      <w:spacing w:before="240" w:after="60"/>
      <w:outlineLvl w:val="6"/>
    </w:pPr>
  </w:style>
  <w:style w:type="paragraph" w:styleId="Nadpis8">
    <w:name w:val="heading 8"/>
    <w:basedOn w:val="Normln"/>
    <w:next w:val="Normln"/>
    <w:link w:val="Nadpis8Char"/>
    <w:semiHidden/>
    <w:qFormat/>
    <w:rsid w:val="006547EF"/>
    <w:pPr>
      <w:spacing w:before="240" w:after="60"/>
      <w:outlineLvl w:val="7"/>
    </w:pPr>
    <w:rPr>
      <w:i/>
      <w:iCs/>
    </w:rPr>
  </w:style>
  <w:style w:type="paragraph" w:styleId="Nadpis9">
    <w:name w:val="heading 9"/>
    <w:basedOn w:val="Normln"/>
    <w:next w:val="Normln"/>
    <w:link w:val="Nadpis9Char"/>
    <w:semiHidden/>
    <w:qFormat/>
    <w:rsid w:val="006547EF"/>
    <w:pPr>
      <w:spacing w:before="240" w:after="60"/>
      <w:outlineLvl w:val="8"/>
    </w:pPr>
    <w:rPr>
      <w:rFonts w:ascii="Arial" w:hAnsi="Arial"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ext1">
    <w:name w:val="Text 1"/>
    <w:basedOn w:val="Normln"/>
    <w:link w:val="Text1Char"/>
    <w:qFormat/>
    <w:rsid w:val="006547EF"/>
    <w:pPr>
      <w:ind w:left="567"/>
    </w:pPr>
    <w:rPr>
      <w:szCs w:val="20"/>
    </w:rPr>
  </w:style>
  <w:style w:type="character" w:customStyle="1" w:styleId="Text1Char">
    <w:name w:val="Text 1 Char"/>
    <w:basedOn w:val="Standardnpsmoodstavce"/>
    <w:link w:val="Text1"/>
    <w:rsid w:val="006547EF"/>
    <w:rPr>
      <w:rFonts w:asciiTheme="minorHAnsi" w:hAnsiTheme="minorHAnsi"/>
      <w:sz w:val="22"/>
    </w:rPr>
  </w:style>
  <w:style w:type="paragraph" w:customStyle="1" w:styleId="Nadpis11">
    <w:name w:val="Nadpis 1.1"/>
    <w:basedOn w:val="Nadpis2"/>
    <w:next w:val="Text1"/>
    <w:qFormat/>
    <w:rsid w:val="00C07127"/>
    <w:pPr>
      <w:keepNext w:val="0"/>
      <w:numPr>
        <w:numId w:val="1"/>
      </w:numPr>
      <w:spacing w:before="300" w:after="180"/>
    </w:pPr>
    <w:rPr>
      <w:rFonts w:ascii="Atyp Colt CZ" w:eastAsia="Times New Roman" w:hAnsi="Atyp Colt CZ" w:cstheme="minorHAnsi"/>
      <w:b w:val="0"/>
      <w:i w:val="0"/>
      <w:iCs w:val="0"/>
      <w:sz w:val="30"/>
      <w:szCs w:val="30"/>
    </w:rPr>
  </w:style>
  <w:style w:type="character" w:customStyle="1" w:styleId="Nadpis2Char">
    <w:name w:val="Nadpis 2 Char"/>
    <w:basedOn w:val="Standardnpsmoodstavce"/>
    <w:link w:val="Nadpis2"/>
    <w:semiHidden/>
    <w:rsid w:val="006547EF"/>
    <w:rPr>
      <w:rFonts w:ascii="Arial" w:eastAsiaTheme="majorEastAsia" w:hAnsi="Arial" w:cs="Arial"/>
      <w:b/>
      <w:bCs/>
      <w:i/>
      <w:iCs/>
      <w:sz w:val="28"/>
      <w:szCs w:val="28"/>
    </w:rPr>
  </w:style>
  <w:style w:type="paragraph" w:customStyle="1" w:styleId="Text11">
    <w:name w:val="Text 1.1"/>
    <w:basedOn w:val="Normln"/>
    <w:link w:val="Text11Char"/>
    <w:qFormat/>
    <w:rsid w:val="006547EF"/>
    <w:pPr>
      <w:ind w:left="993"/>
    </w:pPr>
    <w:rPr>
      <w:szCs w:val="20"/>
    </w:rPr>
  </w:style>
  <w:style w:type="character" w:customStyle="1" w:styleId="Text11Char">
    <w:name w:val="Text 1.1 Char"/>
    <w:basedOn w:val="Standardnpsmoodstavce"/>
    <w:link w:val="Text11"/>
    <w:rsid w:val="006547EF"/>
    <w:rPr>
      <w:rFonts w:asciiTheme="minorHAnsi" w:hAnsiTheme="minorHAnsi"/>
      <w:sz w:val="22"/>
    </w:rPr>
  </w:style>
  <w:style w:type="paragraph" w:customStyle="1" w:styleId="Nadpis111">
    <w:name w:val="Nadpis 1.1.1"/>
    <w:basedOn w:val="Nadpis11"/>
    <w:next w:val="Text1"/>
    <w:qFormat/>
    <w:rsid w:val="00500F28"/>
    <w:pPr>
      <w:numPr>
        <w:ilvl w:val="2"/>
      </w:numPr>
    </w:pPr>
    <w:rPr>
      <w:bCs w:val="0"/>
      <w:sz w:val="24"/>
      <w:szCs w:val="24"/>
    </w:rPr>
  </w:style>
  <w:style w:type="paragraph" w:customStyle="1" w:styleId="Text111">
    <w:name w:val="Text 1.1.1"/>
    <w:basedOn w:val="Normln"/>
    <w:link w:val="Text111Char"/>
    <w:qFormat/>
    <w:rsid w:val="00E3774A"/>
    <w:pPr>
      <w:ind w:left="1418"/>
    </w:pPr>
    <w:rPr>
      <w:szCs w:val="20"/>
    </w:rPr>
  </w:style>
  <w:style w:type="character" w:customStyle="1" w:styleId="Text111Char">
    <w:name w:val="Text 1.1.1 Char"/>
    <w:basedOn w:val="Standardnpsmoodstavce"/>
    <w:link w:val="Text111"/>
    <w:rsid w:val="00E3774A"/>
    <w:rPr>
      <w:rFonts w:ascii="Atyp Colt CZ" w:hAnsi="Atyp Colt CZ"/>
    </w:rPr>
  </w:style>
  <w:style w:type="paragraph" w:customStyle="1" w:styleId="Nazev">
    <w:name w:val="Nazev"/>
    <w:basedOn w:val="Normln"/>
    <w:next w:val="Normln"/>
    <w:qFormat/>
    <w:rsid w:val="005D5074"/>
    <w:pPr>
      <w:spacing w:before="720" w:after="360"/>
      <w:jc w:val="left"/>
      <w:outlineLvl w:val="0"/>
    </w:pPr>
    <w:rPr>
      <w:rFonts w:cs="Arial"/>
      <w:b/>
      <w:bCs/>
      <w:kern w:val="28"/>
      <w:sz w:val="40"/>
      <w:szCs w:val="32"/>
    </w:rPr>
  </w:style>
  <w:style w:type="paragraph" w:customStyle="1" w:styleId="Odrazka1">
    <w:name w:val="Odrazka 1"/>
    <w:basedOn w:val="Text1"/>
    <w:link w:val="Odrazka1Char"/>
    <w:qFormat/>
    <w:rsid w:val="004F68EC"/>
    <w:pPr>
      <w:numPr>
        <w:numId w:val="8"/>
      </w:numPr>
      <w:ind w:left="993" w:hanging="426"/>
    </w:pPr>
  </w:style>
  <w:style w:type="character" w:customStyle="1" w:styleId="Odrazka1Char">
    <w:name w:val="Odrazka 1 Char"/>
    <w:basedOn w:val="Text1Char"/>
    <w:link w:val="Odrazka1"/>
    <w:rsid w:val="004F68EC"/>
    <w:rPr>
      <w:rFonts w:ascii="Atyp Colt CZ" w:hAnsi="Atyp Colt CZ"/>
      <w:sz w:val="22"/>
    </w:rPr>
  </w:style>
  <w:style w:type="paragraph" w:customStyle="1" w:styleId="Odrazka11">
    <w:name w:val="Odrazka 1.1"/>
    <w:link w:val="Odrazka11Char"/>
    <w:qFormat/>
    <w:rsid w:val="001439B2"/>
    <w:pPr>
      <w:numPr>
        <w:numId w:val="9"/>
      </w:numPr>
      <w:ind w:left="1418" w:hanging="425"/>
    </w:pPr>
    <w:rPr>
      <w:rFonts w:ascii="Atyp Colt CZ" w:hAnsi="Atyp Colt CZ"/>
    </w:rPr>
  </w:style>
  <w:style w:type="character" w:customStyle="1" w:styleId="Odrazka11Char">
    <w:name w:val="Odrazka 1.1 Char"/>
    <w:basedOn w:val="Text11Char"/>
    <w:link w:val="Odrazka11"/>
    <w:rsid w:val="001439B2"/>
    <w:rPr>
      <w:rFonts w:ascii="Atyp Colt CZ" w:hAnsi="Atyp Colt CZ"/>
      <w:sz w:val="22"/>
    </w:rPr>
  </w:style>
  <w:style w:type="paragraph" w:customStyle="1" w:styleId="Odrazka111">
    <w:name w:val="Odrazka 1.1.1"/>
    <w:basedOn w:val="Text111"/>
    <w:link w:val="Odrazka111Char"/>
    <w:qFormat/>
    <w:rsid w:val="001439B2"/>
    <w:pPr>
      <w:numPr>
        <w:numId w:val="10"/>
      </w:numPr>
      <w:tabs>
        <w:tab w:val="left" w:pos="1843"/>
      </w:tabs>
      <w:ind w:left="1843" w:hanging="425"/>
    </w:pPr>
  </w:style>
  <w:style w:type="character" w:customStyle="1" w:styleId="Odrazka111Char">
    <w:name w:val="Odrazka 1.1.1 Char"/>
    <w:basedOn w:val="Text111Char"/>
    <w:link w:val="Odrazka111"/>
    <w:rsid w:val="001439B2"/>
    <w:rPr>
      <w:rFonts w:ascii="Atyp Colt CZ" w:hAnsi="Atyp Colt CZ"/>
    </w:rPr>
  </w:style>
  <w:style w:type="paragraph" w:customStyle="1" w:styleId="Odrazkaa1">
    <w:name w:val="Odrazka (a)1"/>
    <w:basedOn w:val="Text1"/>
    <w:link w:val="Odrazkaa1Char"/>
    <w:qFormat/>
    <w:rsid w:val="002B4FA7"/>
    <w:pPr>
      <w:numPr>
        <w:numId w:val="3"/>
      </w:numPr>
      <w:tabs>
        <w:tab w:val="left" w:pos="709"/>
        <w:tab w:val="left" w:pos="993"/>
      </w:tabs>
      <w:ind w:left="993" w:hanging="426"/>
    </w:pPr>
  </w:style>
  <w:style w:type="character" w:customStyle="1" w:styleId="Odrazkaa1Char">
    <w:name w:val="Odrazka (a)1 Char"/>
    <w:basedOn w:val="Text1Char"/>
    <w:link w:val="Odrazkaa1"/>
    <w:rsid w:val="002B4FA7"/>
    <w:rPr>
      <w:rFonts w:ascii="Atyp Colt CZ" w:hAnsi="Atyp Colt CZ"/>
      <w:sz w:val="22"/>
    </w:rPr>
  </w:style>
  <w:style w:type="paragraph" w:customStyle="1" w:styleId="Odrazkaa11">
    <w:name w:val="Odrazka (a)1.1"/>
    <w:basedOn w:val="Text11"/>
    <w:link w:val="Odrazkaa11Char"/>
    <w:qFormat/>
    <w:rsid w:val="00154F03"/>
    <w:pPr>
      <w:numPr>
        <w:numId w:val="4"/>
      </w:numPr>
      <w:tabs>
        <w:tab w:val="left" w:pos="1418"/>
      </w:tabs>
      <w:ind w:left="1418" w:hanging="425"/>
      <w:jc w:val="left"/>
    </w:pPr>
  </w:style>
  <w:style w:type="character" w:customStyle="1" w:styleId="Odrazkaa11Char">
    <w:name w:val="Odrazka (a)1.1 Char"/>
    <w:basedOn w:val="Text11Char"/>
    <w:link w:val="Odrazkaa11"/>
    <w:rsid w:val="00154F03"/>
    <w:rPr>
      <w:rFonts w:ascii="Atyp Colt CZ" w:hAnsi="Atyp Colt CZ"/>
      <w:sz w:val="22"/>
    </w:rPr>
  </w:style>
  <w:style w:type="paragraph" w:customStyle="1" w:styleId="Odrazkaa111">
    <w:name w:val="Odrazka (a)1.1.1"/>
    <w:basedOn w:val="Text111"/>
    <w:link w:val="Odrazkaa111Char"/>
    <w:qFormat/>
    <w:rsid w:val="006C35D2"/>
    <w:pPr>
      <w:numPr>
        <w:numId w:val="5"/>
      </w:numPr>
      <w:ind w:left="1843" w:hanging="425"/>
    </w:pPr>
  </w:style>
  <w:style w:type="character" w:customStyle="1" w:styleId="Odrazkaa111Char">
    <w:name w:val="Odrazka (a)1.1.1 Char"/>
    <w:basedOn w:val="Text111Char"/>
    <w:link w:val="Odrazkaa111"/>
    <w:rsid w:val="006C35D2"/>
    <w:rPr>
      <w:rFonts w:ascii="Atyp Colt CZ" w:hAnsi="Atyp Colt CZ"/>
    </w:rPr>
  </w:style>
  <w:style w:type="character" w:customStyle="1" w:styleId="Nadpis1Char">
    <w:name w:val="Nadpis 1 Char"/>
    <w:basedOn w:val="Standardnpsmoodstavce"/>
    <w:link w:val="Nadpis1"/>
    <w:rsid w:val="00C07127"/>
    <w:rPr>
      <w:rFonts w:ascii="Atyp Colt CZ" w:hAnsi="Atyp Colt CZ" w:cs="Arial"/>
      <w:b/>
      <w:iCs/>
      <w:kern w:val="32"/>
      <w:sz w:val="32"/>
      <w:szCs w:val="32"/>
    </w:rPr>
  </w:style>
  <w:style w:type="character" w:customStyle="1" w:styleId="Nadpis3Char">
    <w:name w:val="Nadpis 3 Char"/>
    <w:basedOn w:val="Standardnpsmoodstavce"/>
    <w:link w:val="Nadpis3"/>
    <w:semiHidden/>
    <w:rsid w:val="006547EF"/>
    <w:rPr>
      <w:rFonts w:ascii="Arial" w:hAnsi="Arial" w:cs="Arial"/>
      <w:b/>
      <w:bCs/>
      <w:sz w:val="26"/>
      <w:szCs w:val="26"/>
    </w:rPr>
  </w:style>
  <w:style w:type="character" w:customStyle="1" w:styleId="Nadpis4Char">
    <w:name w:val="Nadpis 4 Char"/>
    <w:basedOn w:val="Standardnpsmoodstavce"/>
    <w:link w:val="Nadpis4"/>
    <w:semiHidden/>
    <w:rsid w:val="006547EF"/>
    <w:rPr>
      <w:rFonts w:ascii="Atyp Colt CZ" w:hAnsi="Atyp Colt CZ"/>
      <w:b/>
      <w:bCs/>
      <w:sz w:val="28"/>
      <w:szCs w:val="28"/>
    </w:rPr>
  </w:style>
  <w:style w:type="character" w:customStyle="1" w:styleId="Nadpis5Char">
    <w:name w:val="Nadpis 5 Char"/>
    <w:basedOn w:val="Standardnpsmoodstavce"/>
    <w:link w:val="Nadpis5"/>
    <w:semiHidden/>
    <w:rsid w:val="006547EF"/>
    <w:rPr>
      <w:rFonts w:asciiTheme="minorHAnsi" w:hAnsiTheme="minorHAnsi"/>
      <w:b/>
      <w:bCs/>
      <w:i/>
      <w:iCs/>
      <w:sz w:val="26"/>
      <w:szCs w:val="26"/>
    </w:rPr>
  </w:style>
  <w:style w:type="character" w:customStyle="1" w:styleId="Nadpis6Char">
    <w:name w:val="Nadpis 6 Char"/>
    <w:basedOn w:val="Standardnpsmoodstavce"/>
    <w:link w:val="Nadpis6"/>
    <w:semiHidden/>
    <w:rsid w:val="006547EF"/>
    <w:rPr>
      <w:rFonts w:asciiTheme="minorHAnsi" w:hAnsiTheme="minorHAnsi"/>
      <w:b/>
      <w:bCs/>
      <w:sz w:val="22"/>
      <w:szCs w:val="22"/>
    </w:rPr>
  </w:style>
  <w:style w:type="character" w:customStyle="1" w:styleId="Nadpis7Char">
    <w:name w:val="Nadpis 7 Char"/>
    <w:basedOn w:val="Standardnpsmoodstavce"/>
    <w:link w:val="Nadpis7"/>
    <w:semiHidden/>
    <w:rsid w:val="006547EF"/>
    <w:rPr>
      <w:rFonts w:asciiTheme="minorHAnsi" w:hAnsiTheme="minorHAnsi"/>
      <w:sz w:val="22"/>
      <w:szCs w:val="24"/>
    </w:rPr>
  </w:style>
  <w:style w:type="character" w:customStyle="1" w:styleId="Nadpis8Char">
    <w:name w:val="Nadpis 8 Char"/>
    <w:basedOn w:val="Standardnpsmoodstavce"/>
    <w:link w:val="Nadpis8"/>
    <w:semiHidden/>
    <w:rsid w:val="006547EF"/>
    <w:rPr>
      <w:rFonts w:asciiTheme="minorHAnsi" w:hAnsiTheme="minorHAnsi"/>
      <w:i/>
      <w:iCs/>
      <w:sz w:val="22"/>
      <w:szCs w:val="24"/>
    </w:rPr>
  </w:style>
  <w:style w:type="character" w:customStyle="1" w:styleId="Nadpis9Char">
    <w:name w:val="Nadpis 9 Char"/>
    <w:basedOn w:val="Standardnpsmoodstavce"/>
    <w:link w:val="Nadpis9"/>
    <w:semiHidden/>
    <w:rsid w:val="006547EF"/>
    <w:rPr>
      <w:rFonts w:ascii="Arial" w:hAnsi="Arial" w:cs="Arial"/>
      <w:sz w:val="22"/>
      <w:szCs w:val="22"/>
    </w:rPr>
  </w:style>
  <w:style w:type="paragraph" w:styleId="Bezmezer">
    <w:name w:val="No Spacing"/>
    <w:uiPriority w:val="1"/>
    <w:qFormat/>
    <w:rsid w:val="00C07127"/>
    <w:pPr>
      <w:jc w:val="both"/>
    </w:pPr>
    <w:rPr>
      <w:rFonts w:ascii="Atyp Colt CZ" w:hAnsi="Atyp Colt CZ"/>
      <w:szCs w:val="24"/>
    </w:rPr>
  </w:style>
  <w:style w:type="paragraph" w:styleId="Zhlav">
    <w:name w:val="header"/>
    <w:basedOn w:val="Normln"/>
    <w:link w:val="ZhlavChar"/>
    <w:uiPriority w:val="99"/>
    <w:unhideWhenUsed/>
    <w:rsid w:val="006547EF"/>
    <w:pPr>
      <w:tabs>
        <w:tab w:val="center" w:pos="4536"/>
        <w:tab w:val="right" w:pos="9072"/>
      </w:tabs>
      <w:spacing w:before="0" w:after="0"/>
    </w:pPr>
  </w:style>
  <w:style w:type="character" w:customStyle="1" w:styleId="ZhlavChar">
    <w:name w:val="Záhlaví Char"/>
    <w:basedOn w:val="Standardnpsmoodstavce"/>
    <w:link w:val="Zhlav"/>
    <w:uiPriority w:val="99"/>
    <w:rsid w:val="006547EF"/>
    <w:rPr>
      <w:rFonts w:asciiTheme="minorHAnsi" w:hAnsiTheme="minorHAnsi"/>
      <w:sz w:val="22"/>
      <w:szCs w:val="24"/>
    </w:rPr>
  </w:style>
  <w:style w:type="paragraph" w:styleId="Zpat">
    <w:name w:val="footer"/>
    <w:basedOn w:val="Normln"/>
    <w:link w:val="ZpatChar"/>
    <w:uiPriority w:val="99"/>
    <w:unhideWhenUsed/>
    <w:rsid w:val="006547EF"/>
    <w:pPr>
      <w:tabs>
        <w:tab w:val="center" w:pos="4536"/>
        <w:tab w:val="right" w:pos="9072"/>
      </w:tabs>
      <w:spacing w:before="0" w:after="0"/>
    </w:pPr>
  </w:style>
  <w:style w:type="character" w:customStyle="1" w:styleId="ZpatChar">
    <w:name w:val="Zápatí Char"/>
    <w:basedOn w:val="Standardnpsmoodstavce"/>
    <w:link w:val="Zpat"/>
    <w:uiPriority w:val="99"/>
    <w:rsid w:val="006547EF"/>
    <w:rPr>
      <w:rFonts w:asciiTheme="minorHAnsi" w:hAnsiTheme="minorHAnsi"/>
      <w:sz w:val="22"/>
      <w:szCs w:val="24"/>
    </w:rPr>
  </w:style>
  <w:style w:type="paragraph" w:customStyle="1" w:styleId="Nadpisa">
    <w:name w:val="Nadpis (a)"/>
    <w:basedOn w:val="Nadpis111"/>
    <w:qFormat/>
    <w:rsid w:val="00B9174E"/>
    <w:pPr>
      <w:numPr>
        <w:ilvl w:val="3"/>
        <w:numId w:val="7"/>
      </w:numPr>
      <w:spacing w:before="180"/>
    </w:pPr>
    <w:rPr>
      <w:bCs/>
      <w:sz w:val="20"/>
      <w:szCs w:val="20"/>
    </w:rPr>
  </w:style>
  <w:style w:type="character" w:styleId="Zdraznn">
    <w:name w:val="Emphasis"/>
    <w:aliases w:val="Zvýraznění"/>
    <w:basedOn w:val="Standardnpsmoodstavce"/>
    <w:uiPriority w:val="20"/>
    <w:qFormat/>
    <w:rsid w:val="00E22375"/>
    <w:rPr>
      <w:rFonts w:ascii="Atyp Colt CZ" w:hAnsi="Atyp Colt CZ"/>
      <w:b/>
      <w:sz w:val="20"/>
    </w:rPr>
  </w:style>
  <w:style w:type="paragraph" w:styleId="Odstavecseseznamem">
    <w:name w:val="List Paragraph"/>
    <w:basedOn w:val="Normln"/>
    <w:uiPriority w:val="34"/>
    <w:rsid w:val="0059405D"/>
    <w:pPr>
      <w:ind w:left="720"/>
      <w:contextualSpacing/>
    </w:pPr>
  </w:style>
  <w:style w:type="paragraph" w:styleId="Textpoznpodarou">
    <w:name w:val="footnote text"/>
    <w:basedOn w:val="Normln"/>
    <w:link w:val="TextpoznpodarouChar"/>
    <w:uiPriority w:val="99"/>
    <w:semiHidden/>
    <w:unhideWhenUsed/>
    <w:rsid w:val="006503F9"/>
    <w:pPr>
      <w:spacing w:before="0" w:after="0"/>
    </w:pPr>
    <w:rPr>
      <w:szCs w:val="20"/>
    </w:rPr>
  </w:style>
  <w:style w:type="character" w:customStyle="1" w:styleId="TextpoznpodarouChar">
    <w:name w:val="Text pozn. pod čarou Char"/>
    <w:basedOn w:val="Standardnpsmoodstavce"/>
    <w:link w:val="Textpoznpodarou"/>
    <w:uiPriority w:val="99"/>
    <w:semiHidden/>
    <w:rsid w:val="006503F9"/>
    <w:rPr>
      <w:rFonts w:ascii="Atyp Colt CZ" w:hAnsi="Atyp Colt CZ"/>
    </w:rPr>
  </w:style>
  <w:style w:type="character" w:styleId="Znakapoznpodarou">
    <w:name w:val="footnote reference"/>
    <w:basedOn w:val="Standardnpsmoodstavce"/>
    <w:uiPriority w:val="99"/>
    <w:semiHidden/>
    <w:unhideWhenUsed/>
    <w:rsid w:val="006503F9"/>
    <w:rPr>
      <w:vertAlign w:val="superscript"/>
    </w:rPr>
  </w:style>
  <w:style w:type="paragraph" w:customStyle="1" w:styleId="Poznmkapodarou">
    <w:name w:val="Poznámka pod čarou"/>
    <w:basedOn w:val="Textpoznpodarou"/>
    <w:qFormat/>
    <w:rsid w:val="000F12DC"/>
    <w:rPr>
      <w:sz w:val="14"/>
      <w:szCs w:val="14"/>
    </w:rPr>
  </w:style>
  <w:style w:type="character" w:styleId="Hypertextovodkaz">
    <w:name w:val="Hyperlink"/>
    <w:basedOn w:val="Standardnpsmoodstavce"/>
    <w:uiPriority w:val="99"/>
    <w:unhideWhenUsed/>
    <w:rsid w:val="00C95468"/>
    <w:rPr>
      <w:color w:val="0563C1" w:themeColor="hyperlink"/>
      <w:u w:val="single"/>
    </w:rPr>
  </w:style>
  <w:style w:type="character" w:styleId="Nevyeenzmnka">
    <w:name w:val="Unresolved Mention"/>
    <w:basedOn w:val="Standardnpsmoodstavce"/>
    <w:uiPriority w:val="99"/>
    <w:semiHidden/>
    <w:unhideWhenUsed/>
    <w:rsid w:val="001C321B"/>
    <w:rPr>
      <w:color w:val="605E5C"/>
      <w:shd w:val="clear" w:color="auto" w:fill="E1DFDD"/>
    </w:rPr>
  </w:style>
  <w:style w:type="paragraph" w:styleId="Revize">
    <w:name w:val="Revision"/>
    <w:hidden/>
    <w:uiPriority w:val="99"/>
    <w:semiHidden/>
    <w:rsid w:val="00F1650E"/>
    <w:rPr>
      <w:rFonts w:ascii="Atyp Colt CZ" w:hAnsi="Atyp Colt CZ"/>
      <w:szCs w:val="24"/>
    </w:rPr>
  </w:style>
  <w:style w:type="character" w:styleId="Odkaznakoment">
    <w:name w:val="annotation reference"/>
    <w:basedOn w:val="Standardnpsmoodstavce"/>
    <w:uiPriority w:val="99"/>
    <w:semiHidden/>
    <w:unhideWhenUsed/>
    <w:rsid w:val="00F1650E"/>
    <w:rPr>
      <w:sz w:val="16"/>
      <w:szCs w:val="16"/>
    </w:rPr>
  </w:style>
  <w:style w:type="paragraph" w:styleId="Textkomente">
    <w:name w:val="annotation text"/>
    <w:basedOn w:val="Normln"/>
    <w:link w:val="TextkomenteChar"/>
    <w:uiPriority w:val="99"/>
    <w:unhideWhenUsed/>
    <w:rsid w:val="00F1650E"/>
    <w:rPr>
      <w:szCs w:val="20"/>
    </w:rPr>
  </w:style>
  <w:style w:type="character" w:customStyle="1" w:styleId="TextkomenteChar">
    <w:name w:val="Text komentáře Char"/>
    <w:basedOn w:val="Standardnpsmoodstavce"/>
    <w:link w:val="Textkomente"/>
    <w:uiPriority w:val="99"/>
    <w:rsid w:val="00F1650E"/>
    <w:rPr>
      <w:rFonts w:ascii="Atyp Colt CZ" w:hAnsi="Atyp Colt CZ"/>
    </w:rPr>
  </w:style>
  <w:style w:type="paragraph" w:styleId="Pedmtkomente">
    <w:name w:val="annotation subject"/>
    <w:basedOn w:val="Textkomente"/>
    <w:next w:val="Textkomente"/>
    <w:link w:val="PedmtkomenteChar"/>
    <w:uiPriority w:val="99"/>
    <w:semiHidden/>
    <w:unhideWhenUsed/>
    <w:rsid w:val="00F1650E"/>
    <w:rPr>
      <w:b/>
      <w:bCs/>
    </w:rPr>
  </w:style>
  <w:style w:type="character" w:customStyle="1" w:styleId="PedmtkomenteChar">
    <w:name w:val="Předmět komentáře Char"/>
    <w:basedOn w:val="TextkomenteChar"/>
    <w:link w:val="Pedmtkomente"/>
    <w:uiPriority w:val="99"/>
    <w:semiHidden/>
    <w:rsid w:val="00F1650E"/>
    <w:rPr>
      <w:rFonts w:ascii="Atyp Colt CZ" w:hAnsi="Atyp Colt CZ"/>
      <w:b/>
      <w:bCs/>
    </w:rPr>
  </w:style>
  <w:style w:type="table" w:styleId="Svtltabulkasmkou1">
    <w:name w:val="Grid Table 1 Light"/>
    <w:basedOn w:val="Normlntabulka"/>
    <w:uiPriority w:val="46"/>
    <w:rsid w:val="00CB244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ocID">
    <w:name w:val="DocID"/>
    <w:basedOn w:val="Normln"/>
    <w:link w:val="DocIDChar"/>
    <w:uiPriority w:val="38"/>
    <w:qFormat/>
    <w:rsid w:val="00197289"/>
    <w:pPr>
      <w:tabs>
        <w:tab w:val="center" w:pos="4536"/>
        <w:tab w:val="right" w:pos="9072"/>
      </w:tabs>
      <w:spacing w:before="0" w:after="0"/>
      <w:jc w:val="left"/>
    </w:pPr>
    <w:rPr>
      <w:rFonts w:ascii="Times New Roman" w:eastAsia="MS Mincho" w:hAnsi="Times New Roman"/>
      <w:sz w:val="12"/>
      <w:szCs w:val="22"/>
    </w:rPr>
  </w:style>
  <w:style w:type="character" w:customStyle="1" w:styleId="DocIDChar">
    <w:name w:val="DocID Char"/>
    <w:basedOn w:val="Standardnpsmoodstavce"/>
    <w:link w:val="DocID"/>
    <w:uiPriority w:val="38"/>
    <w:rsid w:val="00197289"/>
    <w:rPr>
      <w:rFonts w:eastAsia="MS Mincho"/>
      <w:sz w:val="1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29062">
      <w:bodyDiv w:val="1"/>
      <w:marLeft w:val="0"/>
      <w:marRight w:val="0"/>
      <w:marTop w:val="0"/>
      <w:marBottom w:val="0"/>
      <w:divBdr>
        <w:top w:val="none" w:sz="0" w:space="0" w:color="auto"/>
        <w:left w:val="none" w:sz="0" w:space="0" w:color="auto"/>
        <w:bottom w:val="none" w:sz="0" w:space="0" w:color="auto"/>
        <w:right w:val="none" w:sz="0" w:space="0" w:color="auto"/>
      </w:divBdr>
    </w:div>
    <w:div w:id="334499378">
      <w:bodyDiv w:val="1"/>
      <w:marLeft w:val="0"/>
      <w:marRight w:val="0"/>
      <w:marTop w:val="0"/>
      <w:marBottom w:val="0"/>
      <w:divBdr>
        <w:top w:val="none" w:sz="0" w:space="0" w:color="auto"/>
        <w:left w:val="none" w:sz="0" w:space="0" w:color="auto"/>
        <w:bottom w:val="none" w:sz="0" w:space="0" w:color="auto"/>
        <w:right w:val="none" w:sz="0" w:space="0" w:color="auto"/>
      </w:divBdr>
    </w:div>
    <w:div w:id="596330463">
      <w:bodyDiv w:val="1"/>
      <w:marLeft w:val="0"/>
      <w:marRight w:val="0"/>
      <w:marTop w:val="0"/>
      <w:marBottom w:val="0"/>
      <w:divBdr>
        <w:top w:val="none" w:sz="0" w:space="0" w:color="auto"/>
        <w:left w:val="none" w:sz="0" w:space="0" w:color="auto"/>
        <w:bottom w:val="none" w:sz="0" w:space="0" w:color="auto"/>
        <w:right w:val="none" w:sz="0" w:space="0" w:color="auto"/>
      </w:divBdr>
    </w:div>
    <w:div w:id="608702715">
      <w:bodyDiv w:val="1"/>
      <w:marLeft w:val="0"/>
      <w:marRight w:val="0"/>
      <w:marTop w:val="0"/>
      <w:marBottom w:val="0"/>
      <w:divBdr>
        <w:top w:val="none" w:sz="0" w:space="0" w:color="auto"/>
        <w:left w:val="none" w:sz="0" w:space="0" w:color="auto"/>
        <w:bottom w:val="none" w:sz="0" w:space="0" w:color="auto"/>
        <w:right w:val="none" w:sz="0" w:space="0" w:color="auto"/>
      </w:divBdr>
    </w:div>
    <w:div w:id="767164947">
      <w:bodyDiv w:val="1"/>
      <w:marLeft w:val="0"/>
      <w:marRight w:val="0"/>
      <w:marTop w:val="0"/>
      <w:marBottom w:val="0"/>
      <w:divBdr>
        <w:top w:val="none" w:sz="0" w:space="0" w:color="auto"/>
        <w:left w:val="none" w:sz="0" w:space="0" w:color="auto"/>
        <w:bottom w:val="none" w:sz="0" w:space="0" w:color="auto"/>
        <w:right w:val="none" w:sz="0" w:space="0" w:color="auto"/>
      </w:divBdr>
    </w:div>
    <w:div w:id="849176287">
      <w:bodyDiv w:val="1"/>
      <w:marLeft w:val="0"/>
      <w:marRight w:val="0"/>
      <w:marTop w:val="0"/>
      <w:marBottom w:val="0"/>
      <w:divBdr>
        <w:top w:val="none" w:sz="0" w:space="0" w:color="auto"/>
        <w:left w:val="none" w:sz="0" w:space="0" w:color="auto"/>
        <w:bottom w:val="none" w:sz="0" w:space="0" w:color="auto"/>
        <w:right w:val="none" w:sz="0" w:space="0" w:color="auto"/>
      </w:divBdr>
    </w:div>
    <w:div w:id="934478817">
      <w:bodyDiv w:val="1"/>
      <w:marLeft w:val="0"/>
      <w:marRight w:val="0"/>
      <w:marTop w:val="0"/>
      <w:marBottom w:val="0"/>
      <w:divBdr>
        <w:top w:val="none" w:sz="0" w:space="0" w:color="auto"/>
        <w:left w:val="none" w:sz="0" w:space="0" w:color="auto"/>
        <w:bottom w:val="none" w:sz="0" w:space="0" w:color="auto"/>
        <w:right w:val="none" w:sz="0" w:space="0" w:color="auto"/>
      </w:divBdr>
    </w:div>
    <w:div w:id="981886209">
      <w:bodyDiv w:val="1"/>
      <w:marLeft w:val="0"/>
      <w:marRight w:val="0"/>
      <w:marTop w:val="0"/>
      <w:marBottom w:val="0"/>
      <w:divBdr>
        <w:top w:val="none" w:sz="0" w:space="0" w:color="auto"/>
        <w:left w:val="none" w:sz="0" w:space="0" w:color="auto"/>
        <w:bottom w:val="none" w:sz="0" w:space="0" w:color="auto"/>
        <w:right w:val="none" w:sz="0" w:space="0" w:color="auto"/>
      </w:divBdr>
    </w:div>
    <w:div w:id="992103715">
      <w:bodyDiv w:val="1"/>
      <w:marLeft w:val="0"/>
      <w:marRight w:val="0"/>
      <w:marTop w:val="0"/>
      <w:marBottom w:val="0"/>
      <w:divBdr>
        <w:top w:val="none" w:sz="0" w:space="0" w:color="auto"/>
        <w:left w:val="none" w:sz="0" w:space="0" w:color="auto"/>
        <w:bottom w:val="none" w:sz="0" w:space="0" w:color="auto"/>
        <w:right w:val="none" w:sz="0" w:space="0" w:color="auto"/>
      </w:divBdr>
    </w:div>
    <w:div w:id="1331374097">
      <w:bodyDiv w:val="1"/>
      <w:marLeft w:val="0"/>
      <w:marRight w:val="0"/>
      <w:marTop w:val="0"/>
      <w:marBottom w:val="0"/>
      <w:divBdr>
        <w:top w:val="none" w:sz="0" w:space="0" w:color="auto"/>
        <w:left w:val="none" w:sz="0" w:space="0" w:color="auto"/>
        <w:bottom w:val="none" w:sz="0" w:space="0" w:color="auto"/>
        <w:right w:val="none" w:sz="0" w:space="0" w:color="auto"/>
      </w:divBdr>
    </w:div>
    <w:div w:id="1413048262">
      <w:bodyDiv w:val="1"/>
      <w:marLeft w:val="0"/>
      <w:marRight w:val="0"/>
      <w:marTop w:val="0"/>
      <w:marBottom w:val="0"/>
      <w:divBdr>
        <w:top w:val="none" w:sz="0" w:space="0" w:color="auto"/>
        <w:left w:val="none" w:sz="0" w:space="0" w:color="auto"/>
        <w:bottom w:val="none" w:sz="0" w:space="0" w:color="auto"/>
        <w:right w:val="none" w:sz="0" w:space="0" w:color="auto"/>
      </w:divBdr>
    </w:div>
    <w:div w:id="1694988285">
      <w:bodyDiv w:val="1"/>
      <w:marLeft w:val="0"/>
      <w:marRight w:val="0"/>
      <w:marTop w:val="0"/>
      <w:marBottom w:val="0"/>
      <w:divBdr>
        <w:top w:val="none" w:sz="0" w:space="0" w:color="auto"/>
        <w:left w:val="none" w:sz="0" w:space="0" w:color="auto"/>
        <w:bottom w:val="none" w:sz="0" w:space="0" w:color="auto"/>
        <w:right w:val="none" w:sz="0" w:space="0" w:color="auto"/>
      </w:divBdr>
    </w:div>
    <w:div w:id="1703049231">
      <w:bodyDiv w:val="1"/>
      <w:marLeft w:val="0"/>
      <w:marRight w:val="0"/>
      <w:marTop w:val="0"/>
      <w:marBottom w:val="0"/>
      <w:divBdr>
        <w:top w:val="none" w:sz="0" w:space="0" w:color="auto"/>
        <w:left w:val="none" w:sz="0" w:space="0" w:color="auto"/>
        <w:bottom w:val="none" w:sz="0" w:space="0" w:color="auto"/>
        <w:right w:val="none" w:sz="0" w:space="0" w:color="auto"/>
      </w:divBdr>
    </w:div>
    <w:div w:id="1840578678">
      <w:bodyDiv w:val="1"/>
      <w:marLeft w:val="0"/>
      <w:marRight w:val="0"/>
      <w:marTop w:val="0"/>
      <w:marBottom w:val="0"/>
      <w:divBdr>
        <w:top w:val="none" w:sz="0" w:space="0" w:color="auto"/>
        <w:left w:val="none" w:sz="0" w:space="0" w:color="auto"/>
        <w:bottom w:val="none" w:sz="0" w:space="0" w:color="auto"/>
        <w:right w:val="none" w:sz="0" w:space="0" w:color="auto"/>
      </w:divBdr>
    </w:div>
    <w:div w:id="207087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pova\Downloads\20230701_ColtCZ_Template_Word_Document.dotm"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2AE97CC927BE49BBFF753670F4482E" ma:contentTypeVersion="14" ma:contentTypeDescription="Create a new document." ma:contentTypeScope="" ma:versionID="61f227183137a16369971b1409be6a2e">
  <xsd:schema xmlns:xsd="http://www.w3.org/2001/XMLSchema" xmlns:xs="http://www.w3.org/2001/XMLSchema" xmlns:p="http://schemas.microsoft.com/office/2006/metadata/properties" xmlns:ns2="2e7ba7d8-d2bd-49c3-8593-d45a1902f155" xmlns:ns3="25aff901-c235-4e17-b470-7a960e2f8555" targetNamespace="http://schemas.microsoft.com/office/2006/metadata/properties" ma:root="true" ma:fieldsID="1633f4c5d73635219592eab834a165d4" ns2:_="" ns3:_="">
    <xsd:import namespace="2e7ba7d8-d2bd-49c3-8593-d45a1902f155"/>
    <xsd:import namespace="25aff901-c235-4e17-b470-7a960e2f8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7ba7d8-d2bd-49c3-8593-d45a1902f1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aff901-c235-4e17-b470-7a960e2f85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roperties xmlns="http://www.imanage.com/work/xmlschema">
  <documentid>EMEA!161648773.1</documentid>
  <senderid>MIKYSDA</senderid>
  <senderemail>DAVID.MIKYSKA@WHITECASE.COM</senderemail>
  <lastmodified>2026-04-09T17:27:00.0000000+02:00</lastmodified>
  <database>EMEA</database>
</properties>
</file>

<file path=customXml/itemProps1.xml><?xml version="1.0" encoding="utf-8"?>
<ds:datastoreItem xmlns:ds="http://schemas.openxmlformats.org/officeDocument/2006/customXml" ds:itemID="{D68D6A17-92B5-4040-9F9F-2CA300A7C5E7}">
  <ds:schemaRefs>
    <ds:schemaRef ds:uri="http://schemas.microsoft.com/sharepoint/v3/contenttype/forms"/>
  </ds:schemaRefs>
</ds:datastoreItem>
</file>

<file path=customXml/itemProps2.xml><?xml version="1.0" encoding="utf-8"?>
<ds:datastoreItem xmlns:ds="http://schemas.openxmlformats.org/officeDocument/2006/customXml" ds:itemID="{9EEB4601-54E4-4413-8F33-B5B8F09135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7ba7d8-d2bd-49c3-8593-d45a1902f155"/>
    <ds:schemaRef ds:uri="25aff901-c235-4e17-b470-7a960e2f8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9AE86-708E-47FC-A0A6-266C56145D3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CF3180-8F9D-45F4-8AE1-337A32AA6E34}">
  <ds:schemaRefs>
    <ds:schemaRef ds:uri="http://schemas.openxmlformats.org/officeDocument/2006/bibliography"/>
  </ds:schemaRefs>
</ds:datastoreItem>
</file>

<file path=customXml/itemProps5.xml><?xml version="1.0" encoding="utf-8"?>
<ds:datastoreItem xmlns:ds="http://schemas.openxmlformats.org/officeDocument/2006/customXml" ds:itemID="{0CA8F820-8F6B-4800-961A-46B844C0505F}">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20230701_ColtCZ_Template_Word_Document</Template>
  <TotalTime>1</TotalTime>
  <Pages>3</Pages>
  <Words>1067</Words>
  <Characters>6300</Characters>
  <Application>Microsoft Office Word</Application>
  <DocSecurity>0</DocSecurity>
  <Lines>52</Lines>
  <Paragraphs>14</Paragraphs>
  <ScaleCrop>false</ScaleCrop>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Klára Šípová</dc:creator>
  <cp:keywords/>
  <cp:lastModifiedBy>Švejcarová Simona</cp:lastModifiedBy>
  <cp:revision>7</cp:revision>
  <cp:lastPrinted>2026-01-09T01:23:00Z</cp:lastPrinted>
  <dcterms:created xsi:type="dcterms:W3CDTF">2026-04-10T10:24:00Z</dcterms:created>
  <dcterms:modified xsi:type="dcterms:W3CDTF">2026-04-12T13:35:00Z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f53ee4-9fc1-4908-9125-ad995616f48d_Enabled">
    <vt:lpwstr>true</vt:lpwstr>
  </property>
  <property fmtid="{D5CDD505-2E9C-101B-9397-08002B2CF9AE}" pid="3" name="MSIP_Label_f0f53ee4-9fc1-4908-9125-ad995616f48d_SetDate">
    <vt:lpwstr>2026-04-02T07:47:45Z</vt:lpwstr>
  </property>
  <property fmtid="{D5CDD505-2E9C-101B-9397-08002B2CF9AE}" pid="4" name="MSIP_Label_f0f53ee4-9fc1-4908-9125-ad995616f48d_Method">
    <vt:lpwstr>Privileged</vt:lpwstr>
  </property>
  <property fmtid="{D5CDD505-2E9C-101B-9397-08002B2CF9AE}" pid="5" name="MSIP_Label_f0f53ee4-9fc1-4908-9125-ad995616f48d_Name">
    <vt:lpwstr>Confidential (External Allowed)</vt:lpwstr>
  </property>
  <property fmtid="{D5CDD505-2E9C-101B-9397-08002B2CF9AE}" pid="6" name="MSIP_Label_f0f53ee4-9fc1-4908-9125-ad995616f48d_SiteId">
    <vt:lpwstr>3a15904d-3fd9-4256-a753-beb05cdf0c6d</vt:lpwstr>
  </property>
  <property fmtid="{D5CDD505-2E9C-101B-9397-08002B2CF9AE}" pid="7" name="MSIP_Label_f0f53ee4-9fc1-4908-9125-ad995616f48d_ActionId">
    <vt:lpwstr>cc095067-d374-43c9-b955-b1186f710d6b</vt:lpwstr>
  </property>
  <property fmtid="{D5CDD505-2E9C-101B-9397-08002B2CF9AE}" pid="8" name="MSIP_Label_f0f53ee4-9fc1-4908-9125-ad995616f48d_ContentBits">
    <vt:lpwstr>0</vt:lpwstr>
  </property>
  <property fmtid="{D5CDD505-2E9C-101B-9397-08002B2CF9AE}" pid="9" name="MSIP_Label_f0f53ee4-9fc1-4908-9125-ad995616f48d_Tag">
    <vt:lpwstr>10, 0, 1, 1</vt:lpwstr>
  </property>
  <property fmtid="{D5CDD505-2E9C-101B-9397-08002B2CF9AE}" pid="10" name="DOCXDOCID">
    <vt:lpwstr>161648773</vt:lpwstr>
  </property>
  <property fmtid="{D5CDD505-2E9C-101B-9397-08002B2CF9AE}" pid="11" name="DocXFormat">
    <vt:lpwstr>1_WC_Num</vt:lpwstr>
  </property>
  <property fmtid="{D5CDD505-2E9C-101B-9397-08002B2CF9AE}" pid="12" name="DocXLocation">
    <vt:lpwstr>EveryPage</vt:lpwstr>
  </property>
  <property fmtid="{D5CDD505-2E9C-101B-9397-08002B2CF9AE}" pid="13" name="ContentTypeId">
    <vt:lpwstr>0x010100112AE97CC927BE49BBFF753670F4482E</vt:lpwstr>
  </property>
</Properties>
</file>