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5CF52AC9" w:rsidR="00C95468" w:rsidRPr="00DB78C9" w:rsidRDefault="00DF7949" w:rsidP="00C95468">
      <w:pPr>
        <w:spacing w:before="120" w:line="276" w:lineRule="auto"/>
        <w:jc w:val="right"/>
        <w:rPr>
          <w:rFonts w:cs="Calibri"/>
          <w:b/>
          <w:bCs/>
          <w:color w:val="000000" w:themeColor="text1"/>
          <w:szCs w:val="20"/>
          <w:shd w:val="clear" w:color="auto" w:fill="FFFFFF"/>
        </w:rPr>
      </w:pPr>
      <w:r>
        <w:rPr>
          <w:rFonts w:cs="Calibri"/>
          <w:b/>
          <w:bCs/>
          <w:color w:val="000000" w:themeColor="text1"/>
          <w:szCs w:val="20"/>
          <w:shd w:val="clear" w:color="auto" w:fill="FFFFFF"/>
        </w:rPr>
        <w:t>PRESS RELEASE</w:t>
      </w:r>
    </w:p>
    <w:p w14:paraId="2E4FA749" w14:textId="77777777" w:rsidR="00FE5F9C" w:rsidRPr="00D56F5E" w:rsidRDefault="00FE5F9C" w:rsidP="00FE5F9C">
      <w:pPr>
        <w:spacing w:before="256" w:line="245" w:lineRule="exact"/>
        <w:textAlignment w:val="baseline"/>
        <w:rPr>
          <w:rFonts w:eastAsia="Verdana"/>
          <w:i/>
          <w:iCs/>
          <w:color w:val="000000"/>
          <w:szCs w:val="20"/>
        </w:rPr>
      </w:pPr>
      <w:r w:rsidRPr="00FE5F9C">
        <w:rPr>
          <w:rFonts w:eastAsia="Verdana"/>
          <w:i/>
          <w:iCs/>
          <w:color w:val="000000"/>
          <w:szCs w:val="20"/>
        </w:rPr>
        <w:t xml:space="preserve">NOT FOR RELEASE, PUBLICATION, OR DISTRIBUTION, DIRECTLY OR INDIRECTLY, IN OR INTO THE UNITED STATES OF AMERICA, AUSTRALIA, CANADA, OR JAPAN OR IN ANY OTHER </w:t>
      </w:r>
      <w:r w:rsidRPr="00D56F5E">
        <w:rPr>
          <w:rFonts w:eastAsia="Verdana"/>
          <w:i/>
          <w:iCs/>
          <w:color w:val="000000"/>
          <w:szCs w:val="20"/>
        </w:rPr>
        <w:t>JURISDICTION WHERE TO DO SO WOULD BE RESTRICTED OR PROHIBITED BY LAW.</w:t>
      </w:r>
      <w:r w:rsidRPr="00D56F5E" w:rsidDel="00521B0E">
        <w:rPr>
          <w:rFonts w:eastAsia="Verdana"/>
          <w:i/>
          <w:iCs/>
          <w:color w:val="000000"/>
          <w:szCs w:val="20"/>
        </w:rPr>
        <w:t xml:space="preserve"> </w:t>
      </w:r>
    </w:p>
    <w:p w14:paraId="40D16FF7" w14:textId="6E8E9322" w:rsidR="00FE5F9C" w:rsidRPr="00FE5F9C" w:rsidRDefault="00FE5F9C" w:rsidP="00FE5F9C">
      <w:pPr>
        <w:spacing w:before="256" w:line="245" w:lineRule="exact"/>
        <w:textAlignment w:val="baseline"/>
        <w:rPr>
          <w:rFonts w:eastAsia="Verdana"/>
          <w:i/>
          <w:iCs/>
          <w:color w:val="000000"/>
          <w:spacing w:val="-5"/>
          <w:szCs w:val="20"/>
        </w:rPr>
      </w:pPr>
      <w:r w:rsidRPr="00D56F5E">
        <w:rPr>
          <w:rFonts w:eastAsia="Verdana"/>
          <w:i/>
          <w:iCs/>
          <w:color w:val="000000"/>
          <w:spacing w:val="-5"/>
          <w:szCs w:val="20"/>
        </w:rPr>
        <w:t>THIS COMMUNICATION CONTAINS INSIDE INFORMATION AS DEFINED IN ARTICLE 7(1) OF REGULATION (EU) 596/2014 OF 16 APRIL 2014, AS AMENDED (THE MARKET ABUSE REGULATION).</w:t>
      </w:r>
    </w:p>
    <w:p w14:paraId="33F4F1D1" w14:textId="77777777" w:rsidR="00C95468" w:rsidRPr="00DB78C9" w:rsidRDefault="00C95468" w:rsidP="00C95468">
      <w:pPr>
        <w:spacing w:before="120" w:line="276" w:lineRule="auto"/>
        <w:jc w:val="right"/>
        <w:rPr>
          <w:rFonts w:cs="Arial"/>
          <w:b/>
          <w:bCs/>
          <w:kern w:val="28"/>
          <w:szCs w:val="20"/>
        </w:rPr>
      </w:pPr>
    </w:p>
    <w:p w14:paraId="78625619" w14:textId="48BA1CCA" w:rsidR="00C95468" w:rsidRPr="00DB78C9" w:rsidRDefault="00D12E2A" w:rsidP="00C95468">
      <w:pPr>
        <w:spacing w:before="120" w:line="276" w:lineRule="auto"/>
        <w:jc w:val="center"/>
        <w:rPr>
          <w:rFonts w:cs="Arial"/>
          <w:b/>
          <w:bCs/>
          <w:kern w:val="28"/>
          <w:sz w:val="40"/>
          <w:szCs w:val="32"/>
        </w:rPr>
      </w:pPr>
      <w:r w:rsidRPr="00D12E2A">
        <w:rPr>
          <w:rFonts w:cs="Arial"/>
          <w:b/>
          <w:bCs/>
          <w:kern w:val="28"/>
          <w:sz w:val="40"/>
          <w:szCs w:val="32"/>
        </w:rPr>
        <w:t xml:space="preserve">Colt CZ Group SE announces </w:t>
      </w:r>
      <w:r w:rsidR="00FE466C">
        <w:rPr>
          <w:rFonts w:cs="Arial"/>
          <w:b/>
          <w:bCs/>
          <w:kern w:val="28"/>
          <w:sz w:val="40"/>
          <w:szCs w:val="32"/>
        </w:rPr>
        <w:t>dual</w:t>
      </w:r>
      <w:r w:rsidR="00FE466C" w:rsidRPr="00D12E2A">
        <w:rPr>
          <w:rFonts w:cs="Arial"/>
          <w:b/>
          <w:bCs/>
          <w:kern w:val="28"/>
          <w:sz w:val="40"/>
          <w:szCs w:val="32"/>
        </w:rPr>
        <w:t xml:space="preserve"> </w:t>
      </w:r>
      <w:r w:rsidRPr="00D12E2A">
        <w:rPr>
          <w:rFonts w:cs="Arial"/>
          <w:b/>
          <w:bCs/>
          <w:kern w:val="28"/>
          <w:sz w:val="40"/>
          <w:szCs w:val="32"/>
        </w:rPr>
        <w:t>listing and admission to trading on Euronext Amsterdam</w:t>
      </w:r>
    </w:p>
    <w:p w14:paraId="3F5DF788" w14:textId="39589179" w:rsidR="00AB25C0" w:rsidRPr="00AB25C0" w:rsidRDefault="00C95468" w:rsidP="6E1B7B95">
      <w:pPr>
        <w:spacing w:before="120" w:line="276" w:lineRule="auto"/>
        <w:rPr>
          <w:rFonts w:cs="Calibri"/>
          <w:color w:val="000000" w:themeColor="text1"/>
          <w:szCs w:val="20"/>
          <w:shd w:val="clear" w:color="auto" w:fill="FFFFFF"/>
        </w:rPr>
      </w:pPr>
      <w:r w:rsidRPr="00DB78C9">
        <w:rPr>
          <w:rFonts w:cs="Calibri"/>
          <w:b/>
          <w:bCs/>
          <w:color w:val="000000" w:themeColor="text1"/>
          <w:szCs w:val="20"/>
          <w:shd w:val="clear" w:color="auto" w:fill="FFFFFF"/>
        </w:rPr>
        <w:t>Prague (</w:t>
      </w:r>
      <w:r w:rsidR="00DB78C9" w:rsidRPr="00DB78C9">
        <w:rPr>
          <w:rFonts w:cs="Calibri"/>
          <w:b/>
          <w:bCs/>
          <w:color w:val="000000" w:themeColor="text1"/>
          <w:szCs w:val="20"/>
          <w:shd w:val="clear" w:color="auto" w:fill="FFFFFF"/>
        </w:rPr>
        <w:t>April</w:t>
      </w:r>
      <w:r w:rsidRPr="00DB78C9">
        <w:rPr>
          <w:rFonts w:cs="Calibri"/>
          <w:b/>
          <w:bCs/>
          <w:color w:val="000000" w:themeColor="text1"/>
          <w:szCs w:val="20"/>
          <w:shd w:val="clear" w:color="auto" w:fill="FFFFFF"/>
        </w:rPr>
        <w:t xml:space="preserve"> </w:t>
      </w:r>
      <w:r w:rsidR="00482D5D">
        <w:rPr>
          <w:rFonts w:cs="Calibri"/>
          <w:b/>
          <w:bCs/>
          <w:color w:val="000000" w:themeColor="text1"/>
          <w:szCs w:val="20"/>
          <w:shd w:val="clear" w:color="auto" w:fill="FFFFFF"/>
        </w:rPr>
        <w:t>13</w:t>
      </w:r>
      <w:r w:rsidRPr="00DB78C9">
        <w:rPr>
          <w:rFonts w:cs="Calibri"/>
          <w:b/>
          <w:bCs/>
          <w:color w:val="000000" w:themeColor="text1"/>
          <w:szCs w:val="20"/>
          <w:shd w:val="clear" w:color="auto" w:fill="FFFFFF"/>
        </w:rPr>
        <w:t>, 202</w:t>
      </w:r>
      <w:r w:rsidR="00EE0571" w:rsidRPr="00DB78C9">
        <w:rPr>
          <w:rFonts w:cs="Calibri"/>
          <w:b/>
          <w:bCs/>
          <w:color w:val="000000" w:themeColor="text1"/>
          <w:szCs w:val="20"/>
          <w:shd w:val="clear" w:color="auto" w:fill="FFFFFF"/>
        </w:rPr>
        <w:t>6</w:t>
      </w:r>
      <w:r w:rsidRPr="00DB78C9">
        <w:rPr>
          <w:rFonts w:cs="Calibri"/>
          <w:b/>
          <w:bCs/>
          <w:color w:val="000000" w:themeColor="text1"/>
          <w:szCs w:val="20"/>
          <w:shd w:val="clear" w:color="auto" w:fill="FFFFFF"/>
        </w:rPr>
        <w:t>)</w:t>
      </w:r>
      <w:r w:rsidRPr="00DB78C9">
        <w:rPr>
          <w:rFonts w:cs="Calibri"/>
          <w:color w:val="000000" w:themeColor="text1"/>
          <w:szCs w:val="20"/>
          <w:shd w:val="clear" w:color="auto" w:fill="FFFFFF"/>
        </w:rPr>
        <w:t xml:space="preserve"> ― </w:t>
      </w:r>
      <w:r w:rsidR="00AB25C0" w:rsidRPr="00AB25C0">
        <w:rPr>
          <w:rFonts w:cs="Calibri"/>
          <w:color w:val="000000" w:themeColor="text1"/>
          <w:szCs w:val="20"/>
          <w:shd w:val="clear" w:color="auto" w:fill="FFFFFF"/>
        </w:rPr>
        <w:t>Colt CZ Group SE (“Colt CZ”,</w:t>
      </w:r>
      <w:r w:rsidR="056F2302" w:rsidRPr="00AB25C0">
        <w:rPr>
          <w:rFonts w:cs="Calibri"/>
          <w:color w:val="000000" w:themeColor="text1"/>
          <w:szCs w:val="20"/>
          <w:shd w:val="clear" w:color="auto" w:fill="FFFFFF"/>
        </w:rPr>
        <w:t xml:space="preserve"> the “</w:t>
      </w:r>
      <w:r w:rsidR="056F2302" w:rsidRPr="6E1B7B95">
        <w:rPr>
          <w:rFonts w:cs="Calibri"/>
          <w:color w:val="000000" w:themeColor="text1"/>
          <w:shd w:val="clear" w:color="auto" w:fill="FFFFFF"/>
        </w:rPr>
        <w:t>Group” or</w:t>
      </w:r>
      <w:r w:rsidR="00AB25C0" w:rsidRPr="6E1B7B95">
        <w:rPr>
          <w:rFonts w:cs="Calibri"/>
          <w:color w:val="000000" w:themeColor="text1"/>
          <w:shd w:val="clear" w:color="auto" w:fill="FFFFFF"/>
        </w:rPr>
        <w:t xml:space="preserve"> the “</w:t>
      </w:r>
      <w:r w:rsidR="00AB25C0" w:rsidRPr="00AB25C0">
        <w:rPr>
          <w:rFonts w:cs="Calibri"/>
          <w:color w:val="000000" w:themeColor="text1"/>
          <w:szCs w:val="20"/>
          <w:shd w:val="clear" w:color="auto" w:fill="FFFFFF"/>
        </w:rPr>
        <w:t xml:space="preserve">Company”), one of the world's leading vertically integrated manufacturers of firearms, ammunition, and energetic nitrocellulose, announces the admission to listing and trading of its ordinary shares on the regulated market of Euronext Amsterdam, operated by Euronext Amsterdam N.V. </w:t>
      </w:r>
      <w:r w:rsidR="003A7698" w:rsidRPr="003A7698">
        <w:rPr>
          <w:rFonts w:cs="Calibri"/>
          <w:color w:val="000000" w:themeColor="text1"/>
          <w:szCs w:val="20"/>
          <w:shd w:val="clear" w:color="auto" w:fill="FFFFFF"/>
        </w:rPr>
        <w:t>The admission follows the approval of the General Meeting on April 10, 2026, to proceed with a dual listing on Euronext Amsterdam.</w:t>
      </w:r>
    </w:p>
    <w:p w14:paraId="27AAB374" w14:textId="7241059E" w:rsidR="00AB25C0" w:rsidRDefault="00AB25C0" w:rsidP="00AB25C0">
      <w:pPr>
        <w:spacing w:before="120" w:line="276" w:lineRule="auto"/>
        <w:rPr>
          <w:rFonts w:cs="Calibri"/>
          <w:i/>
          <w:iCs/>
          <w:color w:val="000000" w:themeColor="text1"/>
          <w:szCs w:val="20"/>
          <w:shd w:val="clear" w:color="auto" w:fill="FFFFFF"/>
        </w:rPr>
      </w:pPr>
      <w:r w:rsidRPr="00AB25C0">
        <w:rPr>
          <w:rFonts w:cs="Calibri"/>
          <w:color w:val="000000" w:themeColor="text1"/>
          <w:szCs w:val="20"/>
          <w:shd w:val="clear" w:color="auto" w:fill="FFFFFF"/>
        </w:rPr>
        <w:t>The admission to Euronext Amsterdam constitutes a dual listing alongside Colt CZ’s existing listing on the Prime Market of the Prague Stock Exchange, where the Company has been listed since June</w:t>
      </w:r>
      <w:r w:rsidR="001D096E">
        <w:rPr>
          <w:rFonts w:cs="Calibri"/>
          <w:color w:val="000000" w:themeColor="text1"/>
          <w:szCs w:val="20"/>
          <w:shd w:val="clear" w:color="auto" w:fill="FFFFFF"/>
        </w:rPr>
        <w:t xml:space="preserve"> 1, </w:t>
      </w:r>
      <w:r w:rsidRPr="00AB25C0">
        <w:rPr>
          <w:rFonts w:cs="Calibri"/>
          <w:color w:val="000000" w:themeColor="text1"/>
          <w:szCs w:val="20"/>
          <w:shd w:val="clear" w:color="auto" w:fill="FFFFFF"/>
        </w:rPr>
        <w:t>2020. Trading in Colt CZ shares on Euronext Amsterdam is expected to commence on April</w:t>
      </w:r>
      <w:r w:rsidR="0047195E">
        <w:rPr>
          <w:rFonts w:cs="Calibri"/>
          <w:color w:val="000000" w:themeColor="text1"/>
          <w:szCs w:val="20"/>
          <w:shd w:val="clear" w:color="auto" w:fill="FFFFFF"/>
        </w:rPr>
        <w:t xml:space="preserve"> 15, </w:t>
      </w:r>
      <w:r w:rsidR="007E7AFF" w:rsidRPr="00AB25C0">
        <w:rPr>
          <w:rFonts w:cs="Calibri"/>
          <w:color w:val="000000" w:themeColor="text1"/>
          <w:szCs w:val="20"/>
          <w:shd w:val="clear" w:color="auto" w:fill="FFFFFF"/>
        </w:rPr>
        <w:t>2026,</w:t>
      </w:r>
      <w:r w:rsidRPr="00AB25C0">
        <w:rPr>
          <w:rFonts w:cs="Calibri"/>
          <w:color w:val="000000" w:themeColor="text1"/>
          <w:szCs w:val="20"/>
          <w:shd w:val="clear" w:color="auto" w:fill="FFFFFF"/>
        </w:rPr>
        <w:t xml:space="preserve"> at 9:00 a.m. CE</w:t>
      </w:r>
      <w:r w:rsidR="003264B3">
        <w:rPr>
          <w:rFonts w:cs="Calibri"/>
          <w:color w:val="000000" w:themeColor="text1"/>
          <w:szCs w:val="20"/>
          <w:shd w:val="clear" w:color="auto" w:fill="FFFFFF"/>
        </w:rPr>
        <w:t>S</w:t>
      </w:r>
      <w:r w:rsidRPr="00AB25C0">
        <w:rPr>
          <w:rFonts w:cs="Calibri"/>
          <w:color w:val="000000" w:themeColor="text1"/>
          <w:szCs w:val="20"/>
          <w:shd w:val="clear" w:color="auto" w:fill="FFFFFF"/>
        </w:rPr>
        <w:t>T under the ticker symbol "COLT". The Company’s International Securities Identification Number (ISIN) remains CZ0009008942. The shares will be fully fungible between Euronext Amsterdam and the Prague Stock Exchange</w:t>
      </w:r>
      <w:r w:rsidR="00815F6C">
        <w:rPr>
          <w:rFonts w:cs="Calibri"/>
          <w:color w:val="000000" w:themeColor="text1"/>
          <w:szCs w:val="20"/>
          <w:shd w:val="clear" w:color="auto" w:fill="FFFFFF"/>
        </w:rPr>
        <w:t>.</w:t>
      </w:r>
      <w:r w:rsidRPr="00AB25C0">
        <w:rPr>
          <w:rFonts w:cs="Calibri"/>
          <w:i/>
          <w:iCs/>
          <w:color w:val="000000" w:themeColor="text1"/>
          <w:szCs w:val="20"/>
          <w:shd w:val="clear" w:color="auto" w:fill="FFFFFF"/>
        </w:rPr>
        <w:t xml:space="preserve"> </w:t>
      </w:r>
    </w:p>
    <w:p w14:paraId="74F0E3DE" w14:textId="56AFD93E" w:rsidR="00DB78C9" w:rsidRPr="00DB78C9" w:rsidRDefault="00A2156C" w:rsidP="282A95C5">
      <w:pPr>
        <w:spacing w:before="120" w:line="276" w:lineRule="auto"/>
        <w:rPr>
          <w:rFonts w:cs="Calibri"/>
          <w:b/>
          <w:bCs/>
          <w:color w:val="000000" w:themeColor="text1"/>
          <w:shd w:val="clear" w:color="auto" w:fill="FFFFFF"/>
        </w:rPr>
      </w:pPr>
      <w:r w:rsidRPr="282A95C5">
        <w:rPr>
          <w:rFonts w:cs="Calibri"/>
          <w:i/>
          <w:iCs/>
          <w:color w:val="000000" w:themeColor="text1"/>
          <w:shd w:val="clear" w:color="auto" w:fill="FFFFFF"/>
        </w:rPr>
        <w:t>“The completion of the dual listing on Euronext Amsterdam marks a significant milestone in the Company's continued development as a publicly listed company. The existing listing in Prague remains strategically important and an integral part of Colt CZ’s capital markets presence</w:t>
      </w:r>
      <w:r w:rsidR="021C798F" w:rsidRPr="282A95C5">
        <w:rPr>
          <w:rFonts w:cs="Calibri"/>
          <w:i/>
          <w:iCs/>
          <w:color w:val="000000" w:themeColor="text1"/>
          <w:shd w:val="clear" w:color="auto" w:fill="FFFFFF"/>
        </w:rPr>
        <w:t>,</w:t>
      </w:r>
      <w:r w:rsidR="00DB78C9" w:rsidRPr="282A95C5">
        <w:rPr>
          <w:rFonts w:cs="Calibri"/>
          <w:i/>
          <w:iCs/>
          <w:color w:val="000000" w:themeColor="text1"/>
          <w:shd w:val="clear" w:color="auto" w:fill="FFFFFF"/>
        </w:rPr>
        <w:t>“</w:t>
      </w:r>
      <w:r w:rsidRPr="282A95C5">
        <w:rPr>
          <w:rFonts w:cs="Calibri"/>
          <w:i/>
          <w:iCs/>
          <w:color w:val="000000" w:themeColor="text1"/>
          <w:shd w:val="clear" w:color="auto" w:fill="FFFFFF"/>
        </w:rPr>
        <w:t xml:space="preserve"> </w:t>
      </w:r>
      <w:r w:rsidR="00DB78C9" w:rsidRPr="282A95C5">
        <w:rPr>
          <w:rFonts w:cs="Calibri"/>
          <w:color w:val="000000" w:themeColor="text1"/>
          <w:shd w:val="clear" w:color="auto" w:fill="FFFFFF"/>
        </w:rPr>
        <w:t xml:space="preserve">commented </w:t>
      </w:r>
      <w:r w:rsidR="00DB78C9" w:rsidRPr="282A95C5">
        <w:rPr>
          <w:rFonts w:cs="Calibri"/>
          <w:b/>
          <w:bCs/>
          <w:color w:val="000000" w:themeColor="text1"/>
          <w:shd w:val="clear" w:color="auto" w:fill="FFFFFF"/>
        </w:rPr>
        <w:t>Radek Musil, CEO of Colt CZ Group.</w:t>
      </w:r>
    </w:p>
    <w:p w14:paraId="77B85285" w14:textId="7902D7F7" w:rsidR="00C95468" w:rsidRPr="00DB78C9" w:rsidRDefault="00C95468" w:rsidP="00C95468">
      <w:pPr>
        <w:rPr>
          <w:szCs w:val="20"/>
        </w:rPr>
      </w:pPr>
      <w:r w:rsidRPr="00DB78C9">
        <w:rPr>
          <w:b/>
          <w:bCs/>
          <w:szCs w:val="20"/>
        </w:rPr>
        <w:t>About Colt CZ Group SE</w:t>
      </w:r>
      <w:r w:rsidRPr="00DB78C9">
        <w:rPr>
          <w:szCs w:val="20"/>
        </w:rPr>
        <w:t> </w:t>
      </w:r>
    </w:p>
    <w:p w14:paraId="232740FA" w14:textId="1C3B88E5" w:rsidR="00EE0571" w:rsidRPr="00DB78C9" w:rsidRDefault="00EE0571" w:rsidP="00EE0571">
      <w:r w:rsidRPr="00DB78C9">
        <w:rPr>
          <w:rFonts w:eastAsia="Atyp Colt CZ" w:cs="Atyp Colt CZ"/>
          <w:szCs w:val="20"/>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DB78C9">
        <w:rPr>
          <w:rFonts w:eastAsia="Atyp Colt CZ" w:cs="Atyp Colt CZ"/>
          <w:szCs w:val="20"/>
        </w:rPr>
        <w:t>Česká</w:t>
      </w:r>
      <w:proofErr w:type="spellEnd"/>
      <w:r w:rsidRPr="00DB78C9">
        <w:rPr>
          <w:rFonts w:eastAsia="Atyp Colt CZ" w:cs="Atyp Colt CZ"/>
          <w:szCs w:val="20"/>
        </w:rPr>
        <w:t xml:space="preserve"> </w:t>
      </w:r>
      <w:proofErr w:type="spellStart"/>
      <w:r w:rsidRPr="00DB78C9">
        <w:rPr>
          <w:rFonts w:eastAsia="Atyp Colt CZ" w:cs="Atyp Colt CZ"/>
          <w:szCs w:val="20"/>
        </w:rPr>
        <w:t>zbrojovka</w:t>
      </w:r>
      <w:proofErr w:type="spellEnd"/>
      <w:r w:rsidRPr="00DB78C9">
        <w:rPr>
          <w:rFonts w:eastAsia="Atyp Colt CZ" w:cs="Atyp Colt CZ"/>
          <w:szCs w:val="20"/>
        </w:rPr>
        <w:t xml:space="preserve">), Colt Canada, </w:t>
      </w:r>
      <w:r w:rsidR="00866753">
        <w:rPr>
          <w:rFonts w:eastAsia="Atyp Colt CZ" w:cs="Atyp Colt CZ"/>
          <w:szCs w:val="20"/>
        </w:rPr>
        <w:t xml:space="preserve">Colt Optics, </w:t>
      </w:r>
      <w:r w:rsidRPr="00DB78C9">
        <w:rPr>
          <w:rFonts w:eastAsia="Atyp Colt CZ" w:cs="Atyp Colt CZ"/>
          <w:szCs w:val="20"/>
        </w:rPr>
        <w:t xml:space="preserve">Dan Wesson, Sellier &amp; Bellot, </w:t>
      </w:r>
      <w:proofErr w:type="spellStart"/>
      <w:r w:rsidRPr="00DB78C9">
        <w:rPr>
          <w:rFonts w:eastAsia="Atyp Colt CZ" w:cs="Atyp Colt CZ"/>
          <w:szCs w:val="20"/>
        </w:rPr>
        <w:t>Spuhr</w:t>
      </w:r>
      <w:proofErr w:type="spellEnd"/>
      <w:r w:rsidRPr="00DB78C9">
        <w:rPr>
          <w:rFonts w:eastAsia="Atyp Colt CZ" w:cs="Atyp Colt CZ"/>
          <w:szCs w:val="20"/>
        </w:rPr>
        <w:t xml:space="preserve">, </w:t>
      </w:r>
      <w:proofErr w:type="spellStart"/>
      <w:r w:rsidRPr="00DB78C9">
        <w:rPr>
          <w:rFonts w:eastAsia="Atyp Colt CZ" w:cs="Atyp Colt CZ"/>
          <w:szCs w:val="20"/>
        </w:rPr>
        <w:t>swissAA</w:t>
      </w:r>
      <w:proofErr w:type="spellEnd"/>
      <w:r w:rsidRPr="00DB78C9">
        <w:rPr>
          <w:rFonts w:eastAsia="Atyp Colt CZ" w:cs="Atyp Colt CZ"/>
          <w:szCs w:val="20"/>
        </w:rPr>
        <w:t xml:space="preserve"> and 4M Tactical brands. The Group is also active in the production of energetic nitrocellulose through </w:t>
      </w:r>
      <w:proofErr w:type="spellStart"/>
      <w:r w:rsidRPr="00DB78C9">
        <w:rPr>
          <w:rFonts w:eastAsia="Atyp Colt CZ" w:cs="Atyp Colt CZ"/>
          <w:szCs w:val="20"/>
        </w:rPr>
        <w:t>Synthesia</w:t>
      </w:r>
      <w:proofErr w:type="spellEnd"/>
      <w:r w:rsidRPr="00DB78C9">
        <w:rPr>
          <w:rFonts w:eastAsia="Atyp Colt CZ" w:cs="Atyp Colt CZ"/>
          <w:szCs w:val="20"/>
        </w:rPr>
        <w:t xml:space="preserve"> Nitrocellulose, in which it holds a 51% stake. </w:t>
      </w:r>
    </w:p>
    <w:p w14:paraId="33F482E0" w14:textId="1BCDA7A6" w:rsidR="00EE0571" w:rsidRPr="00DB78C9" w:rsidRDefault="00EE0571" w:rsidP="00EE0571">
      <w:pPr>
        <w:rPr>
          <w:rFonts w:eastAsia="Atyp Colt CZ" w:cs="Atyp Colt CZ"/>
          <w:szCs w:val="20"/>
        </w:rPr>
      </w:pPr>
      <w:r w:rsidRPr="00DB78C9">
        <w:rPr>
          <w:rFonts w:eastAsia="Atyp Colt CZ" w:cs="Atyp Colt CZ"/>
          <w:szCs w:val="20"/>
        </w:rPr>
        <w:t>Colt CZ Group is headquartered in the Czech Republic and employs more than 4,</w:t>
      </w:r>
      <w:r w:rsidR="004564B8">
        <w:rPr>
          <w:rFonts w:eastAsia="Atyp Colt CZ" w:cs="Atyp Colt CZ"/>
          <w:szCs w:val="20"/>
        </w:rPr>
        <w:t>5</w:t>
      </w:r>
      <w:r w:rsidRPr="00DB78C9">
        <w:rPr>
          <w:rFonts w:eastAsia="Atyp Colt CZ" w:cs="Atyp Colt CZ"/>
          <w:szCs w:val="20"/>
        </w:rPr>
        <w:t xml:space="preserve">00 people in its production facilities in the Czech Republic, the United States, Canada, Sweden, Switzerland, and Hungary. The Group has been listed on the Prague Stock Exchange since 2020, and its largest shareholder is </w:t>
      </w:r>
      <w:proofErr w:type="spellStart"/>
      <w:r w:rsidRPr="00DB78C9">
        <w:rPr>
          <w:rFonts w:eastAsia="Atyp Colt CZ" w:cs="Atyp Colt CZ"/>
          <w:szCs w:val="20"/>
        </w:rPr>
        <w:t>Česká</w:t>
      </w:r>
      <w:proofErr w:type="spellEnd"/>
      <w:r w:rsidRPr="00DB78C9">
        <w:rPr>
          <w:rFonts w:eastAsia="Atyp Colt CZ" w:cs="Atyp Colt CZ"/>
          <w:szCs w:val="20"/>
        </w:rPr>
        <w:t xml:space="preserve"> </w:t>
      </w:r>
      <w:proofErr w:type="spellStart"/>
      <w:r w:rsidRPr="00DB78C9">
        <w:rPr>
          <w:rFonts w:eastAsia="Atyp Colt CZ" w:cs="Atyp Colt CZ"/>
          <w:szCs w:val="20"/>
        </w:rPr>
        <w:t>zbrojovka</w:t>
      </w:r>
      <w:proofErr w:type="spellEnd"/>
      <w:r w:rsidRPr="00DB78C9">
        <w:rPr>
          <w:rFonts w:eastAsia="Atyp Colt CZ" w:cs="Atyp Colt CZ"/>
          <w:szCs w:val="20"/>
        </w:rPr>
        <w:t xml:space="preserve"> Partners SE holding.</w:t>
      </w:r>
    </w:p>
    <w:p w14:paraId="7ED17894" w14:textId="77777777" w:rsidR="000946EF" w:rsidRPr="00DB78C9" w:rsidRDefault="000946EF" w:rsidP="003131A9">
      <w:pPr>
        <w:rPr>
          <w:rFonts w:cs="Calibri"/>
          <w:color w:val="000000" w:themeColor="text1"/>
          <w:szCs w:val="20"/>
        </w:rPr>
      </w:pPr>
    </w:p>
    <w:p w14:paraId="3FECBEFE" w14:textId="77777777" w:rsidR="00DF7949" w:rsidRDefault="00DF7949" w:rsidP="00DF7949">
      <w:pPr>
        <w:spacing w:before="0" w:after="0"/>
        <w:rPr>
          <w:rFonts w:cs="Calibri"/>
          <w:b/>
          <w:bCs/>
          <w:color w:val="000000" w:themeColor="text1"/>
          <w:szCs w:val="20"/>
        </w:rPr>
      </w:pPr>
      <w:r w:rsidRPr="0017330A">
        <w:rPr>
          <w:rFonts w:cs="Calibri"/>
          <w:b/>
          <w:bCs/>
          <w:color w:val="000000" w:themeColor="text1"/>
          <w:szCs w:val="20"/>
        </w:rPr>
        <w:t>Contact for media</w:t>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Pr>
          <w:rFonts w:cs="Calibri"/>
          <w:b/>
          <w:bCs/>
          <w:color w:val="000000" w:themeColor="text1"/>
          <w:szCs w:val="20"/>
        </w:rPr>
        <w:tab/>
      </w:r>
      <w:r w:rsidRPr="0017330A">
        <w:rPr>
          <w:rFonts w:cs="Calibri"/>
          <w:b/>
          <w:bCs/>
          <w:color w:val="000000" w:themeColor="text1"/>
          <w:szCs w:val="20"/>
        </w:rPr>
        <w:t>Contact for investors</w:t>
      </w:r>
      <w:r w:rsidRPr="0017330A">
        <w:rPr>
          <w:rFonts w:cs="Calibri"/>
          <w:b/>
          <w:bCs/>
          <w:color w:val="000000" w:themeColor="text1"/>
          <w:szCs w:val="20"/>
        </w:rPr>
        <w:tab/>
      </w:r>
    </w:p>
    <w:p w14:paraId="7867FBF3" w14:textId="77777777" w:rsidR="00DF7949" w:rsidRPr="0017330A" w:rsidRDefault="00DF7949" w:rsidP="00DF7949">
      <w:pPr>
        <w:spacing w:before="0" w:after="0"/>
        <w:rPr>
          <w:rFonts w:cs="Calibri"/>
          <w:b/>
          <w:bCs/>
          <w:color w:val="000000" w:themeColor="text1"/>
          <w:szCs w:val="20"/>
        </w:rPr>
      </w:pPr>
    </w:p>
    <w:p w14:paraId="483985C6" w14:textId="77777777" w:rsidR="00DF7949" w:rsidRPr="003850D3" w:rsidRDefault="00DF7949" w:rsidP="00DF7949">
      <w:pPr>
        <w:spacing w:before="0" w:after="0"/>
        <w:rPr>
          <w:rFonts w:cs="Calibri"/>
          <w:b/>
          <w:bCs/>
          <w:color w:val="000000" w:themeColor="text1"/>
          <w:szCs w:val="20"/>
          <w:lang w:val="pt-BR"/>
        </w:rPr>
      </w:pPr>
      <w:r w:rsidRPr="003850D3">
        <w:rPr>
          <w:rFonts w:cs="Calibri"/>
          <w:color w:val="000000" w:themeColor="text1"/>
          <w:szCs w:val="20"/>
          <w:lang w:val="pt-BR"/>
        </w:rPr>
        <w:t>Eva Svobodová</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Klára Šípová</w:t>
      </w:r>
    </w:p>
    <w:p w14:paraId="61CDD75E" w14:textId="77777777" w:rsidR="00DF7949" w:rsidRPr="003850D3" w:rsidRDefault="00DF7949" w:rsidP="00DF7949">
      <w:pPr>
        <w:spacing w:before="0" w:after="0"/>
        <w:rPr>
          <w:rFonts w:cs="Calibri"/>
          <w:color w:val="000000" w:themeColor="text1"/>
          <w:szCs w:val="20"/>
          <w:lang w:val="pt-BR"/>
        </w:rPr>
      </w:pPr>
      <w:r w:rsidRPr="003850D3">
        <w:rPr>
          <w:rFonts w:cs="Calibri"/>
          <w:color w:val="000000" w:themeColor="text1"/>
          <w:szCs w:val="20"/>
          <w:lang w:val="pt-BR"/>
        </w:rPr>
        <w:t>External Relations Director</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Investor Relations</w:t>
      </w:r>
    </w:p>
    <w:p w14:paraId="30CC1434" w14:textId="77777777" w:rsidR="00DF7949" w:rsidRPr="0017330A" w:rsidRDefault="00DF7949" w:rsidP="00DF7949">
      <w:pPr>
        <w:spacing w:before="0" w:after="0"/>
        <w:rPr>
          <w:rFonts w:cs="Calibri"/>
          <w:b/>
          <w:bCs/>
          <w:color w:val="000000" w:themeColor="text1"/>
          <w:szCs w:val="20"/>
        </w:rPr>
      </w:pPr>
      <w:r w:rsidRPr="0017330A">
        <w:rPr>
          <w:rFonts w:cs="Calibri"/>
          <w:color w:val="000000" w:themeColor="text1"/>
          <w:szCs w:val="20"/>
        </w:rPr>
        <w:t>Colt CZ Group SE</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Colt CZ Group SE</w:t>
      </w:r>
    </w:p>
    <w:p w14:paraId="202FEDAD" w14:textId="77777777" w:rsidR="00DF7949" w:rsidRPr="0017330A" w:rsidRDefault="00DF7949" w:rsidP="00DF7949">
      <w:pPr>
        <w:spacing w:before="0" w:after="0"/>
        <w:rPr>
          <w:rFonts w:cs="Calibri"/>
          <w:color w:val="000000" w:themeColor="text1"/>
          <w:szCs w:val="20"/>
        </w:rPr>
      </w:pPr>
      <w:r w:rsidRPr="0017330A">
        <w:rPr>
          <w:rFonts w:cs="Calibri"/>
          <w:color w:val="000000" w:themeColor="text1"/>
          <w:szCs w:val="20"/>
        </w:rPr>
        <w:t>Phone: +420 735 793 656</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Phone: +420 724 255 715</w:t>
      </w:r>
      <w:r w:rsidRPr="0017330A">
        <w:rPr>
          <w:rFonts w:cs="Calibri"/>
          <w:color w:val="000000" w:themeColor="text1"/>
          <w:szCs w:val="20"/>
        </w:rPr>
        <w:tab/>
      </w:r>
    </w:p>
    <w:p w14:paraId="69BDD711" w14:textId="77777777" w:rsidR="00DF7949" w:rsidRPr="0017330A" w:rsidRDefault="00DF7949" w:rsidP="00DF7949">
      <w:pPr>
        <w:spacing w:before="0" w:after="0" w:line="276" w:lineRule="auto"/>
        <w:rPr>
          <w:rFonts w:cs="Calibri"/>
          <w:color w:val="000000" w:themeColor="text1"/>
          <w:szCs w:val="20"/>
        </w:rPr>
      </w:pPr>
      <w:r w:rsidRPr="0017330A">
        <w:rPr>
          <w:rFonts w:cs="Calibri"/>
          <w:color w:val="000000" w:themeColor="text1"/>
          <w:szCs w:val="20"/>
        </w:rPr>
        <w:t xml:space="preserve">email: </w:t>
      </w:r>
      <w:r w:rsidRPr="0017330A">
        <w:rPr>
          <w:szCs w:val="20"/>
        </w:rPr>
        <w:t>media@coltczgroup.com</w:t>
      </w:r>
      <w:r w:rsidRPr="0017330A">
        <w:rPr>
          <w:szCs w:val="20"/>
        </w:rPr>
        <w:tab/>
      </w:r>
      <w:r w:rsidRPr="0017330A">
        <w:rPr>
          <w:szCs w:val="20"/>
        </w:rPr>
        <w:tab/>
      </w:r>
      <w:r w:rsidRPr="0017330A">
        <w:rPr>
          <w:szCs w:val="20"/>
        </w:rPr>
        <w:tab/>
      </w:r>
      <w:r>
        <w:rPr>
          <w:szCs w:val="20"/>
        </w:rPr>
        <w:tab/>
      </w:r>
      <w:r w:rsidRPr="0017330A">
        <w:rPr>
          <w:rFonts w:cs="Calibri"/>
          <w:color w:val="000000" w:themeColor="text1"/>
          <w:szCs w:val="20"/>
        </w:rPr>
        <w:t xml:space="preserve">email: </w:t>
      </w:r>
      <w:r w:rsidRPr="0017330A">
        <w:rPr>
          <w:szCs w:val="20"/>
        </w:rPr>
        <w:t>sipova@coltczgroup.com</w:t>
      </w:r>
    </w:p>
    <w:p w14:paraId="4F43D5E7" w14:textId="4C1E4292" w:rsidR="006547EF" w:rsidRDefault="00C95468" w:rsidP="007B7D5B">
      <w:pPr>
        <w:spacing w:before="0" w:after="0" w:line="276" w:lineRule="auto"/>
        <w:jc w:val="left"/>
        <w:rPr>
          <w:rFonts w:cs="Calibri"/>
          <w:i/>
          <w:iCs/>
          <w:color w:val="000000" w:themeColor="text1"/>
          <w:szCs w:val="20"/>
        </w:rPr>
      </w:pPr>
      <w:r w:rsidRPr="00DB78C9">
        <w:rPr>
          <w:rFonts w:cs="Calibri"/>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p>
    <w:p w14:paraId="421DD1F3" w14:textId="77777777" w:rsidR="005C4099" w:rsidRPr="005C4099" w:rsidRDefault="005C4099" w:rsidP="007B7D5B">
      <w:pPr>
        <w:spacing w:before="0" w:after="0" w:line="276" w:lineRule="auto"/>
        <w:jc w:val="left"/>
        <w:rPr>
          <w:rFonts w:cs="Calibri"/>
          <w:i/>
          <w:iCs/>
          <w:color w:val="000000" w:themeColor="text1"/>
          <w:szCs w:val="20"/>
        </w:rPr>
      </w:pPr>
    </w:p>
    <w:p w14:paraId="75E2C823" w14:textId="77777777" w:rsidR="005C4099" w:rsidRPr="005C4099" w:rsidRDefault="005C4099" w:rsidP="005C4099">
      <w:pPr>
        <w:spacing w:before="240" w:line="264" w:lineRule="exact"/>
        <w:ind w:right="144"/>
        <w:textAlignment w:val="baseline"/>
        <w:rPr>
          <w:rFonts w:eastAsia="Verdana"/>
          <w:i/>
          <w:iCs/>
          <w:color w:val="000000"/>
          <w:spacing w:val="-4"/>
          <w:szCs w:val="20"/>
        </w:rPr>
      </w:pPr>
      <w:r w:rsidRPr="005C4099">
        <w:rPr>
          <w:rFonts w:eastAsia="Verdana"/>
          <w:i/>
          <w:iCs/>
          <w:color w:val="000000"/>
          <w:spacing w:val="-4"/>
          <w:szCs w:val="20"/>
        </w:rPr>
        <w:t>This material does not constitute an advertisement within the meaning of Article 22 of Regulation (EU) 2017/1129 of the European Parliament and of the Council of 14 June 2017 on the prospectus to be published when securities are offered to the public or admitted to trading on a regulated market, and repealing Directive 2003/71/EC ("EU Prospectus Regulation").</w:t>
      </w:r>
    </w:p>
    <w:p w14:paraId="1824D35D" w14:textId="77777777" w:rsidR="005C4099" w:rsidRPr="005C4099" w:rsidRDefault="005C4099" w:rsidP="005C4099">
      <w:pPr>
        <w:spacing w:before="240" w:line="264" w:lineRule="exact"/>
        <w:ind w:right="144"/>
        <w:textAlignment w:val="baseline"/>
        <w:rPr>
          <w:rFonts w:eastAsia="Verdana"/>
          <w:i/>
          <w:iCs/>
          <w:color w:val="000000"/>
          <w:spacing w:val="-4"/>
          <w:szCs w:val="20"/>
          <w:lang w:val="en-GB"/>
        </w:rPr>
      </w:pPr>
      <w:r w:rsidRPr="005C4099">
        <w:rPr>
          <w:rFonts w:eastAsia="Verdana"/>
          <w:i/>
          <w:iCs/>
          <w:color w:val="000000"/>
          <w:spacing w:val="-4"/>
          <w:szCs w:val="20"/>
          <w:lang w:val="en-GB"/>
        </w:rPr>
        <w:t>This announcement includes forward-looking statements, which are based on current expectations and projections about future events.  These statements may include, without limitation, any statements preceded by, followed by or including words such as “target”, “believe”, “expect”, “aim”, “intend”, “may”, “anticipate”, “estimate”, “plan”, “project”, “will”, “can have”, “likely”, “should”, “would”, “could” and other words and terms of similar meaning or the negative thereof.  Forward-looking statements may and often do differ materially from actual results.  Any forward-looking statements reflect the Company's current view with respect to future events and are subject to risks relating to future events and other risks, uncertainties and assumptions relating to the Group's business, results of operations, financial position, prospectus, growth, strategies and the industry in which it operates. Given these risks, uncertainties and assumptions, you are cautioned not to place undue reliance on such forward-looking statements.  Save as required by law, the Company and its respective affiliates expressly disclaim any obligation or undertaking to update, review or revise any forward looking statement contained in this announcement whether as a result of new information, future developments or otherwise. Forward-looking statements speak only as of the date they are made.</w:t>
      </w:r>
    </w:p>
    <w:p w14:paraId="57CD58F2" w14:textId="05EC422D" w:rsidR="005C4099" w:rsidRPr="005C4099" w:rsidRDefault="005C4099" w:rsidP="005C4099">
      <w:pPr>
        <w:spacing w:before="240" w:line="264" w:lineRule="exact"/>
        <w:ind w:right="144"/>
        <w:textAlignment w:val="baseline"/>
        <w:rPr>
          <w:rFonts w:eastAsia="Verdana"/>
          <w:i/>
          <w:iCs/>
          <w:color w:val="000000"/>
          <w:spacing w:val="-4"/>
          <w:szCs w:val="20"/>
        </w:rPr>
      </w:pPr>
      <w:r w:rsidRPr="005C4099">
        <w:rPr>
          <w:rFonts w:eastAsia="Verdana"/>
          <w:i/>
          <w:iCs/>
          <w:color w:val="000000"/>
          <w:spacing w:val="-4"/>
          <w:szCs w:val="20"/>
        </w:rPr>
        <w:t>In member states of the European Economic Area (the "EEA"), any transactions referred to</w:t>
      </w:r>
      <w:r w:rsidR="00477B85">
        <w:rPr>
          <w:rFonts w:eastAsia="Verdana"/>
          <w:i/>
          <w:iCs/>
          <w:color w:val="000000"/>
          <w:spacing w:val="-4"/>
          <w:szCs w:val="20"/>
        </w:rPr>
        <w:t xml:space="preserve"> in</w:t>
      </w:r>
      <w:r w:rsidRPr="005C4099">
        <w:rPr>
          <w:rFonts w:eastAsia="Verdana"/>
          <w:i/>
          <w:iCs/>
          <w:color w:val="000000"/>
          <w:spacing w:val="-4"/>
          <w:szCs w:val="20"/>
        </w:rPr>
        <w:t xml:space="preserve"> </w:t>
      </w:r>
      <w:r w:rsidR="00477B85" w:rsidRPr="005C4099">
        <w:rPr>
          <w:rFonts w:eastAsia="Verdana"/>
          <w:i/>
          <w:iCs/>
          <w:color w:val="000000"/>
          <w:spacing w:val="-4"/>
          <w:szCs w:val="20"/>
        </w:rPr>
        <w:t xml:space="preserve">this announcement </w:t>
      </w:r>
      <w:r w:rsidRPr="005C4099">
        <w:rPr>
          <w:rFonts w:eastAsia="Verdana"/>
          <w:i/>
          <w:iCs/>
          <w:color w:val="000000"/>
          <w:spacing w:val="-4"/>
          <w:szCs w:val="20"/>
        </w:rPr>
        <w:t xml:space="preserve">are directed exclusively at persons who are "qualified investors" within the meaning of the EU Prospectus Regulation ("Qualified Investors") or otherwise in reliance on exemptions under the EU Prospectus Regulation. In the United Kingdom, any transactions referred to </w:t>
      </w:r>
      <w:r w:rsidR="00477B85">
        <w:rPr>
          <w:rFonts w:eastAsia="Verdana"/>
          <w:i/>
          <w:iCs/>
          <w:color w:val="000000"/>
          <w:spacing w:val="-4"/>
          <w:szCs w:val="20"/>
        </w:rPr>
        <w:t>in this announcement</w:t>
      </w:r>
      <w:r w:rsidR="00477B85" w:rsidRPr="005C4099">
        <w:rPr>
          <w:rFonts w:eastAsia="Verdana"/>
          <w:i/>
          <w:iCs/>
          <w:color w:val="000000"/>
          <w:spacing w:val="-4"/>
          <w:szCs w:val="20"/>
        </w:rPr>
        <w:t xml:space="preserve"> </w:t>
      </w:r>
      <w:r w:rsidRPr="005C4099">
        <w:rPr>
          <w:rFonts w:eastAsia="Verdana"/>
          <w:i/>
          <w:iCs/>
          <w:color w:val="000000"/>
          <w:spacing w:val="-4"/>
          <w:szCs w:val="20"/>
        </w:rPr>
        <w:t>are directed exclusively at persons who (A) are “qualified investors” within the meaning of paragraph 15 of Schedule 1 to the Public Offers and Admissions to Trading Regulations 2024; and (B) (</w:t>
      </w:r>
      <w:proofErr w:type="spellStart"/>
      <w:r w:rsidRPr="005C4099">
        <w:rPr>
          <w:rFonts w:eastAsia="Verdana"/>
          <w:i/>
          <w:iCs/>
          <w:color w:val="000000"/>
          <w:spacing w:val="-4"/>
          <w:szCs w:val="20"/>
        </w:rPr>
        <w:t>i</w:t>
      </w:r>
      <w:proofErr w:type="spellEnd"/>
      <w:r w:rsidRPr="005C4099">
        <w:rPr>
          <w:rFonts w:eastAsia="Verdana"/>
          <w:i/>
          <w:iCs/>
          <w:color w:val="000000"/>
          <w:spacing w:val="-4"/>
          <w:szCs w:val="20"/>
        </w:rPr>
        <w:t>) are “investment professionals” specified in Article 19(5) of the Financial Services and Markets Act (Financial Promotion) Order 2005 (the “Order”); or (ii) fall within Article 49(2)(a) to (d) of the Order; or (iii) are other persons to whom it may otherwise lawfully be communicated (all such persons together being referred to as “Relevant Persons”). This announcement must not be acted on by persons in member states of the EEA who are not Qualified Investors or where no exemption under the EU Prospectus Regulation is available and persons in the United Kingdom who are not Relevant Persons. Any investment or investment activity to which this announcement refers to will be available only to: (</w:t>
      </w:r>
      <w:proofErr w:type="spellStart"/>
      <w:r w:rsidRPr="005C4099">
        <w:rPr>
          <w:rFonts w:eastAsia="Verdana"/>
          <w:i/>
          <w:iCs/>
          <w:color w:val="000000"/>
          <w:spacing w:val="-4"/>
          <w:szCs w:val="20"/>
        </w:rPr>
        <w:t>i</w:t>
      </w:r>
      <w:proofErr w:type="spellEnd"/>
      <w:r w:rsidRPr="005C4099">
        <w:rPr>
          <w:rFonts w:eastAsia="Verdana"/>
          <w:i/>
          <w:iCs/>
          <w:color w:val="000000"/>
          <w:spacing w:val="-4"/>
          <w:szCs w:val="20"/>
        </w:rPr>
        <w:t xml:space="preserve">) in the United States, a limited number of qualified institutional buyers (“QIBs”) as defined in Rule 144A under the U.S. Securities Act of 1933, as amended (the “Securities Act”), (ii) in any member state of </w:t>
      </w:r>
      <w:r w:rsidRPr="005C4099">
        <w:rPr>
          <w:rFonts w:eastAsia="Verdana"/>
          <w:i/>
          <w:iCs/>
          <w:color w:val="000000"/>
          <w:spacing w:val="-4"/>
          <w:szCs w:val="20"/>
        </w:rPr>
        <w:lastRenderedPageBreak/>
        <w:t xml:space="preserve">the EEA, Qualified Investors, and (iii) in the United Kingdom, Relevant Persons, and will be engaged in only with such persons. </w:t>
      </w:r>
    </w:p>
    <w:p w14:paraId="7BDA24A9" w14:textId="77777777" w:rsidR="005C4099" w:rsidRPr="005C4099" w:rsidRDefault="005C4099" w:rsidP="005C4099">
      <w:pPr>
        <w:spacing w:before="240" w:line="264" w:lineRule="exact"/>
        <w:ind w:right="144"/>
        <w:textAlignment w:val="baseline"/>
        <w:rPr>
          <w:rFonts w:eastAsia="Verdana"/>
          <w:i/>
          <w:iCs/>
          <w:color w:val="000000"/>
          <w:spacing w:val="-4"/>
          <w:szCs w:val="20"/>
        </w:rPr>
      </w:pPr>
      <w:r w:rsidRPr="005C4099">
        <w:rPr>
          <w:rFonts w:eastAsia="Verdana"/>
          <w:i/>
          <w:iCs/>
          <w:color w:val="000000"/>
          <w:spacing w:val="-4"/>
          <w:szCs w:val="20"/>
        </w:rPr>
        <w:t xml:space="preserve">Neither this announcement nor any part hereof is intended for distribution, whether directly or indirectly, within the territory of or in the United States of America or other jurisdictions where such distribution, publication, or use may be subject to restrictions or may be prohibited by law. The securities referred to in this announcement have not been and will not be registered under the Securities Act and may not be offered or sold in the United States absent registration or an applicable exemption from the registration requirements of the Securities Act. There will be no public offering of securities in the United States. </w:t>
      </w:r>
    </w:p>
    <w:p w14:paraId="7ABD650C" w14:textId="77777777" w:rsidR="005C4099" w:rsidRPr="005C4099" w:rsidRDefault="005C4099" w:rsidP="005C4099">
      <w:pPr>
        <w:spacing w:before="240" w:line="264" w:lineRule="exact"/>
        <w:ind w:right="144"/>
        <w:textAlignment w:val="baseline"/>
        <w:rPr>
          <w:rFonts w:eastAsia="Verdana"/>
          <w:i/>
          <w:iCs/>
          <w:color w:val="000000"/>
          <w:spacing w:val="-4"/>
          <w:szCs w:val="20"/>
        </w:rPr>
      </w:pPr>
      <w:r w:rsidRPr="005C4099">
        <w:rPr>
          <w:rFonts w:eastAsia="Verdana"/>
          <w:i/>
          <w:iCs/>
          <w:color w:val="000000"/>
          <w:spacing w:val="-4"/>
          <w:szCs w:val="20"/>
        </w:rPr>
        <w:t>This announcement does not contain or constitute or form part of any offer or invitation, or any solicitation or recommendation of an offer, for securities, and under no circumstances shall form the basis of a decision whether or not to invest in the securities of the Company.</w:t>
      </w:r>
    </w:p>
    <w:p w14:paraId="4EDA6EBA" w14:textId="77777777" w:rsidR="005C4099" w:rsidRPr="005C4099" w:rsidRDefault="005C4099" w:rsidP="005C4099">
      <w:pPr>
        <w:spacing w:before="240" w:line="264" w:lineRule="exact"/>
        <w:ind w:right="144"/>
        <w:textAlignment w:val="baseline"/>
        <w:rPr>
          <w:rFonts w:eastAsia="Verdana"/>
          <w:color w:val="000000"/>
          <w:spacing w:val="-4"/>
          <w:szCs w:val="20"/>
        </w:rPr>
      </w:pPr>
    </w:p>
    <w:p w14:paraId="253B7ACD" w14:textId="77777777" w:rsidR="005C4099" w:rsidRPr="005C4099" w:rsidRDefault="005C4099" w:rsidP="007B7D5B">
      <w:pPr>
        <w:spacing w:before="0" w:after="0" w:line="276" w:lineRule="auto"/>
        <w:jc w:val="left"/>
        <w:rPr>
          <w:rFonts w:cs="Calibri"/>
          <w:color w:val="000000" w:themeColor="text1"/>
          <w:szCs w:val="20"/>
        </w:rPr>
      </w:pPr>
    </w:p>
    <w:sectPr w:rsidR="005C4099" w:rsidRPr="005C4099" w:rsidSect="00C07127">
      <w:headerReference w:type="even" r:id="rId13"/>
      <w:headerReference w:type="default" r:id="rId14"/>
      <w:footerReference w:type="even" r:id="rId15"/>
      <w:footerReference w:type="default" r:id="rId16"/>
      <w:headerReference w:type="first" r:id="rId17"/>
      <w:footerReference w:type="first" r:id="rId18"/>
      <w:pgSz w:w="11906" w:h="16838"/>
      <w:pgMar w:top="2552" w:right="1417" w:bottom="1417" w:left="1701" w:header="142" w:footer="479"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s>
  <wne:toolbars>
    <wne:acdManifest>
      <wne:acdEntry wne:acdName="acd0"/>
      <wne:acdEntry wne:acdName="acd1"/>
      <wne:acdEntry wne:acdName="acd2"/>
    </wne:acdManifest>
  </wne:toolbars>
  <wne:acds>
    <wne:acd wne:argValue="AQAAAAEA" wne:acdName="acd0" wne:fciIndexBasedOn="0065"/>
    <wne:acd wne:argValue="AgBOAGEAZABwAGkAcwAgADEALgAxAA==" wne:acdName="acd1" wne:fciIndexBasedOn="0065"/>
    <wne:acd wne:argValue="AgBOAGEAZABwAGkAcwAgADEALgAxAC4AM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EE2CB" w14:textId="77777777" w:rsidR="00BB7D05" w:rsidRPr="0062668E" w:rsidRDefault="00BB7D05" w:rsidP="006547EF">
      <w:pPr>
        <w:spacing w:before="0" w:after="0"/>
      </w:pPr>
      <w:r w:rsidRPr="0062668E">
        <w:separator/>
      </w:r>
    </w:p>
  </w:endnote>
  <w:endnote w:type="continuationSeparator" w:id="0">
    <w:p w14:paraId="2DF52841" w14:textId="77777777" w:rsidR="00BB7D05" w:rsidRPr="0062668E" w:rsidRDefault="00BB7D05" w:rsidP="006547EF">
      <w:pPr>
        <w:spacing w:before="0" w:after="0"/>
      </w:pPr>
      <w:r w:rsidRPr="006266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 w:fontKey="{E0BF9EE1-E2AE-4847-A95B-8A95D907C7FC}"/>
    <w:embedBold r:id="rId2" w:fontKey="{A0181FF3-2459-48EF-A3EF-863468B9735C}"/>
    <w:embedItalic r:id="rId3" w:fontKey="{BCE99B83-2741-455A-9BDD-23CA8747483A}"/>
    <w:embedBoldItalic r:id="rId4" w:fontKey="{71812A09-9043-489D-AC90-9D94FB149F21}"/>
  </w:font>
  <w:font w:name="MS Mincho">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embedRegular r:id="rId5" w:fontKey="{85D6FD75-9298-481D-ADDF-EA14A9D04FC8}"/>
    <w:embedItalic r:id="rId6" w:fontKey="{BB2A3ACA-0551-4E49-AB90-B00B99F766B8}"/>
  </w:font>
  <w:font w:name="Calibri Light">
    <w:panose1 w:val="020F0302020204030204"/>
    <w:charset w:val="00"/>
    <w:family w:val="swiss"/>
    <w:pitch w:val="variable"/>
    <w:sig w:usb0="E4002EFF" w:usb1="C200247B" w:usb2="00000009" w:usb3="00000000" w:csb0="000001FF" w:csb1="00000000"/>
    <w:embedRegular r:id="rId7" w:fontKey="{0FE46341-5748-4442-80F7-F7059B4041F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F7DA" w14:textId="7A3260C9" w:rsidR="00B77729" w:rsidRPr="008E768A" w:rsidRDefault="008E768A" w:rsidP="000D1F35">
    <w:pPr>
      <w:pStyle w:val="DocID"/>
    </w:pPr>
    <w:fldSimple w:instr=" DOCPROPERTY DOCXDOCID DMS=IManage Format=&lt;&lt;LIB&gt;&gt; &lt;&lt;NUM&gt;&gt; v&lt;&lt;VER&gt;&gt; \* MERGEFORMAT ">
      <w:r w:rsidRPr="009C2710">
        <w:t>EMEA 161648987 v1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5C84D94E" w14:textId="77777777" w:rsidR="00C07127" w:rsidRPr="0062668E" w:rsidRDefault="00C07127">
        <w:pPr>
          <w:pStyle w:val="Zpat"/>
          <w:jc w:val="right"/>
        </w:pPr>
      </w:p>
      <w:p w14:paraId="6F915DAC" w14:textId="77777777" w:rsidR="00365414" w:rsidRDefault="006F5BA9" w:rsidP="00C07127">
        <w:pPr>
          <w:pStyle w:val="Zpat"/>
          <w:jc w:val="right"/>
        </w:pPr>
        <w:r w:rsidRPr="0062668E">
          <w:fldChar w:fldCharType="begin"/>
        </w:r>
        <w:r w:rsidRPr="0062668E">
          <w:instrText>PAGE   \* MERGEFORMAT</w:instrText>
        </w:r>
        <w:r w:rsidRPr="0062668E">
          <w:fldChar w:fldCharType="separate"/>
        </w:r>
        <w:r w:rsidRPr="0062668E">
          <w:t>2</w:t>
        </w:r>
        <w:r w:rsidRPr="0062668E">
          <w:fldChar w:fldCharType="end"/>
        </w:r>
      </w:p>
    </w:sdtContent>
  </w:sdt>
  <w:p w14:paraId="7BC9A916" w14:textId="2A21E2FD" w:rsidR="00B21AEC" w:rsidRPr="0062668E" w:rsidRDefault="008E768A" w:rsidP="000D1F35">
    <w:pPr>
      <w:pStyle w:val="DocID"/>
    </w:pPr>
    <w:fldSimple w:instr=" DOCPROPERTY DOCXDOCID DMS=IManage Format=&lt;&lt;LIB&gt;&gt; &lt;&lt;NUM&gt;&gt; v&lt;&lt;VER&gt;&gt; \* MERGEFORMAT ">
      <w:r w:rsidRPr="008E768A">
        <w:t>EMEA 161648987 v1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62668E" w:rsidRDefault="00C07127" w:rsidP="00C07127">
    <w:pPr>
      <w:spacing w:before="0" w:after="0" w:line="264" w:lineRule="auto"/>
      <w:jc w:val="left"/>
      <w:rPr>
        <w:rFonts w:eastAsiaTheme="minorHAnsi" w:cstheme="minorBidi"/>
        <w:sz w:val="14"/>
        <w:szCs w:val="14"/>
      </w:rPr>
    </w:pPr>
    <w:r w:rsidRPr="0062668E">
      <w:rPr>
        <w:rFonts w:eastAsiaTheme="minorHAnsi" w:cstheme="minorBidi"/>
        <w:sz w:val="14"/>
        <w:szCs w:val="14"/>
      </w:rPr>
      <w:t xml:space="preserve">Colt CZ Group SE </w:t>
    </w:r>
    <w:r w:rsidRPr="0062668E">
      <w:rPr>
        <w:rFonts w:eastAsiaTheme="minorHAnsi" w:cstheme="minorBidi"/>
        <w:color w:val="B1603D"/>
        <w:sz w:val="14"/>
        <w:szCs w:val="14"/>
      </w:rPr>
      <w:t>|</w:t>
    </w:r>
    <w:r w:rsidRPr="0062668E">
      <w:rPr>
        <w:rFonts w:eastAsiaTheme="minorHAnsi" w:cstheme="minorBidi"/>
        <w:sz w:val="14"/>
        <w:szCs w:val="14"/>
      </w:rPr>
      <w:t xml:space="preserve"> </w:t>
    </w:r>
    <w:proofErr w:type="spellStart"/>
    <w:r w:rsidR="00022A41" w:rsidRPr="0062668E">
      <w:rPr>
        <w:sz w:val="14"/>
        <w:szCs w:val="14"/>
      </w:rPr>
      <w:t>náměstí</w:t>
    </w:r>
    <w:proofErr w:type="spellEnd"/>
    <w:r w:rsidR="00022A41" w:rsidRPr="0062668E">
      <w:rPr>
        <w:sz w:val="14"/>
        <w:szCs w:val="14"/>
      </w:rPr>
      <w:t xml:space="preserve"> </w:t>
    </w:r>
    <w:proofErr w:type="spellStart"/>
    <w:r w:rsidR="00022A41" w:rsidRPr="0062668E">
      <w:rPr>
        <w:sz w:val="14"/>
        <w:szCs w:val="14"/>
      </w:rPr>
      <w:t>Republiky</w:t>
    </w:r>
    <w:proofErr w:type="spellEnd"/>
    <w:r w:rsidR="00022A41" w:rsidRPr="0062668E">
      <w:rPr>
        <w:sz w:val="14"/>
        <w:szCs w:val="14"/>
      </w:rPr>
      <w:t xml:space="preserve"> 2090/3a</w:t>
    </w:r>
    <w:r w:rsidRPr="0062668E">
      <w:rPr>
        <w:rFonts w:eastAsiaTheme="minorHAnsi" w:cstheme="minorBidi"/>
        <w:sz w:val="14"/>
        <w:szCs w:val="14"/>
      </w:rPr>
      <w:t xml:space="preserve">, 110 00 Prague 1, Czech Republic </w:t>
    </w:r>
    <w:r w:rsidRPr="0062668E">
      <w:rPr>
        <w:rFonts w:eastAsiaTheme="minorHAnsi" w:cstheme="minorBidi"/>
        <w:color w:val="B1603D"/>
        <w:sz w:val="14"/>
        <w:szCs w:val="14"/>
      </w:rPr>
      <w:t>|</w:t>
    </w:r>
    <w:r w:rsidRPr="0062668E">
      <w:rPr>
        <w:rFonts w:eastAsiaTheme="minorHAnsi" w:cstheme="minorBidi"/>
        <w:sz w:val="14"/>
        <w:szCs w:val="14"/>
      </w:rPr>
      <w:t xml:space="preserve"> TIN 29151961 </w:t>
    </w:r>
    <w:r w:rsidRPr="0062668E">
      <w:rPr>
        <w:rFonts w:eastAsiaTheme="minorHAnsi" w:cstheme="minorBidi"/>
        <w:color w:val="B1603D"/>
        <w:sz w:val="14"/>
        <w:szCs w:val="14"/>
      </w:rPr>
      <w:t>|</w:t>
    </w:r>
    <w:r w:rsidRPr="0062668E">
      <w:rPr>
        <w:rFonts w:eastAsiaTheme="minorHAnsi" w:cstheme="minorBidi"/>
        <w:sz w:val="14"/>
        <w:szCs w:val="14"/>
      </w:rPr>
      <w:t xml:space="preserve"> VAT CZ 29151961</w:t>
    </w:r>
  </w:p>
  <w:p w14:paraId="650783F1" w14:textId="77777777" w:rsidR="002D1D6E" w:rsidRDefault="00C07127" w:rsidP="00C07127">
    <w:pPr>
      <w:pStyle w:val="Zpat"/>
      <w:jc w:val="left"/>
      <w:rPr>
        <w:rFonts w:eastAsiaTheme="minorHAnsi" w:cstheme="minorBidi"/>
        <w:sz w:val="14"/>
        <w:szCs w:val="14"/>
      </w:rPr>
    </w:pPr>
    <w:r w:rsidRPr="0062668E">
      <w:rPr>
        <w:rFonts w:eastAsiaTheme="minorHAnsi" w:cstheme="minorBidi"/>
        <w:sz w:val="14"/>
        <w:szCs w:val="14"/>
      </w:rPr>
      <w:t xml:space="preserve">Registered in Commercial Register kept by the Municipal Court in Prague, File H 962                                                 </w:t>
    </w:r>
    <w:r w:rsidRPr="0062668E">
      <w:rPr>
        <w:rFonts w:eastAsiaTheme="minorHAnsi" w:cstheme="minorBidi"/>
        <w:color w:val="B1603D"/>
        <w:sz w:val="14"/>
        <w:szCs w:val="14"/>
      </w:rPr>
      <w:t>coltczgroup.com</w:t>
    </w:r>
    <w:r w:rsidRPr="0062668E">
      <w:rPr>
        <w:rFonts w:eastAsiaTheme="minorHAnsi" w:cstheme="minorBidi"/>
        <w:sz w:val="14"/>
        <w:szCs w:val="14"/>
      </w:rPr>
      <w:t xml:space="preserve">                                      </w:t>
    </w:r>
  </w:p>
  <w:p w14:paraId="66C5FDE9" w14:textId="71171B1E" w:rsidR="00B21AEC" w:rsidRPr="0062668E" w:rsidRDefault="008E768A" w:rsidP="000D1F35">
    <w:pPr>
      <w:pStyle w:val="DocID"/>
    </w:pPr>
    <w:fldSimple w:instr=" DOCPROPERTY DOCXDOCID DMS=IManage Format=&lt;&lt;LIB&gt;&gt; &lt;&lt;NUM&gt;&gt; v&lt;&lt;VER&gt;&gt; \* MERGEFORMAT ">
      <w:r w:rsidRPr="009C2710">
        <w:t>EMEA 161648987 v1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561AB" w14:textId="77777777" w:rsidR="00BB7D05" w:rsidRPr="0062668E" w:rsidRDefault="00BB7D05" w:rsidP="006547EF">
      <w:pPr>
        <w:spacing w:before="0" w:after="0"/>
      </w:pPr>
      <w:r w:rsidRPr="0062668E">
        <w:separator/>
      </w:r>
    </w:p>
  </w:footnote>
  <w:footnote w:type="continuationSeparator" w:id="0">
    <w:p w14:paraId="37FAB310" w14:textId="77777777" w:rsidR="00BB7D05" w:rsidRPr="0062668E" w:rsidRDefault="00BB7D05" w:rsidP="006547EF">
      <w:pPr>
        <w:spacing w:before="0" w:after="0"/>
      </w:pPr>
      <w:r w:rsidRPr="006266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BAFD" w14:textId="77777777" w:rsidR="00B77729" w:rsidRDefault="00B7772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62668E" w:rsidRDefault="0034239F" w:rsidP="0034239F">
    <w:pPr>
      <w:pStyle w:val="Zhlav"/>
      <w:ind w:hanging="1560"/>
    </w:pPr>
    <w:r w:rsidRPr="00C972C8">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Pr="0062668E" w:rsidRDefault="000D4999" w:rsidP="0020291C">
    <w:pPr>
      <w:pStyle w:val="Zhlav"/>
      <w:ind w:hanging="1560"/>
    </w:pPr>
    <w:r w:rsidRPr="00C972C8">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name w:val="Heading"/>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name w:val="Odrazka 1"/>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name w:val="Heading 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name w:val="Odrazka (a)1"/>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name w:val="Odrazka (a)1.1.1"/>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name w:val="Odrazka (a)1.1"/>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name w:val="Odrazka 1.1.1"/>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name w:val="Odrazka 1.1"/>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04ABF"/>
    <w:rsid w:val="0001238C"/>
    <w:rsid w:val="00022A41"/>
    <w:rsid w:val="000332CA"/>
    <w:rsid w:val="00040C1E"/>
    <w:rsid w:val="00041DE6"/>
    <w:rsid w:val="00056B40"/>
    <w:rsid w:val="00064D2F"/>
    <w:rsid w:val="000662B6"/>
    <w:rsid w:val="00067C03"/>
    <w:rsid w:val="000849A1"/>
    <w:rsid w:val="00092CC9"/>
    <w:rsid w:val="00092D58"/>
    <w:rsid w:val="000946EF"/>
    <w:rsid w:val="000A0F9E"/>
    <w:rsid w:val="000B030C"/>
    <w:rsid w:val="000B7C53"/>
    <w:rsid w:val="000D1F35"/>
    <w:rsid w:val="000D3EB9"/>
    <w:rsid w:val="000D4999"/>
    <w:rsid w:val="000D58E2"/>
    <w:rsid w:val="000D5947"/>
    <w:rsid w:val="000E2238"/>
    <w:rsid w:val="000E3F2C"/>
    <w:rsid w:val="000F12DC"/>
    <w:rsid w:val="000F45F3"/>
    <w:rsid w:val="000F501B"/>
    <w:rsid w:val="000F7895"/>
    <w:rsid w:val="0010665F"/>
    <w:rsid w:val="00106FA4"/>
    <w:rsid w:val="0011114F"/>
    <w:rsid w:val="00111706"/>
    <w:rsid w:val="00111FD2"/>
    <w:rsid w:val="0011598F"/>
    <w:rsid w:val="00126DEB"/>
    <w:rsid w:val="00131A33"/>
    <w:rsid w:val="00141ED8"/>
    <w:rsid w:val="00141EFD"/>
    <w:rsid w:val="00142BF8"/>
    <w:rsid w:val="001439B2"/>
    <w:rsid w:val="00151C98"/>
    <w:rsid w:val="00152D2F"/>
    <w:rsid w:val="001532EB"/>
    <w:rsid w:val="001549F3"/>
    <w:rsid w:val="00154F03"/>
    <w:rsid w:val="0015686B"/>
    <w:rsid w:val="001627ED"/>
    <w:rsid w:val="00166D9A"/>
    <w:rsid w:val="001815FA"/>
    <w:rsid w:val="0019056B"/>
    <w:rsid w:val="001A5B9E"/>
    <w:rsid w:val="001B5330"/>
    <w:rsid w:val="001B662A"/>
    <w:rsid w:val="001C321B"/>
    <w:rsid w:val="001C3984"/>
    <w:rsid w:val="001C5673"/>
    <w:rsid w:val="001D096E"/>
    <w:rsid w:val="001E148B"/>
    <w:rsid w:val="001E59D9"/>
    <w:rsid w:val="001E6E71"/>
    <w:rsid w:val="001F3DD4"/>
    <w:rsid w:val="001F610A"/>
    <w:rsid w:val="0020291C"/>
    <w:rsid w:val="00233892"/>
    <w:rsid w:val="00242830"/>
    <w:rsid w:val="002428B1"/>
    <w:rsid w:val="00245432"/>
    <w:rsid w:val="002538FD"/>
    <w:rsid w:val="00253DC5"/>
    <w:rsid w:val="00257A0B"/>
    <w:rsid w:val="00261491"/>
    <w:rsid w:val="0026232A"/>
    <w:rsid w:val="00264B35"/>
    <w:rsid w:val="00273164"/>
    <w:rsid w:val="0027478A"/>
    <w:rsid w:val="002A6DCE"/>
    <w:rsid w:val="002A72E0"/>
    <w:rsid w:val="002B4FA7"/>
    <w:rsid w:val="002B543B"/>
    <w:rsid w:val="002C5B81"/>
    <w:rsid w:val="002D1D6E"/>
    <w:rsid w:val="002D69B9"/>
    <w:rsid w:val="002F03D0"/>
    <w:rsid w:val="002F4801"/>
    <w:rsid w:val="002F6FB6"/>
    <w:rsid w:val="002F7A84"/>
    <w:rsid w:val="003131A9"/>
    <w:rsid w:val="003264B3"/>
    <w:rsid w:val="0033733F"/>
    <w:rsid w:val="0034239F"/>
    <w:rsid w:val="00343769"/>
    <w:rsid w:val="00350586"/>
    <w:rsid w:val="00362693"/>
    <w:rsid w:val="00362E2D"/>
    <w:rsid w:val="00363E2F"/>
    <w:rsid w:val="00363EE6"/>
    <w:rsid w:val="00364F2B"/>
    <w:rsid w:val="00365414"/>
    <w:rsid w:val="0037404F"/>
    <w:rsid w:val="00377457"/>
    <w:rsid w:val="00381985"/>
    <w:rsid w:val="00382E4B"/>
    <w:rsid w:val="00392A81"/>
    <w:rsid w:val="003A0414"/>
    <w:rsid w:val="003A3AEF"/>
    <w:rsid w:val="003A7698"/>
    <w:rsid w:val="003B6C2C"/>
    <w:rsid w:val="003C01B1"/>
    <w:rsid w:val="003D674E"/>
    <w:rsid w:val="00401881"/>
    <w:rsid w:val="004037D8"/>
    <w:rsid w:val="00403D13"/>
    <w:rsid w:val="004072E9"/>
    <w:rsid w:val="0041654A"/>
    <w:rsid w:val="00425791"/>
    <w:rsid w:val="00437547"/>
    <w:rsid w:val="00447343"/>
    <w:rsid w:val="00451CE6"/>
    <w:rsid w:val="004564B8"/>
    <w:rsid w:val="00466CDA"/>
    <w:rsid w:val="0047195E"/>
    <w:rsid w:val="00471E2F"/>
    <w:rsid w:val="0047218C"/>
    <w:rsid w:val="004767EF"/>
    <w:rsid w:val="004777B8"/>
    <w:rsid w:val="00477B85"/>
    <w:rsid w:val="00480A4F"/>
    <w:rsid w:val="00482D5D"/>
    <w:rsid w:val="004C1A47"/>
    <w:rsid w:val="004E7C09"/>
    <w:rsid w:val="004F064E"/>
    <w:rsid w:val="004F1E6C"/>
    <w:rsid w:val="004F68EC"/>
    <w:rsid w:val="00500F28"/>
    <w:rsid w:val="00505EF0"/>
    <w:rsid w:val="005166BE"/>
    <w:rsid w:val="00517EC9"/>
    <w:rsid w:val="00540D0A"/>
    <w:rsid w:val="00553448"/>
    <w:rsid w:val="00554027"/>
    <w:rsid w:val="00564CE8"/>
    <w:rsid w:val="00570CA9"/>
    <w:rsid w:val="005720DA"/>
    <w:rsid w:val="00575511"/>
    <w:rsid w:val="00576DCC"/>
    <w:rsid w:val="00593B2E"/>
    <w:rsid w:val="0059405D"/>
    <w:rsid w:val="005C38B1"/>
    <w:rsid w:val="005C4099"/>
    <w:rsid w:val="005D5074"/>
    <w:rsid w:val="00600917"/>
    <w:rsid w:val="006030B5"/>
    <w:rsid w:val="00613290"/>
    <w:rsid w:val="00614C8D"/>
    <w:rsid w:val="0061745C"/>
    <w:rsid w:val="00621A6B"/>
    <w:rsid w:val="0062668E"/>
    <w:rsid w:val="006503F9"/>
    <w:rsid w:val="00651152"/>
    <w:rsid w:val="006547EF"/>
    <w:rsid w:val="00664098"/>
    <w:rsid w:val="00667F36"/>
    <w:rsid w:val="00671C35"/>
    <w:rsid w:val="00682C36"/>
    <w:rsid w:val="00696907"/>
    <w:rsid w:val="006B2F24"/>
    <w:rsid w:val="006B76D7"/>
    <w:rsid w:val="006C0A2C"/>
    <w:rsid w:val="006C2B99"/>
    <w:rsid w:val="006C35D2"/>
    <w:rsid w:val="006D0FF4"/>
    <w:rsid w:val="006D49C3"/>
    <w:rsid w:val="006D6F7C"/>
    <w:rsid w:val="006E5BDB"/>
    <w:rsid w:val="006E7C8B"/>
    <w:rsid w:val="006F4802"/>
    <w:rsid w:val="006F5A77"/>
    <w:rsid w:val="006F5BA9"/>
    <w:rsid w:val="00707179"/>
    <w:rsid w:val="007201A6"/>
    <w:rsid w:val="00721002"/>
    <w:rsid w:val="007251BF"/>
    <w:rsid w:val="007370AC"/>
    <w:rsid w:val="00740F89"/>
    <w:rsid w:val="007506E3"/>
    <w:rsid w:val="00752CD7"/>
    <w:rsid w:val="00753F76"/>
    <w:rsid w:val="007551B5"/>
    <w:rsid w:val="0076063D"/>
    <w:rsid w:val="00772FE3"/>
    <w:rsid w:val="007730CD"/>
    <w:rsid w:val="007A3121"/>
    <w:rsid w:val="007A74D5"/>
    <w:rsid w:val="007A78EA"/>
    <w:rsid w:val="007B7D5B"/>
    <w:rsid w:val="007C0F51"/>
    <w:rsid w:val="007D0463"/>
    <w:rsid w:val="007E7AFF"/>
    <w:rsid w:val="007F4B29"/>
    <w:rsid w:val="008077FF"/>
    <w:rsid w:val="00815F6C"/>
    <w:rsid w:val="00816D9C"/>
    <w:rsid w:val="0082152D"/>
    <w:rsid w:val="00846B9C"/>
    <w:rsid w:val="00857758"/>
    <w:rsid w:val="0086495E"/>
    <w:rsid w:val="00866753"/>
    <w:rsid w:val="008746AB"/>
    <w:rsid w:val="00882CAF"/>
    <w:rsid w:val="00894C2D"/>
    <w:rsid w:val="008B466E"/>
    <w:rsid w:val="008B7108"/>
    <w:rsid w:val="008C2CC4"/>
    <w:rsid w:val="008D4BBB"/>
    <w:rsid w:val="008D6969"/>
    <w:rsid w:val="008D7436"/>
    <w:rsid w:val="008E768A"/>
    <w:rsid w:val="008F717D"/>
    <w:rsid w:val="00923E97"/>
    <w:rsid w:val="0093624A"/>
    <w:rsid w:val="0094074F"/>
    <w:rsid w:val="00956602"/>
    <w:rsid w:val="00974591"/>
    <w:rsid w:val="0098762D"/>
    <w:rsid w:val="009947D3"/>
    <w:rsid w:val="009A743B"/>
    <w:rsid w:val="009B41EC"/>
    <w:rsid w:val="009C2710"/>
    <w:rsid w:val="009C34C4"/>
    <w:rsid w:val="009C39FD"/>
    <w:rsid w:val="009D13A4"/>
    <w:rsid w:val="009D50D1"/>
    <w:rsid w:val="009E1581"/>
    <w:rsid w:val="009E1F09"/>
    <w:rsid w:val="009F1B40"/>
    <w:rsid w:val="009F58BB"/>
    <w:rsid w:val="00A03D01"/>
    <w:rsid w:val="00A17322"/>
    <w:rsid w:val="00A2156C"/>
    <w:rsid w:val="00A27A78"/>
    <w:rsid w:val="00A27F50"/>
    <w:rsid w:val="00A318E9"/>
    <w:rsid w:val="00A35F67"/>
    <w:rsid w:val="00A3773A"/>
    <w:rsid w:val="00A40A01"/>
    <w:rsid w:val="00A4189A"/>
    <w:rsid w:val="00A564BB"/>
    <w:rsid w:val="00A708B9"/>
    <w:rsid w:val="00A7509F"/>
    <w:rsid w:val="00A76678"/>
    <w:rsid w:val="00A87B70"/>
    <w:rsid w:val="00AA576E"/>
    <w:rsid w:val="00AB25C0"/>
    <w:rsid w:val="00AC465B"/>
    <w:rsid w:val="00AC6FDF"/>
    <w:rsid w:val="00AE4763"/>
    <w:rsid w:val="00AF7673"/>
    <w:rsid w:val="00B00F40"/>
    <w:rsid w:val="00B03489"/>
    <w:rsid w:val="00B16CDA"/>
    <w:rsid w:val="00B21AEC"/>
    <w:rsid w:val="00B24346"/>
    <w:rsid w:val="00B2722D"/>
    <w:rsid w:val="00B31416"/>
    <w:rsid w:val="00B31869"/>
    <w:rsid w:val="00B34B9C"/>
    <w:rsid w:val="00B45C7D"/>
    <w:rsid w:val="00B50A2C"/>
    <w:rsid w:val="00B61D11"/>
    <w:rsid w:val="00B647E5"/>
    <w:rsid w:val="00B64F9F"/>
    <w:rsid w:val="00B7225F"/>
    <w:rsid w:val="00B7628F"/>
    <w:rsid w:val="00B77729"/>
    <w:rsid w:val="00B8358C"/>
    <w:rsid w:val="00B861A2"/>
    <w:rsid w:val="00B9174E"/>
    <w:rsid w:val="00B91F2C"/>
    <w:rsid w:val="00B94D0C"/>
    <w:rsid w:val="00B95F3F"/>
    <w:rsid w:val="00BA0811"/>
    <w:rsid w:val="00BA094B"/>
    <w:rsid w:val="00BA1078"/>
    <w:rsid w:val="00BB0D60"/>
    <w:rsid w:val="00BB453E"/>
    <w:rsid w:val="00BB7D05"/>
    <w:rsid w:val="00BC46C2"/>
    <w:rsid w:val="00BE47BD"/>
    <w:rsid w:val="00BF05CD"/>
    <w:rsid w:val="00BF10F2"/>
    <w:rsid w:val="00BF5574"/>
    <w:rsid w:val="00C03272"/>
    <w:rsid w:val="00C07127"/>
    <w:rsid w:val="00C11A9F"/>
    <w:rsid w:val="00C241DD"/>
    <w:rsid w:val="00C25187"/>
    <w:rsid w:val="00C360BD"/>
    <w:rsid w:val="00C4390F"/>
    <w:rsid w:val="00C45890"/>
    <w:rsid w:val="00C52920"/>
    <w:rsid w:val="00C56BFA"/>
    <w:rsid w:val="00C6756A"/>
    <w:rsid w:val="00C757E5"/>
    <w:rsid w:val="00C9232A"/>
    <w:rsid w:val="00C934BD"/>
    <w:rsid w:val="00C95468"/>
    <w:rsid w:val="00C96072"/>
    <w:rsid w:val="00C972C8"/>
    <w:rsid w:val="00C97BA8"/>
    <w:rsid w:val="00CA2389"/>
    <w:rsid w:val="00CA4970"/>
    <w:rsid w:val="00CB2448"/>
    <w:rsid w:val="00CC40A7"/>
    <w:rsid w:val="00CC53D0"/>
    <w:rsid w:val="00CC5C65"/>
    <w:rsid w:val="00CD4C3A"/>
    <w:rsid w:val="00CD7F34"/>
    <w:rsid w:val="00D0385E"/>
    <w:rsid w:val="00D109A4"/>
    <w:rsid w:val="00D12E2A"/>
    <w:rsid w:val="00D30879"/>
    <w:rsid w:val="00D43380"/>
    <w:rsid w:val="00D56F5E"/>
    <w:rsid w:val="00D65A29"/>
    <w:rsid w:val="00D80880"/>
    <w:rsid w:val="00D82DB4"/>
    <w:rsid w:val="00D929AD"/>
    <w:rsid w:val="00DA0784"/>
    <w:rsid w:val="00DA3B88"/>
    <w:rsid w:val="00DA6CD8"/>
    <w:rsid w:val="00DB1AE8"/>
    <w:rsid w:val="00DB5B87"/>
    <w:rsid w:val="00DB78C9"/>
    <w:rsid w:val="00DC1AE5"/>
    <w:rsid w:val="00DC672D"/>
    <w:rsid w:val="00DC799B"/>
    <w:rsid w:val="00DD5163"/>
    <w:rsid w:val="00DD6319"/>
    <w:rsid w:val="00DE5382"/>
    <w:rsid w:val="00DE7470"/>
    <w:rsid w:val="00DF7949"/>
    <w:rsid w:val="00E00D5C"/>
    <w:rsid w:val="00E03D23"/>
    <w:rsid w:val="00E06658"/>
    <w:rsid w:val="00E11853"/>
    <w:rsid w:val="00E22375"/>
    <w:rsid w:val="00E32C11"/>
    <w:rsid w:val="00E3589E"/>
    <w:rsid w:val="00E3774A"/>
    <w:rsid w:val="00E511A5"/>
    <w:rsid w:val="00E5710E"/>
    <w:rsid w:val="00E62C46"/>
    <w:rsid w:val="00E63C56"/>
    <w:rsid w:val="00E76942"/>
    <w:rsid w:val="00E77244"/>
    <w:rsid w:val="00E8575E"/>
    <w:rsid w:val="00E86444"/>
    <w:rsid w:val="00E96AD2"/>
    <w:rsid w:val="00EA4B5E"/>
    <w:rsid w:val="00EB03FA"/>
    <w:rsid w:val="00EC0178"/>
    <w:rsid w:val="00EC02BF"/>
    <w:rsid w:val="00EC2EEC"/>
    <w:rsid w:val="00EC7039"/>
    <w:rsid w:val="00EE0311"/>
    <w:rsid w:val="00EE0571"/>
    <w:rsid w:val="00EE4923"/>
    <w:rsid w:val="00F1650E"/>
    <w:rsid w:val="00F17FFD"/>
    <w:rsid w:val="00F23569"/>
    <w:rsid w:val="00F31E56"/>
    <w:rsid w:val="00F331B4"/>
    <w:rsid w:val="00F352F2"/>
    <w:rsid w:val="00F42AA7"/>
    <w:rsid w:val="00F45A30"/>
    <w:rsid w:val="00F559B0"/>
    <w:rsid w:val="00F7186C"/>
    <w:rsid w:val="00F83A7B"/>
    <w:rsid w:val="00F90456"/>
    <w:rsid w:val="00F93B60"/>
    <w:rsid w:val="00F9423E"/>
    <w:rsid w:val="00FA53BB"/>
    <w:rsid w:val="00FA5F67"/>
    <w:rsid w:val="00FC255F"/>
    <w:rsid w:val="00FC7A29"/>
    <w:rsid w:val="00FD7CEE"/>
    <w:rsid w:val="00FE0D23"/>
    <w:rsid w:val="00FE314E"/>
    <w:rsid w:val="00FE466C"/>
    <w:rsid w:val="00FE479E"/>
    <w:rsid w:val="00FE5F9C"/>
    <w:rsid w:val="014AD2C4"/>
    <w:rsid w:val="021C798F"/>
    <w:rsid w:val="056F2302"/>
    <w:rsid w:val="282A95C5"/>
    <w:rsid w:val="6E1B7B9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5CF1B2B6-19BB-4F41-8CDB-55A803EC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5468"/>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styleId="Odkaznakoment">
    <w:name w:val="annotation reference"/>
    <w:basedOn w:val="Standardnpsmoodstavce"/>
    <w:uiPriority w:val="99"/>
    <w:semiHidden/>
    <w:unhideWhenUsed/>
    <w:rsid w:val="00F1650E"/>
    <w:rPr>
      <w:sz w:val="16"/>
      <w:szCs w:val="16"/>
    </w:rPr>
  </w:style>
  <w:style w:type="paragraph" w:styleId="Textkomente">
    <w:name w:val="annotation text"/>
    <w:basedOn w:val="Normln"/>
    <w:link w:val="TextkomenteChar"/>
    <w:uiPriority w:val="99"/>
    <w:unhideWhenUsed/>
    <w:rsid w:val="00F1650E"/>
    <w:rPr>
      <w:szCs w:val="20"/>
    </w:rPr>
  </w:style>
  <w:style w:type="character" w:customStyle="1" w:styleId="TextkomenteChar">
    <w:name w:val="Text komentáře Char"/>
    <w:basedOn w:val="Standardnpsmoodstavce"/>
    <w:link w:val="Textkomente"/>
    <w:uiPriority w:val="99"/>
    <w:rsid w:val="00F1650E"/>
    <w:rPr>
      <w:rFonts w:ascii="Atyp Colt CZ" w:hAnsi="Atyp Colt CZ"/>
    </w:rPr>
  </w:style>
  <w:style w:type="paragraph" w:styleId="Pedmtkomente">
    <w:name w:val="annotation subject"/>
    <w:basedOn w:val="Textkomente"/>
    <w:next w:val="Textkomente"/>
    <w:link w:val="PedmtkomenteChar"/>
    <w:uiPriority w:val="99"/>
    <w:semiHidden/>
    <w:unhideWhenUsed/>
    <w:rsid w:val="00F1650E"/>
    <w:rPr>
      <w:b/>
      <w:bCs/>
    </w:rPr>
  </w:style>
  <w:style w:type="character" w:customStyle="1" w:styleId="PedmtkomenteChar">
    <w:name w:val="Předmět komentáře Char"/>
    <w:basedOn w:val="TextkomenteChar"/>
    <w:link w:val="Pedmtkomente"/>
    <w:uiPriority w:val="99"/>
    <w:semiHidden/>
    <w:rsid w:val="00F1650E"/>
    <w:rPr>
      <w:rFonts w:ascii="Atyp Colt CZ" w:hAnsi="Atyp Colt CZ"/>
      <w:b/>
      <w:bCs/>
    </w:rPr>
  </w:style>
  <w:style w:type="table" w:styleId="Svtltabulkasmkou1">
    <w:name w:val="Grid Table 1 Light"/>
    <w:basedOn w:val="Normlntabulka"/>
    <w:uiPriority w:val="46"/>
    <w:rsid w:val="00CB24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ocID">
    <w:name w:val="DocID"/>
    <w:basedOn w:val="Normln"/>
    <w:link w:val="DocIDChar"/>
    <w:uiPriority w:val="38"/>
    <w:qFormat/>
    <w:rsid w:val="00B21AEC"/>
    <w:pPr>
      <w:tabs>
        <w:tab w:val="center" w:pos="4536"/>
        <w:tab w:val="right" w:pos="9072"/>
      </w:tabs>
      <w:spacing w:before="0" w:after="0"/>
      <w:jc w:val="left"/>
    </w:pPr>
    <w:rPr>
      <w:rFonts w:ascii="Times New Roman" w:eastAsia="MS Mincho" w:hAnsi="Times New Roman"/>
      <w:sz w:val="12"/>
      <w:szCs w:val="22"/>
    </w:rPr>
  </w:style>
  <w:style w:type="character" w:customStyle="1" w:styleId="DocIDChar">
    <w:name w:val="DocID Char"/>
    <w:basedOn w:val="Standardnpsmoodstavce"/>
    <w:link w:val="DocID"/>
    <w:uiPriority w:val="38"/>
    <w:rsid w:val="00B21AEC"/>
    <w:rPr>
      <w:rFonts w:eastAsia="MS Mincho"/>
      <w:sz w:val="1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596330463">
      <w:bodyDiv w:val="1"/>
      <w:marLeft w:val="0"/>
      <w:marRight w:val="0"/>
      <w:marTop w:val="0"/>
      <w:marBottom w:val="0"/>
      <w:divBdr>
        <w:top w:val="none" w:sz="0" w:space="0" w:color="auto"/>
        <w:left w:val="none" w:sz="0" w:space="0" w:color="auto"/>
        <w:bottom w:val="none" w:sz="0" w:space="0" w:color="auto"/>
        <w:right w:val="none" w:sz="0" w:space="0" w:color="auto"/>
      </w:divBdr>
    </w:div>
    <w:div w:id="608702715">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34478817">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992103715">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413048262">
      <w:bodyDiv w:val="1"/>
      <w:marLeft w:val="0"/>
      <w:marRight w:val="0"/>
      <w:marTop w:val="0"/>
      <w:marBottom w:val="0"/>
      <w:divBdr>
        <w:top w:val="none" w:sz="0" w:space="0" w:color="auto"/>
        <w:left w:val="none" w:sz="0" w:space="0" w:color="auto"/>
        <w:bottom w:val="none" w:sz="0" w:space="0" w:color="auto"/>
        <w:right w:val="none" w:sz="0" w:space="0" w:color="auto"/>
      </w:divBdr>
    </w:div>
    <w:div w:id="1694988285">
      <w:bodyDiv w:val="1"/>
      <w:marLeft w:val="0"/>
      <w:marRight w:val="0"/>
      <w:marTop w:val="0"/>
      <w:marBottom w:val="0"/>
      <w:divBdr>
        <w:top w:val="none" w:sz="0" w:space="0" w:color="auto"/>
        <w:left w:val="none" w:sz="0" w:space="0" w:color="auto"/>
        <w:bottom w:val="none" w:sz="0" w:space="0" w:color="auto"/>
        <w:right w:val="none" w:sz="0" w:space="0" w:color="auto"/>
      </w:divBdr>
    </w:div>
    <w:div w:id="1703049231">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 w:id="207087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12AE97CC927BE49BBFF753670F4482E" ma:contentTypeVersion="14" ma:contentTypeDescription="Vytvoří nový dokument" ma:contentTypeScope="" ma:versionID="ec22e15fc29cbcf294c6be0987610885">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1dd062db812bb9d459060d32eb1775e6"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roperties xmlns="http://www.imanage.com/work/xmlschema">
  <documentid>EMEA!161648987.1</documentid>
  <senderid>MIKYSDA</senderid>
  <senderemail>DAVID.MIKYSKA@WHITECASE.COM</senderemail>
  <lastmodified>2026-04-09T16:06:00.0000000+02:00</lastmodified>
  <database>EMEA</database>
</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13EEEF0E-BB6A-462D-8259-7964B1752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60476-BF6C-4690-9F3D-BEA1A6007A86}">
  <ds:schemaRefs>
    <ds:schemaRef ds:uri="http://www.imanage.com/work/xmlschema"/>
  </ds:schemaRefs>
</ds:datastoreItem>
</file>

<file path=customXml/itemProps5.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20230701_ColtCZ_Template_Word_Document</Template>
  <TotalTime>2</TotalTime>
  <Pages>3</Pages>
  <Words>1054</Words>
  <Characters>6223</Characters>
  <Application>Microsoft Office Word</Application>
  <DocSecurity>0</DocSecurity>
  <Lines>51</Lines>
  <Paragraphs>14</Paragraphs>
  <ScaleCrop>false</ScaleCrop>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Klára Šípová</dc:creator>
  <cp:lastModifiedBy>Švejcarová Simona</cp:lastModifiedBy>
  <cp:revision>5</cp:revision>
  <cp:lastPrinted>2026-01-09T10:23:00Z</cp:lastPrinted>
  <dcterms:created xsi:type="dcterms:W3CDTF">2026-04-10T10:26:00Z</dcterms:created>
  <dcterms:modified xsi:type="dcterms:W3CDTF">2026-04-12T13:36:00Z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f53ee4-9fc1-4908-9125-ad995616f48d_Enabled">
    <vt:lpwstr>true</vt:lpwstr>
  </property>
  <property fmtid="{D5CDD505-2E9C-101B-9397-08002B2CF9AE}" pid="3" name="MSIP_Label_f0f53ee4-9fc1-4908-9125-ad995616f48d_SetDate">
    <vt:lpwstr>2026-04-02T07:47:45Z</vt:lpwstr>
  </property>
  <property fmtid="{D5CDD505-2E9C-101B-9397-08002B2CF9AE}" pid="4" name="MSIP_Label_f0f53ee4-9fc1-4908-9125-ad995616f48d_Method">
    <vt:lpwstr>Privileged</vt:lpwstr>
  </property>
  <property fmtid="{D5CDD505-2E9C-101B-9397-08002B2CF9AE}" pid="5" name="MSIP_Label_f0f53ee4-9fc1-4908-9125-ad995616f48d_Name">
    <vt:lpwstr>Confidential (External Allowed)</vt:lpwstr>
  </property>
  <property fmtid="{D5CDD505-2E9C-101B-9397-08002B2CF9AE}" pid="6" name="MSIP_Label_f0f53ee4-9fc1-4908-9125-ad995616f48d_SiteId">
    <vt:lpwstr>3a15904d-3fd9-4256-a753-beb05cdf0c6d</vt:lpwstr>
  </property>
  <property fmtid="{D5CDD505-2E9C-101B-9397-08002B2CF9AE}" pid="7" name="MSIP_Label_f0f53ee4-9fc1-4908-9125-ad995616f48d_ActionId">
    <vt:lpwstr>cc095067-d374-43c9-b955-b1186f710d6b</vt:lpwstr>
  </property>
  <property fmtid="{D5CDD505-2E9C-101B-9397-08002B2CF9AE}" pid="8" name="MSIP_Label_f0f53ee4-9fc1-4908-9125-ad995616f48d_ContentBits">
    <vt:lpwstr>0</vt:lpwstr>
  </property>
  <property fmtid="{D5CDD505-2E9C-101B-9397-08002B2CF9AE}" pid="9" name="MSIP_Label_f0f53ee4-9fc1-4908-9125-ad995616f48d_Tag">
    <vt:lpwstr>10, 0, 1, 1</vt:lpwstr>
  </property>
  <property fmtid="{D5CDD505-2E9C-101B-9397-08002B2CF9AE}" pid="10" name="NRT_ELITE_CLIENT">
    <vt:lpwstr>6607846</vt:lpwstr>
  </property>
  <property fmtid="{D5CDD505-2E9C-101B-9397-08002B2CF9AE}" pid="11" name="NRT_ELITE_MATTER">
    <vt:lpwstr>0029</vt:lpwstr>
  </property>
  <property fmtid="{D5CDD505-2E9C-101B-9397-08002B2CF9AE}" pid="12" name="NRT_DocNumber">
    <vt:lpwstr>161538251</vt:lpwstr>
  </property>
  <property fmtid="{D5CDD505-2E9C-101B-9397-08002B2CF9AE}" pid="13" name="NRT_DocVersion">
    <vt:lpwstr>6</vt:lpwstr>
  </property>
  <property fmtid="{D5CDD505-2E9C-101B-9397-08002B2CF9AE}" pid="14" name="pDocRef">
    <vt:lpwstr>6607846-0029.BEZDEAN.MACHOKL</vt:lpwstr>
  </property>
  <property fmtid="{D5CDD505-2E9C-101B-9397-08002B2CF9AE}" pid="15" name="pDocNumber">
    <vt:lpwstr>161538251_6</vt:lpwstr>
  </property>
  <property fmtid="{D5CDD505-2E9C-101B-9397-08002B2CF9AE}" pid="16" name="DOCXDOCID">
    <vt:lpwstr>EMEA 161648987 v1</vt:lpwstr>
  </property>
  <property fmtid="{D5CDD505-2E9C-101B-9397-08002B2CF9AE}" pid="17" name="DocXFormat">
    <vt:lpwstr>3_WC_Lib_Num_Ver</vt:lpwstr>
  </property>
  <property fmtid="{D5CDD505-2E9C-101B-9397-08002B2CF9AE}" pid="18" name="DocXLocation">
    <vt:lpwstr>EveryPage</vt:lpwstr>
  </property>
  <property fmtid="{D5CDD505-2E9C-101B-9397-08002B2CF9AE}" pid="19" name="ContentTypeId">
    <vt:lpwstr>0x010100112AE97CC927BE49BBFF753670F4482E</vt:lpwstr>
  </property>
</Properties>
</file>