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4F8B6" w14:textId="77777777" w:rsidR="00363CED" w:rsidRPr="00660C57" w:rsidRDefault="00363CED" w:rsidP="00363CED">
      <w:pPr>
        <w:spacing w:before="120" w:line="276" w:lineRule="auto"/>
        <w:jc w:val="right"/>
        <w:rPr>
          <w:rStyle w:val="Zdraznn"/>
          <w:caps/>
          <w:lang w:val="en-US"/>
        </w:rPr>
      </w:pPr>
      <w:r>
        <w:rPr>
          <w:rStyle w:val="Zdraznn"/>
          <w:caps/>
          <w:lang w:val="en-US"/>
        </w:rPr>
        <w:t>Press release</w:t>
      </w:r>
    </w:p>
    <w:p w14:paraId="62A2A34B" w14:textId="193DD853" w:rsidR="00BD3D9F" w:rsidRPr="00660C57" w:rsidRDefault="00BE7D56" w:rsidP="00415FC0">
      <w:pPr>
        <w:spacing w:before="240" w:line="276" w:lineRule="auto"/>
        <w:jc w:val="center"/>
        <w:rPr>
          <w:rFonts w:cs="Arial"/>
          <w:b/>
          <w:kern w:val="28"/>
          <w:sz w:val="40"/>
          <w:szCs w:val="40"/>
          <w:lang w:val="en-US"/>
        </w:rPr>
      </w:pPr>
      <w:r w:rsidRPr="00660C57">
        <w:rPr>
          <w:rFonts w:cs="Arial"/>
          <w:b/>
          <w:kern w:val="28"/>
          <w:sz w:val="40"/>
          <w:szCs w:val="40"/>
          <w:lang w:val="en-US"/>
        </w:rPr>
        <w:t>Colt C</w:t>
      </w:r>
      <w:r w:rsidR="008B54FB" w:rsidRPr="00660C57">
        <w:rPr>
          <w:rFonts w:cs="Arial"/>
          <w:b/>
          <w:kern w:val="28"/>
          <w:sz w:val="40"/>
          <w:szCs w:val="40"/>
          <w:lang w:val="en-US"/>
        </w:rPr>
        <w:t>Z</w:t>
      </w:r>
      <w:r w:rsidR="00BD3D9F" w:rsidRPr="00660C57">
        <w:rPr>
          <w:rFonts w:cs="Arial"/>
          <w:b/>
          <w:kern w:val="28"/>
          <w:sz w:val="40"/>
          <w:szCs w:val="40"/>
          <w:lang w:val="en-US"/>
        </w:rPr>
        <w:t xml:space="preserve"> Group SE </w:t>
      </w:r>
      <w:r w:rsidR="00820C46" w:rsidRPr="00660C57">
        <w:rPr>
          <w:rFonts w:cs="Arial"/>
          <w:b/>
          <w:kern w:val="28"/>
          <w:sz w:val="40"/>
          <w:szCs w:val="40"/>
          <w:lang w:val="en-US"/>
        </w:rPr>
        <w:t xml:space="preserve">reached </w:t>
      </w:r>
      <w:r w:rsidR="00250951" w:rsidRPr="00660C57">
        <w:rPr>
          <w:rFonts w:cs="Arial"/>
          <w:b/>
          <w:kern w:val="28"/>
          <w:sz w:val="40"/>
          <w:szCs w:val="40"/>
          <w:lang w:val="en-US"/>
        </w:rPr>
        <w:t xml:space="preserve">record </w:t>
      </w:r>
      <w:r w:rsidR="00820C46" w:rsidRPr="00660C57">
        <w:rPr>
          <w:rFonts w:cs="Arial"/>
          <w:b/>
          <w:kern w:val="28"/>
          <w:sz w:val="40"/>
          <w:szCs w:val="40"/>
          <w:lang w:val="en-US"/>
        </w:rPr>
        <w:t xml:space="preserve">revenues of CZK </w:t>
      </w:r>
      <w:r w:rsidR="00250951" w:rsidRPr="00660C57">
        <w:rPr>
          <w:rFonts w:cs="Arial"/>
          <w:b/>
          <w:kern w:val="28"/>
          <w:sz w:val="40"/>
          <w:szCs w:val="40"/>
          <w:lang w:val="en-US"/>
        </w:rPr>
        <w:t>14.6</w:t>
      </w:r>
      <w:r w:rsidR="00820C46" w:rsidRPr="00660C57">
        <w:rPr>
          <w:rFonts w:cs="Arial"/>
          <w:b/>
          <w:kern w:val="28"/>
          <w:sz w:val="40"/>
          <w:szCs w:val="40"/>
          <w:lang w:val="en-US"/>
        </w:rPr>
        <w:t xml:space="preserve"> billion in 2022 </w:t>
      </w:r>
    </w:p>
    <w:p w14:paraId="4EA0AB1F" w14:textId="77777777" w:rsidR="008F385E" w:rsidRPr="00660C57" w:rsidRDefault="008F385E" w:rsidP="00BD3D9F">
      <w:pPr>
        <w:autoSpaceDE w:val="0"/>
        <w:autoSpaceDN w:val="0"/>
        <w:adjustRightInd w:val="0"/>
        <w:spacing w:before="120" w:line="276" w:lineRule="auto"/>
        <w:rPr>
          <w:rFonts w:cs="Calibri"/>
          <w:b/>
          <w:color w:val="000000" w:themeColor="text1"/>
          <w:lang w:val="en-US"/>
        </w:rPr>
      </w:pPr>
    </w:p>
    <w:p w14:paraId="20D34D06" w14:textId="2B77F428" w:rsidR="00250951" w:rsidRPr="00660C57" w:rsidRDefault="00820C46" w:rsidP="00250951">
      <w:pPr>
        <w:autoSpaceDE w:val="0"/>
        <w:autoSpaceDN w:val="0"/>
        <w:adjustRightInd w:val="0"/>
        <w:spacing w:before="120" w:line="276" w:lineRule="auto"/>
        <w:rPr>
          <w:rFonts w:cs="Calibri"/>
          <w:color w:val="000000" w:themeColor="text1"/>
          <w:sz w:val="22"/>
          <w:szCs w:val="22"/>
          <w:lang w:val="en-US"/>
        </w:rPr>
      </w:pPr>
      <w:r w:rsidRPr="00660C57">
        <w:rPr>
          <w:rFonts w:cs="Calibri"/>
          <w:b/>
          <w:color w:val="000000" w:themeColor="text1"/>
          <w:sz w:val="22"/>
          <w:szCs w:val="22"/>
          <w:lang w:val="en-US"/>
        </w:rPr>
        <w:t>Prague (</w:t>
      </w:r>
      <w:r w:rsidR="00250951" w:rsidRPr="00660C57">
        <w:rPr>
          <w:rFonts w:cs="Calibri"/>
          <w:b/>
          <w:color w:val="000000" w:themeColor="text1"/>
          <w:sz w:val="22"/>
          <w:szCs w:val="22"/>
          <w:lang w:val="en-US"/>
        </w:rPr>
        <w:t>March</w:t>
      </w:r>
      <w:r w:rsidR="00C97258" w:rsidRPr="00660C57">
        <w:rPr>
          <w:rFonts w:cs="Calibri"/>
          <w:b/>
          <w:color w:val="000000" w:themeColor="text1"/>
          <w:sz w:val="22"/>
          <w:szCs w:val="22"/>
          <w:lang w:val="en-US"/>
        </w:rPr>
        <w:t xml:space="preserve"> 23,</w:t>
      </w:r>
      <w:r w:rsidRPr="00660C57">
        <w:rPr>
          <w:rFonts w:cs="Calibri"/>
          <w:b/>
          <w:color w:val="000000" w:themeColor="text1"/>
          <w:sz w:val="22"/>
          <w:szCs w:val="22"/>
          <w:lang w:val="en-US"/>
        </w:rPr>
        <w:t xml:space="preserve"> 202</w:t>
      </w:r>
      <w:r w:rsidR="00250951" w:rsidRPr="00660C57">
        <w:rPr>
          <w:rFonts w:cs="Calibri"/>
          <w:b/>
          <w:color w:val="000000" w:themeColor="text1"/>
          <w:sz w:val="22"/>
          <w:szCs w:val="22"/>
          <w:lang w:val="en-US"/>
        </w:rPr>
        <w:t>3</w:t>
      </w:r>
      <w:r w:rsidRPr="00660C57">
        <w:rPr>
          <w:rFonts w:cs="Calibri"/>
          <w:b/>
          <w:color w:val="000000" w:themeColor="text1"/>
          <w:sz w:val="22"/>
          <w:szCs w:val="22"/>
          <w:lang w:val="en-US"/>
        </w:rPr>
        <w:t>)</w:t>
      </w:r>
      <w:r w:rsidRPr="00660C57">
        <w:rPr>
          <w:rFonts w:cs="Calibri"/>
          <w:color w:val="000000" w:themeColor="text1"/>
          <w:sz w:val="22"/>
          <w:szCs w:val="22"/>
          <w:lang w:val="en-US"/>
        </w:rPr>
        <w:t xml:space="preserve"> ― Colt CZ Group SE (“Colt CZ, the “Group” or the “Company”) today announced its </w:t>
      </w:r>
      <w:r w:rsidR="00250951" w:rsidRPr="00660C57">
        <w:rPr>
          <w:rFonts w:cs="Calibri"/>
          <w:color w:val="000000" w:themeColor="text1"/>
          <w:sz w:val="22"/>
          <w:szCs w:val="22"/>
          <w:lang w:val="en-US"/>
        </w:rPr>
        <w:t xml:space="preserve">preliminary </w:t>
      </w:r>
      <w:r w:rsidRPr="00660C57">
        <w:rPr>
          <w:rFonts w:cs="Calibri"/>
          <w:color w:val="000000" w:themeColor="text1"/>
          <w:sz w:val="22"/>
          <w:szCs w:val="22"/>
          <w:lang w:val="en-US"/>
        </w:rPr>
        <w:t xml:space="preserve">consolidated unaudited financial results for the </w:t>
      </w:r>
      <w:r w:rsidR="00C76CAC" w:rsidRPr="00660C57">
        <w:rPr>
          <w:rFonts w:cs="Calibri"/>
          <w:color w:val="000000" w:themeColor="text1"/>
          <w:sz w:val="22"/>
          <w:szCs w:val="22"/>
          <w:lang w:val="en-US"/>
        </w:rPr>
        <w:t xml:space="preserve">year </w:t>
      </w:r>
      <w:r w:rsidR="00250951" w:rsidRPr="00660C57">
        <w:rPr>
          <w:rFonts w:cs="Calibri"/>
          <w:color w:val="000000" w:themeColor="text1"/>
          <w:sz w:val="22"/>
          <w:szCs w:val="22"/>
          <w:lang w:val="en-US"/>
        </w:rPr>
        <w:t>2022 ending 31 December.</w:t>
      </w:r>
    </w:p>
    <w:p w14:paraId="61AEC6CB" w14:textId="49666CD3" w:rsidR="00820C46" w:rsidRPr="00660C57" w:rsidRDefault="00820C46" w:rsidP="00250951">
      <w:pPr>
        <w:autoSpaceDE w:val="0"/>
        <w:autoSpaceDN w:val="0"/>
        <w:adjustRightInd w:val="0"/>
        <w:spacing w:before="120" w:line="276" w:lineRule="auto"/>
        <w:rPr>
          <w:b/>
          <w:bCs/>
          <w:sz w:val="22"/>
          <w:szCs w:val="22"/>
          <w:lang w:val="en-US"/>
        </w:rPr>
      </w:pPr>
      <w:r w:rsidRPr="00660C57">
        <w:rPr>
          <w:b/>
          <w:bCs/>
          <w:sz w:val="22"/>
          <w:szCs w:val="22"/>
          <w:lang w:val="en-US"/>
        </w:rPr>
        <w:t>2022 Financial Highlights:</w:t>
      </w:r>
    </w:p>
    <w:p w14:paraId="66B0B6B1" w14:textId="11AE9F32" w:rsidR="00820C46" w:rsidRPr="00660C57" w:rsidRDefault="00820C46" w:rsidP="00820C46">
      <w:pPr>
        <w:pStyle w:val="Odrazka1"/>
        <w:rPr>
          <w:rFonts w:eastAsia="Montserrat Light"/>
          <w:sz w:val="22"/>
          <w:szCs w:val="22"/>
          <w:lang w:val="en-US"/>
        </w:rPr>
      </w:pPr>
      <w:r w:rsidRPr="00660C57">
        <w:rPr>
          <w:rFonts w:eastAsia="Montserrat Light"/>
          <w:sz w:val="22"/>
          <w:szCs w:val="22"/>
          <w:lang w:val="en-US"/>
        </w:rPr>
        <w:t xml:space="preserve">The Group’s revenues in 2022 amounted to CZK </w:t>
      </w:r>
      <w:r w:rsidR="00250951" w:rsidRPr="00660C57">
        <w:rPr>
          <w:rFonts w:eastAsia="Montserrat Light"/>
          <w:sz w:val="22"/>
          <w:szCs w:val="22"/>
          <w:lang w:val="en-US"/>
        </w:rPr>
        <w:t>14</w:t>
      </w:r>
      <w:r w:rsidR="00CA5E4C" w:rsidRPr="00660C57">
        <w:rPr>
          <w:rFonts w:eastAsia="Montserrat Light"/>
          <w:sz w:val="22"/>
          <w:szCs w:val="22"/>
          <w:lang w:val="en-US"/>
        </w:rPr>
        <w:t>,589.8</w:t>
      </w:r>
      <w:r w:rsidRPr="00660C57">
        <w:rPr>
          <w:rFonts w:eastAsia="Montserrat Light"/>
          <w:sz w:val="22"/>
          <w:szCs w:val="22"/>
          <w:lang w:val="en-US"/>
        </w:rPr>
        <w:t xml:space="preserve"> </w:t>
      </w:r>
      <w:r w:rsidR="00CA5E4C" w:rsidRPr="00660C57">
        <w:rPr>
          <w:rFonts w:eastAsia="Montserrat Light"/>
          <w:sz w:val="22"/>
          <w:szCs w:val="22"/>
          <w:lang w:val="en-US"/>
        </w:rPr>
        <w:t>million</w:t>
      </w:r>
      <w:r w:rsidR="00C76CAC" w:rsidRPr="00660C57">
        <w:rPr>
          <w:rFonts w:eastAsia="Montserrat Light"/>
          <w:sz w:val="22"/>
          <w:szCs w:val="22"/>
          <w:lang w:val="en-US"/>
        </w:rPr>
        <w:t>, which is</w:t>
      </w:r>
      <w:r w:rsidR="00250951" w:rsidRPr="00660C57">
        <w:rPr>
          <w:rFonts w:eastAsia="Montserrat Light"/>
          <w:sz w:val="22"/>
          <w:szCs w:val="22"/>
          <w:lang w:val="en-US"/>
        </w:rPr>
        <w:t xml:space="preserve"> on the upper end of the </w:t>
      </w:r>
      <w:r w:rsidR="00F31AED" w:rsidRPr="00660C57">
        <w:rPr>
          <w:rFonts w:eastAsia="Montserrat Light"/>
          <w:sz w:val="22"/>
          <w:szCs w:val="22"/>
          <w:lang w:val="en-US"/>
        </w:rPr>
        <w:t>indicated</w:t>
      </w:r>
      <w:r w:rsidR="00250951" w:rsidRPr="00660C57">
        <w:rPr>
          <w:rFonts w:eastAsia="Montserrat Light"/>
          <w:sz w:val="22"/>
          <w:szCs w:val="22"/>
          <w:lang w:val="en-US"/>
        </w:rPr>
        <w:t xml:space="preserve"> guidance</w:t>
      </w:r>
      <w:r w:rsidR="005713EF" w:rsidRPr="00660C57">
        <w:rPr>
          <w:rFonts w:eastAsia="Montserrat Light"/>
          <w:sz w:val="22"/>
          <w:szCs w:val="22"/>
          <w:lang w:val="en-US"/>
        </w:rPr>
        <w:t>.</w:t>
      </w:r>
      <w:r w:rsidR="00F31AED" w:rsidRPr="00660C57">
        <w:rPr>
          <w:rFonts w:eastAsia="Montserrat Light"/>
          <w:sz w:val="22"/>
          <w:szCs w:val="22"/>
          <w:lang w:val="en-US"/>
        </w:rPr>
        <w:t xml:space="preserve"> </w:t>
      </w:r>
      <w:r w:rsidR="005713EF" w:rsidRPr="00660C57">
        <w:rPr>
          <w:rFonts w:eastAsia="Montserrat Light"/>
          <w:sz w:val="22"/>
          <w:szCs w:val="22"/>
          <w:lang w:val="en-US"/>
        </w:rPr>
        <w:t>T</w:t>
      </w:r>
      <w:r w:rsidR="00F31AED" w:rsidRPr="00660C57">
        <w:rPr>
          <w:rFonts w:eastAsia="Montserrat Light"/>
          <w:sz w:val="22"/>
          <w:szCs w:val="22"/>
          <w:lang w:val="en-US"/>
        </w:rPr>
        <w:t>his amount represents</w:t>
      </w:r>
      <w:r w:rsidR="00250951" w:rsidRPr="00660C57">
        <w:rPr>
          <w:rFonts w:eastAsia="Montserrat Light"/>
          <w:sz w:val="22"/>
          <w:szCs w:val="22"/>
          <w:lang w:val="en-US"/>
        </w:rPr>
        <w:t xml:space="preserve"> an increase of 36.5</w:t>
      </w:r>
      <w:r w:rsidRPr="00660C57">
        <w:rPr>
          <w:rFonts w:eastAsia="Montserrat Light"/>
          <w:sz w:val="22"/>
          <w:szCs w:val="22"/>
          <w:lang w:val="en-US"/>
        </w:rPr>
        <w:t>% y-o-y</w:t>
      </w:r>
      <w:r w:rsidR="00F31AED" w:rsidRPr="00660C57">
        <w:rPr>
          <w:rFonts w:eastAsia="Montserrat Light"/>
          <w:sz w:val="22"/>
          <w:szCs w:val="22"/>
          <w:lang w:val="en-US"/>
        </w:rPr>
        <w:t xml:space="preserve">. </w:t>
      </w:r>
      <w:r w:rsidR="00660C57">
        <w:rPr>
          <w:rFonts w:eastAsia="Montserrat Light"/>
          <w:sz w:val="22"/>
          <w:szCs w:val="22"/>
          <w:lang w:val="en-US"/>
        </w:rPr>
        <w:t>The m</w:t>
      </w:r>
      <w:r w:rsidR="00F31AED" w:rsidRPr="00660C57">
        <w:rPr>
          <w:rFonts w:eastAsia="Montserrat Light"/>
          <w:sz w:val="22"/>
          <w:szCs w:val="22"/>
          <w:lang w:val="en-US"/>
        </w:rPr>
        <w:t xml:space="preserve">ain reasons </w:t>
      </w:r>
      <w:r w:rsidR="005713EF" w:rsidRPr="00660C57">
        <w:rPr>
          <w:rFonts w:eastAsia="Montserrat Light"/>
          <w:sz w:val="22"/>
          <w:szCs w:val="22"/>
          <w:lang w:val="en-US"/>
        </w:rPr>
        <w:t>for</w:t>
      </w:r>
      <w:r w:rsidR="00F31AED" w:rsidRPr="00660C57">
        <w:rPr>
          <w:rFonts w:eastAsia="Montserrat Light"/>
          <w:sz w:val="22"/>
          <w:szCs w:val="22"/>
          <w:lang w:val="en-US"/>
        </w:rPr>
        <w:t xml:space="preserve"> the increase are </w:t>
      </w:r>
      <w:r w:rsidRPr="00660C57">
        <w:rPr>
          <w:rFonts w:eastAsia="Montserrat Light"/>
          <w:sz w:val="22"/>
          <w:szCs w:val="22"/>
          <w:lang w:val="en-US"/>
        </w:rPr>
        <w:t>higher number of sold firearms</w:t>
      </w:r>
      <w:r w:rsidR="00F31AED" w:rsidRPr="00660C57">
        <w:rPr>
          <w:rFonts w:eastAsia="Montserrat Light"/>
          <w:sz w:val="22"/>
          <w:szCs w:val="22"/>
          <w:lang w:val="en-US"/>
        </w:rPr>
        <w:t xml:space="preserve"> and</w:t>
      </w:r>
      <w:r w:rsidR="00B41DC4" w:rsidRPr="00660C57">
        <w:rPr>
          <w:rFonts w:eastAsia="Montserrat Light"/>
          <w:sz w:val="22"/>
          <w:szCs w:val="22"/>
          <w:lang w:val="en-US"/>
        </w:rPr>
        <w:t xml:space="preserve"> </w:t>
      </w:r>
      <w:r w:rsidR="005713EF" w:rsidRPr="00660C57">
        <w:rPr>
          <w:rFonts w:eastAsia="Montserrat Light"/>
          <w:sz w:val="22"/>
          <w:szCs w:val="22"/>
          <w:lang w:val="en-US"/>
        </w:rPr>
        <w:t xml:space="preserve">an </w:t>
      </w:r>
      <w:r w:rsidR="00B41DC4" w:rsidRPr="00660C57">
        <w:rPr>
          <w:rFonts w:eastAsia="Montserrat Light"/>
          <w:sz w:val="22"/>
          <w:szCs w:val="22"/>
          <w:lang w:val="en-US"/>
        </w:rPr>
        <w:t>improved product mix</w:t>
      </w:r>
      <w:r w:rsidRPr="00660C57">
        <w:rPr>
          <w:rFonts w:eastAsia="Montserrat Light"/>
          <w:sz w:val="22"/>
          <w:szCs w:val="22"/>
          <w:lang w:val="en-US"/>
        </w:rPr>
        <w:t xml:space="preserve"> </w:t>
      </w:r>
      <w:r w:rsidR="005713EF" w:rsidRPr="00660C57">
        <w:rPr>
          <w:rFonts w:eastAsia="Montserrat Light"/>
          <w:sz w:val="22"/>
          <w:szCs w:val="22"/>
          <w:lang w:val="en-US"/>
        </w:rPr>
        <w:t>as well as</w:t>
      </w:r>
      <w:r w:rsidR="00F31AED" w:rsidRPr="00660C57">
        <w:rPr>
          <w:rFonts w:eastAsia="Montserrat Light"/>
          <w:sz w:val="22"/>
          <w:szCs w:val="22"/>
          <w:lang w:val="en-US"/>
        </w:rPr>
        <w:t xml:space="preserve"> </w:t>
      </w:r>
      <w:r w:rsidR="005713EF" w:rsidRPr="00660C57">
        <w:rPr>
          <w:rFonts w:eastAsia="Montserrat Light"/>
          <w:sz w:val="22"/>
          <w:szCs w:val="22"/>
          <w:lang w:val="en-US"/>
        </w:rPr>
        <w:t xml:space="preserve">the </w:t>
      </w:r>
      <w:r w:rsidRPr="00660C57">
        <w:rPr>
          <w:rFonts w:eastAsia="Montserrat Light"/>
          <w:sz w:val="22"/>
          <w:szCs w:val="22"/>
          <w:lang w:val="en-US"/>
        </w:rPr>
        <w:t>consolidation of Colt’s revenue</w:t>
      </w:r>
      <w:r w:rsidR="005713EF" w:rsidRPr="00660C57">
        <w:rPr>
          <w:rFonts w:eastAsia="Montserrat Light"/>
          <w:sz w:val="22"/>
          <w:szCs w:val="22"/>
          <w:lang w:val="en-US"/>
        </w:rPr>
        <w:t>s</w:t>
      </w:r>
      <w:r w:rsidRPr="00660C57">
        <w:rPr>
          <w:rFonts w:eastAsia="Montserrat Light"/>
          <w:sz w:val="22"/>
          <w:szCs w:val="22"/>
          <w:lang w:val="en-US"/>
        </w:rPr>
        <w:t xml:space="preserve">. </w:t>
      </w:r>
    </w:p>
    <w:p w14:paraId="608EF968" w14:textId="292905A3" w:rsidR="00820C46" w:rsidRPr="00660C57" w:rsidRDefault="00820C46" w:rsidP="00820C46">
      <w:pPr>
        <w:pStyle w:val="Odrazka1"/>
        <w:rPr>
          <w:rFonts w:eastAsia="Montserrat Light"/>
          <w:sz w:val="22"/>
          <w:szCs w:val="22"/>
          <w:lang w:val="en-US"/>
        </w:rPr>
      </w:pPr>
      <w:r w:rsidRPr="00660C57">
        <w:rPr>
          <w:w w:val="0"/>
          <w:sz w:val="22"/>
          <w:szCs w:val="22"/>
          <w:lang w:val="en-US"/>
        </w:rPr>
        <w:t xml:space="preserve">In 2022, </w:t>
      </w:r>
      <w:r w:rsidR="00E62002" w:rsidRPr="00660C57">
        <w:rPr>
          <w:w w:val="0"/>
          <w:sz w:val="22"/>
          <w:szCs w:val="22"/>
          <w:lang w:val="en-US"/>
        </w:rPr>
        <w:t xml:space="preserve">the adjusted </w:t>
      </w:r>
      <w:r w:rsidRPr="00660C57">
        <w:rPr>
          <w:w w:val="0"/>
          <w:sz w:val="22"/>
          <w:szCs w:val="22"/>
          <w:lang w:val="en-US"/>
        </w:rPr>
        <w:t xml:space="preserve">EBITDA </w:t>
      </w:r>
      <w:r w:rsidR="00B41DC4" w:rsidRPr="00660C57">
        <w:rPr>
          <w:w w:val="0"/>
          <w:sz w:val="22"/>
          <w:szCs w:val="22"/>
          <w:lang w:val="en-US"/>
        </w:rPr>
        <w:t xml:space="preserve">net of </w:t>
      </w:r>
      <w:r w:rsidR="00605DEB" w:rsidRPr="00660C57">
        <w:rPr>
          <w:w w:val="0"/>
          <w:sz w:val="22"/>
          <w:szCs w:val="22"/>
          <w:lang w:val="en-US"/>
        </w:rPr>
        <w:t xml:space="preserve">extraordinary </w:t>
      </w:r>
      <w:r w:rsidR="00B41DC4" w:rsidRPr="00660C57">
        <w:rPr>
          <w:w w:val="0"/>
          <w:sz w:val="22"/>
          <w:szCs w:val="22"/>
          <w:lang w:val="en-US"/>
        </w:rPr>
        <w:t xml:space="preserve">items </w:t>
      </w:r>
      <w:r w:rsidRPr="00660C57">
        <w:rPr>
          <w:sz w:val="22"/>
          <w:szCs w:val="22"/>
          <w:lang w:val="en-US"/>
        </w:rPr>
        <w:t xml:space="preserve">reached CZK </w:t>
      </w:r>
      <w:r w:rsidR="00B41DC4" w:rsidRPr="00660C57">
        <w:rPr>
          <w:sz w:val="22"/>
          <w:szCs w:val="22"/>
          <w:lang w:val="en-US"/>
        </w:rPr>
        <w:t>3,365.3</w:t>
      </w:r>
      <w:r w:rsidRPr="00660C57">
        <w:rPr>
          <w:sz w:val="22"/>
          <w:szCs w:val="22"/>
          <w:lang w:val="en-US"/>
        </w:rPr>
        <w:t xml:space="preserve"> </w:t>
      </w:r>
      <w:r w:rsidR="00B41DC4" w:rsidRPr="00660C57">
        <w:rPr>
          <w:sz w:val="22"/>
          <w:szCs w:val="22"/>
          <w:lang w:val="en-US"/>
        </w:rPr>
        <w:t>million</w:t>
      </w:r>
      <w:r w:rsidRPr="00660C57">
        <w:rPr>
          <w:sz w:val="22"/>
          <w:szCs w:val="22"/>
          <w:lang w:val="en-US"/>
        </w:rPr>
        <w:t xml:space="preserve">, up by </w:t>
      </w:r>
      <w:r w:rsidR="00B41DC4" w:rsidRPr="00660C57">
        <w:rPr>
          <w:sz w:val="22"/>
          <w:szCs w:val="22"/>
          <w:lang w:val="en-US"/>
        </w:rPr>
        <w:t>55.2</w:t>
      </w:r>
      <w:r w:rsidRPr="00660C57">
        <w:rPr>
          <w:sz w:val="22"/>
          <w:szCs w:val="22"/>
          <w:lang w:val="en-US"/>
        </w:rPr>
        <w:t>% y-o-y.</w:t>
      </w:r>
      <w:r w:rsidRPr="00660C57">
        <w:rPr>
          <w:rStyle w:val="Znakapoznpodarou"/>
          <w:w w:val="0"/>
          <w:sz w:val="22"/>
          <w:szCs w:val="22"/>
          <w:lang w:val="en-US"/>
        </w:rPr>
        <w:footnoteReference w:id="2"/>
      </w:r>
    </w:p>
    <w:p w14:paraId="63954F71" w14:textId="20C1D41F" w:rsidR="00820C46" w:rsidRPr="00660C57" w:rsidRDefault="00B41DC4" w:rsidP="00820C46">
      <w:pPr>
        <w:pStyle w:val="Odrazka1"/>
        <w:rPr>
          <w:rFonts w:eastAsia="Montserrat Light"/>
          <w:sz w:val="22"/>
          <w:szCs w:val="22"/>
          <w:lang w:val="en-US"/>
        </w:rPr>
      </w:pPr>
      <w:r w:rsidRPr="00660C57">
        <w:rPr>
          <w:rFonts w:eastAsia="Montserrat Light"/>
          <w:sz w:val="22"/>
          <w:szCs w:val="22"/>
          <w:lang w:val="en-US"/>
        </w:rPr>
        <w:t>The 2022 n</w:t>
      </w:r>
      <w:r w:rsidR="00820C46" w:rsidRPr="00660C57">
        <w:rPr>
          <w:rFonts w:eastAsia="Montserrat Light"/>
          <w:sz w:val="22"/>
          <w:szCs w:val="22"/>
          <w:lang w:val="en-US"/>
        </w:rPr>
        <w:t xml:space="preserve">et profit </w:t>
      </w:r>
      <w:r w:rsidRPr="00660C57">
        <w:rPr>
          <w:rFonts w:eastAsia="Montserrat Light"/>
          <w:sz w:val="22"/>
          <w:szCs w:val="22"/>
          <w:lang w:val="en-US"/>
        </w:rPr>
        <w:t xml:space="preserve">after tax </w:t>
      </w:r>
      <w:r w:rsidR="00820C46" w:rsidRPr="00660C57">
        <w:rPr>
          <w:rFonts w:eastAsia="Montserrat Light"/>
          <w:sz w:val="22"/>
          <w:szCs w:val="22"/>
          <w:lang w:val="en-US"/>
        </w:rPr>
        <w:t xml:space="preserve">reached CZK </w:t>
      </w:r>
      <w:r w:rsidR="00651E4E">
        <w:rPr>
          <w:rFonts w:eastAsia="Montserrat Light"/>
          <w:sz w:val="22"/>
          <w:szCs w:val="22"/>
          <w:lang w:val="en-US"/>
        </w:rPr>
        <w:t>2,034.2</w:t>
      </w:r>
      <w:r w:rsidR="00820C46" w:rsidRPr="00660C57">
        <w:rPr>
          <w:rFonts w:eastAsia="Montserrat Light"/>
          <w:sz w:val="22"/>
          <w:szCs w:val="22"/>
          <w:lang w:val="en-US"/>
        </w:rPr>
        <w:t xml:space="preserve"> </w:t>
      </w:r>
      <w:r w:rsidRPr="00660C57">
        <w:rPr>
          <w:rFonts w:eastAsia="Montserrat Light"/>
          <w:sz w:val="22"/>
          <w:szCs w:val="22"/>
          <w:lang w:val="en-US"/>
        </w:rPr>
        <w:t>million</w:t>
      </w:r>
      <w:r w:rsidR="00820C46" w:rsidRPr="00660C57">
        <w:rPr>
          <w:rFonts w:eastAsia="Montserrat Light"/>
          <w:sz w:val="22"/>
          <w:szCs w:val="22"/>
          <w:lang w:val="en-US"/>
        </w:rPr>
        <w:t xml:space="preserve">, which is </w:t>
      </w:r>
      <w:r w:rsidR="00651E4E">
        <w:rPr>
          <w:rFonts w:eastAsia="Montserrat Light"/>
          <w:sz w:val="22"/>
          <w:szCs w:val="22"/>
          <w:lang w:val="en-US"/>
        </w:rPr>
        <w:t>167.5</w:t>
      </w:r>
      <w:r w:rsidR="00820C46" w:rsidRPr="00660C57">
        <w:rPr>
          <w:rFonts w:eastAsia="Montserrat Light"/>
          <w:sz w:val="22"/>
          <w:szCs w:val="22"/>
          <w:lang w:val="en-US"/>
        </w:rPr>
        <w:t>% more compared to the same period in 202</w:t>
      </w:r>
      <w:r w:rsidRPr="00660C57">
        <w:rPr>
          <w:rFonts w:eastAsia="Montserrat Light"/>
          <w:sz w:val="22"/>
          <w:szCs w:val="22"/>
          <w:lang w:val="en-US"/>
        </w:rPr>
        <w:t>1</w:t>
      </w:r>
      <w:r w:rsidR="00820C46" w:rsidRPr="00660C57">
        <w:rPr>
          <w:rFonts w:eastAsia="Montserrat Light"/>
          <w:sz w:val="22"/>
          <w:szCs w:val="22"/>
          <w:lang w:val="en-US"/>
        </w:rPr>
        <w:t>.</w:t>
      </w:r>
    </w:p>
    <w:p w14:paraId="2FED38EE" w14:textId="5E4F3DE4" w:rsidR="00B41DC4" w:rsidRPr="00660C57" w:rsidRDefault="00B41DC4" w:rsidP="00820C46">
      <w:pPr>
        <w:pStyle w:val="Odrazka1"/>
        <w:rPr>
          <w:rFonts w:eastAsia="Montserrat Light"/>
          <w:sz w:val="22"/>
          <w:szCs w:val="22"/>
          <w:lang w:val="en-US"/>
        </w:rPr>
      </w:pPr>
      <w:r w:rsidRPr="00660C57">
        <w:rPr>
          <w:rFonts w:eastAsia="Montserrat Light"/>
          <w:sz w:val="22"/>
          <w:szCs w:val="22"/>
          <w:lang w:val="en-US"/>
        </w:rPr>
        <w:t xml:space="preserve">The 2022 adjusted net profit after tax reached CZK </w:t>
      </w:r>
      <w:r w:rsidR="00651E4E">
        <w:rPr>
          <w:rFonts w:eastAsia="Montserrat Light"/>
          <w:sz w:val="22"/>
          <w:szCs w:val="22"/>
          <w:lang w:val="en-US"/>
        </w:rPr>
        <w:t>2,280.5</w:t>
      </w:r>
      <w:r w:rsidRPr="00660C57">
        <w:rPr>
          <w:rFonts w:eastAsia="Montserrat Light"/>
          <w:sz w:val="22"/>
          <w:szCs w:val="22"/>
          <w:lang w:val="en-US"/>
        </w:rPr>
        <w:t xml:space="preserve"> million, which is 9</w:t>
      </w:r>
      <w:r w:rsidR="00651E4E">
        <w:rPr>
          <w:rFonts w:eastAsia="Montserrat Light"/>
          <w:sz w:val="22"/>
          <w:szCs w:val="22"/>
          <w:lang w:val="en-US"/>
        </w:rPr>
        <w:t>6</w:t>
      </w:r>
      <w:r w:rsidRPr="00660C57">
        <w:rPr>
          <w:rFonts w:eastAsia="Montserrat Light"/>
          <w:sz w:val="22"/>
          <w:szCs w:val="22"/>
          <w:lang w:val="en-US"/>
        </w:rPr>
        <w:t>.4% more compared to the same period in 2021.</w:t>
      </w:r>
    </w:p>
    <w:p w14:paraId="718A0127" w14:textId="526EE3E4" w:rsidR="00820C46" w:rsidRPr="00660C57" w:rsidRDefault="00820C46" w:rsidP="00820C46">
      <w:pPr>
        <w:pStyle w:val="Odrazka1"/>
        <w:ind w:left="993" w:hanging="426"/>
        <w:rPr>
          <w:rFonts w:eastAsia="Montserrat Light"/>
          <w:sz w:val="22"/>
          <w:szCs w:val="22"/>
          <w:lang w:val="en-US"/>
        </w:rPr>
      </w:pPr>
      <w:r w:rsidRPr="00660C57">
        <w:rPr>
          <w:rFonts w:eastAsia="Montserrat Light"/>
          <w:sz w:val="22"/>
          <w:szCs w:val="22"/>
          <w:lang w:val="en-US"/>
        </w:rPr>
        <w:t xml:space="preserve">The number of firearms sold in 2022 increased by </w:t>
      </w:r>
      <w:r w:rsidR="006B443E" w:rsidRPr="00660C57">
        <w:rPr>
          <w:rFonts w:eastAsia="Montserrat Light"/>
          <w:sz w:val="22"/>
          <w:szCs w:val="22"/>
          <w:lang w:val="en-US"/>
        </w:rPr>
        <w:t>10</w:t>
      </w:r>
      <w:r w:rsidR="036EE75B" w:rsidRPr="00660C57">
        <w:rPr>
          <w:rFonts w:eastAsia="Montserrat Light"/>
          <w:sz w:val="22"/>
          <w:szCs w:val="22"/>
          <w:lang w:val="en-US"/>
        </w:rPr>
        <w:t>.</w:t>
      </w:r>
      <w:r w:rsidR="00B41DC4" w:rsidRPr="00660C57">
        <w:rPr>
          <w:rFonts w:eastAsia="Montserrat Light"/>
          <w:sz w:val="22"/>
          <w:szCs w:val="22"/>
          <w:lang w:val="en-US"/>
        </w:rPr>
        <w:t>5</w:t>
      </w:r>
      <w:r w:rsidRPr="00660C57">
        <w:rPr>
          <w:rFonts w:eastAsia="Montserrat Light"/>
          <w:sz w:val="22"/>
          <w:szCs w:val="22"/>
          <w:lang w:val="en-US"/>
        </w:rPr>
        <w:t xml:space="preserve">% compared to the same period in 2021, </w:t>
      </w:r>
      <w:r w:rsidR="00B41DC4" w:rsidRPr="00660C57">
        <w:rPr>
          <w:rFonts w:eastAsia="Montserrat Light"/>
          <w:sz w:val="22"/>
          <w:szCs w:val="22"/>
          <w:lang w:val="en-US"/>
        </w:rPr>
        <w:t>reaching almost</w:t>
      </w:r>
      <w:r w:rsidRPr="00660C57">
        <w:rPr>
          <w:rFonts w:eastAsia="Montserrat Light"/>
          <w:sz w:val="22"/>
          <w:szCs w:val="22"/>
          <w:lang w:val="en-US"/>
        </w:rPr>
        <w:t xml:space="preserve"> </w:t>
      </w:r>
      <w:r w:rsidR="00B41DC4" w:rsidRPr="00660C57">
        <w:rPr>
          <w:rFonts w:eastAsia="Montserrat Light"/>
          <w:sz w:val="22"/>
          <w:szCs w:val="22"/>
          <w:lang w:val="en-US"/>
        </w:rPr>
        <w:t>700</w:t>
      </w:r>
      <w:r w:rsidRPr="00660C57">
        <w:rPr>
          <w:rFonts w:eastAsia="Montserrat Light"/>
          <w:sz w:val="22"/>
          <w:szCs w:val="22"/>
          <w:lang w:val="en-US"/>
        </w:rPr>
        <w:t xml:space="preserve"> thousand units sold.</w:t>
      </w:r>
    </w:p>
    <w:p w14:paraId="64DD609E" w14:textId="776F2A5D" w:rsidR="004A58DB" w:rsidRPr="00660C57" w:rsidRDefault="004A58DB" w:rsidP="00820C46">
      <w:pPr>
        <w:pStyle w:val="Odrazka1"/>
        <w:ind w:left="993" w:hanging="426"/>
        <w:rPr>
          <w:rFonts w:eastAsia="Montserrat Light"/>
          <w:sz w:val="22"/>
          <w:szCs w:val="22"/>
          <w:lang w:val="en-US"/>
        </w:rPr>
      </w:pPr>
      <w:r w:rsidRPr="00660C57">
        <w:rPr>
          <w:color w:val="000000" w:themeColor="text1"/>
          <w:w w:val="0"/>
          <w:sz w:val="22"/>
          <w:szCs w:val="22"/>
          <w:lang w:val="en-US"/>
        </w:rPr>
        <w:t xml:space="preserve">The Board of Directors will propose a dividend pay-out of CZK </w:t>
      </w:r>
      <w:r w:rsidR="00F31AED" w:rsidRPr="00660C57">
        <w:rPr>
          <w:color w:val="000000" w:themeColor="text1"/>
          <w:w w:val="0"/>
          <w:sz w:val="22"/>
          <w:szCs w:val="22"/>
          <w:lang w:val="en-US"/>
        </w:rPr>
        <w:t xml:space="preserve">30 </w:t>
      </w:r>
      <w:r w:rsidRPr="00660C57">
        <w:rPr>
          <w:color w:val="000000" w:themeColor="text1"/>
          <w:w w:val="0"/>
          <w:sz w:val="22"/>
          <w:szCs w:val="22"/>
          <w:lang w:val="en-US"/>
        </w:rPr>
        <w:t>per share to the General Meeting for its approval</w:t>
      </w:r>
      <w:r w:rsidR="005713EF" w:rsidRPr="00660C57">
        <w:rPr>
          <w:color w:val="000000" w:themeColor="text1"/>
          <w:w w:val="0"/>
          <w:sz w:val="22"/>
          <w:szCs w:val="22"/>
          <w:lang w:val="en-US"/>
        </w:rPr>
        <w:t>,</w:t>
      </w:r>
      <w:r w:rsidR="00F31AED" w:rsidRPr="00660C57">
        <w:rPr>
          <w:color w:val="000000" w:themeColor="text1"/>
          <w:w w:val="0"/>
          <w:sz w:val="22"/>
          <w:szCs w:val="22"/>
          <w:lang w:val="en-US"/>
        </w:rPr>
        <w:t xml:space="preserve"> with an option to choose </w:t>
      </w:r>
      <w:r w:rsidR="0094685B" w:rsidRPr="00660C57">
        <w:rPr>
          <w:color w:val="000000" w:themeColor="text1"/>
          <w:w w:val="0"/>
          <w:sz w:val="22"/>
          <w:szCs w:val="22"/>
          <w:lang w:val="en-US"/>
        </w:rPr>
        <w:t>between</w:t>
      </w:r>
      <w:r w:rsidR="00F31AED" w:rsidRPr="00660C57">
        <w:rPr>
          <w:color w:val="000000" w:themeColor="text1"/>
          <w:w w:val="0"/>
          <w:sz w:val="22"/>
          <w:szCs w:val="22"/>
          <w:lang w:val="en-US"/>
        </w:rPr>
        <w:t xml:space="preserve"> cash payment </w:t>
      </w:r>
      <w:r w:rsidR="0094685B" w:rsidRPr="00660C57">
        <w:rPr>
          <w:color w:val="000000" w:themeColor="text1"/>
          <w:w w:val="0"/>
          <w:sz w:val="22"/>
          <w:szCs w:val="22"/>
          <w:lang w:val="en-US"/>
        </w:rPr>
        <w:t>and</w:t>
      </w:r>
      <w:r w:rsidR="00F31AED" w:rsidRPr="00660C57">
        <w:rPr>
          <w:color w:val="000000" w:themeColor="text1"/>
          <w:w w:val="0"/>
          <w:sz w:val="22"/>
          <w:szCs w:val="22"/>
          <w:lang w:val="en-US"/>
        </w:rPr>
        <w:t xml:space="preserve"> stock dividend</w:t>
      </w:r>
      <w:r w:rsidR="0094685B" w:rsidRPr="00660C57">
        <w:rPr>
          <w:color w:val="000000" w:themeColor="text1"/>
          <w:w w:val="0"/>
          <w:sz w:val="22"/>
          <w:szCs w:val="22"/>
          <w:lang w:val="en-US"/>
        </w:rPr>
        <w:t>.</w:t>
      </w:r>
    </w:p>
    <w:p w14:paraId="6DF489FF" w14:textId="7032A4F3" w:rsidR="00BD3D9F" w:rsidRPr="00660C57" w:rsidRDefault="00CA5E4C" w:rsidP="00F31AED">
      <w:pPr>
        <w:autoSpaceDE w:val="0"/>
        <w:autoSpaceDN w:val="0"/>
        <w:adjustRightInd w:val="0"/>
        <w:spacing w:before="240" w:line="276" w:lineRule="auto"/>
        <w:rPr>
          <w:rFonts w:cs="Calibri"/>
          <w:color w:val="000000" w:themeColor="text1"/>
          <w:sz w:val="22"/>
          <w:szCs w:val="22"/>
          <w:lang w:val="en-US"/>
        </w:rPr>
      </w:pPr>
      <w:bookmarkStart w:id="0" w:name="_Hlk104223647"/>
      <w:r w:rsidRPr="00660C57">
        <w:rPr>
          <w:rFonts w:cs="Calibri"/>
          <w:i/>
          <w:iCs/>
          <w:color w:val="000000" w:themeColor="text1"/>
          <w:sz w:val="22"/>
          <w:szCs w:val="22"/>
          <w:lang w:val="en-US"/>
        </w:rPr>
        <w:t xml:space="preserve">“The 2022 results demonstrate that we are on track to achieve our vision of becoming the recognized undisputed leader </w:t>
      </w:r>
      <w:r w:rsidR="005713EF" w:rsidRPr="00660C57">
        <w:rPr>
          <w:rFonts w:cs="Calibri"/>
          <w:i/>
          <w:iCs/>
          <w:color w:val="000000" w:themeColor="text1"/>
          <w:sz w:val="22"/>
          <w:szCs w:val="22"/>
          <w:lang w:val="en-US"/>
        </w:rPr>
        <w:t>of</w:t>
      </w:r>
      <w:r w:rsidRPr="00660C57">
        <w:rPr>
          <w:rFonts w:cs="Calibri"/>
          <w:i/>
          <w:iCs/>
          <w:color w:val="000000" w:themeColor="text1"/>
          <w:sz w:val="22"/>
          <w:szCs w:val="22"/>
          <w:lang w:val="en-US"/>
        </w:rPr>
        <w:t xml:space="preserve"> </w:t>
      </w:r>
      <w:r w:rsidR="005713EF" w:rsidRPr="00660C57">
        <w:rPr>
          <w:rFonts w:cs="Calibri"/>
          <w:i/>
          <w:iCs/>
          <w:color w:val="000000" w:themeColor="text1"/>
          <w:sz w:val="22"/>
          <w:szCs w:val="22"/>
          <w:lang w:val="en-US"/>
        </w:rPr>
        <w:t xml:space="preserve">the </w:t>
      </w:r>
      <w:r w:rsidR="00226BCC" w:rsidRPr="00660C57">
        <w:rPr>
          <w:rFonts w:cs="Calibri"/>
          <w:i/>
          <w:iCs/>
          <w:color w:val="000000" w:themeColor="text1"/>
          <w:sz w:val="22"/>
          <w:szCs w:val="22"/>
          <w:lang w:val="en-US"/>
        </w:rPr>
        <w:t>small arms</w:t>
      </w:r>
      <w:r w:rsidR="005713EF" w:rsidRPr="00660C57">
        <w:rPr>
          <w:rFonts w:cs="Calibri"/>
          <w:i/>
          <w:iCs/>
          <w:color w:val="000000" w:themeColor="text1"/>
          <w:sz w:val="22"/>
          <w:szCs w:val="22"/>
          <w:lang w:val="en-US"/>
        </w:rPr>
        <w:t xml:space="preserve"> industry</w:t>
      </w:r>
      <w:r w:rsidRPr="00660C57">
        <w:rPr>
          <w:rFonts w:cs="Calibri"/>
          <w:i/>
          <w:iCs/>
          <w:color w:val="000000" w:themeColor="text1"/>
          <w:sz w:val="22"/>
          <w:szCs w:val="22"/>
          <w:lang w:val="en-US"/>
        </w:rPr>
        <w:t>. Developments in our key markets in 2022 confirmed that our decision to</w:t>
      </w:r>
      <w:r w:rsidR="00FF473C" w:rsidRPr="00660C57">
        <w:rPr>
          <w:rFonts w:cs="Calibri"/>
          <w:i/>
          <w:iCs/>
          <w:color w:val="000000" w:themeColor="text1"/>
          <w:sz w:val="22"/>
          <w:szCs w:val="22"/>
          <w:lang w:val="en-US"/>
        </w:rPr>
        <w:t xml:space="preserve"> aim for a balanced ratio between</w:t>
      </w:r>
      <w:r w:rsidRPr="00660C57">
        <w:rPr>
          <w:rFonts w:cs="Calibri"/>
          <w:i/>
          <w:iCs/>
          <w:color w:val="000000" w:themeColor="text1"/>
          <w:sz w:val="22"/>
          <w:szCs w:val="22"/>
          <w:lang w:val="en-US"/>
        </w:rPr>
        <w:t xml:space="preserve"> sales </w:t>
      </w:r>
      <w:r w:rsidR="00FF473C" w:rsidRPr="00660C57">
        <w:rPr>
          <w:rFonts w:cs="Calibri"/>
          <w:i/>
          <w:iCs/>
          <w:color w:val="000000" w:themeColor="text1"/>
          <w:sz w:val="22"/>
          <w:szCs w:val="22"/>
          <w:lang w:val="en-US"/>
        </w:rPr>
        <w:t>to</w:t>
      </w:r>
      <w:r w:rsidRPr="00660C57">
        <w:rPr>
          <w:rFonts w:cs="Calibri"/>
          <w:i/>
          <w:iCs/>
          <w:color w:val="000000" w:themeColor="text1"/>
          <w:sz w:val="22"/>
          <w:szCs w:val="22"/>
          <w:lang w:val="en-US"/>
        </w:rPr>
        <w:t xml:space="preserve"> </w:t>
      </w:r>
      <w:r w:rsidR="00FF473C" w:rsidRPr="00660C57">
        <w:rPr>
          <w:rFonts w:cs="Calibri"/>
          <w:i/>
          <w:iCs/>
          <w:color w:val="000000" w:themeColor="text1"/>
          <w:sz w:val="22"/>
          <w:szCs w:val="22"/>
          <w:lang w:val="en-US"/>
        </w:rPr>
        <w:t xml:space="preserve">military and law enforcement </w:t>
      </w:r>
      <w:r w:rsidRPr="00660C57">
        <w:rPr>
          <w:rFonts w:cs="Calibri"/>
          <w:i/>
          <w:iCs/>
          <w:color w:val="000000" w:themeColor="text1"/>
          <w:sz w:val="22"/>
          <w:szCs w:val="22"/>
          <w:lang w:val="en-US"/>
        </w:rPr>
        <w:t xml:space="preserve">and commercial customers was correct. We </w:t>
      </w:r>
      <w:r w:rsidR="00FF473C" w:rsidRPr="00660C57">
        <w:rPr>
          <w:rFonts w:cs="Calibri"/>
          <w:i/>
          <w:iCs/>
          <w:color w:val="000000" w:themeColor="text1"/>
          <w:sz w:val="22"/>
          <w:szCs w:val="22"/>
          <w:lang w:val="en-US"/>
        </w:rPr>
        <w:t>were</w:t>
      </w:r>
      <w:r w:rsidRPr="00660C57">
        <w:rPr>
          <w:rFonts w:cs="Calibri"/>
          <w:i/>
          <w:iCs/>
          <w:color w:val="000000" w:themeColor="text1"/>
          <w:sz w:val="22"/>
          <w:szCs w:val="22"/>
          <w:lang w:val="en-US"/>
        </w:rPr>
        <w:t xml:space="preserve"> able to compensate for the relatively significant decline in the US commercial market by </w:t>
      </w:r>
      <w:r w:rsidR="00247236" w:rsidRPr="00660C57">
        <w:rPr>
          <w:rFonts w:cs="Calibri"/>
          <w:i/>
          <w:iCs/>
          <w:color w:val="000000" w:themeColor="text1"/>
          <w:sz w:val="22"/>
          <w:szCs w:val="22"/>
          <w:lang w:val="en-US"/>
        </w:rPr>
        <w:t>s</w:t>
      </w:r>
      <w:r w:rsidR="00FF473C" w:rsidRPr="00660C57">
        <w:rPr>
          <w:rFonts w:cs="Calibri"/>
          <w:i/>
          <w:iCs/>
          <w:color w:val="000000" w:themeColor="text1"/>
          <w:sz w:val="22"/>
          <w:szCs w:val="22"/>
          <w:lang w:val="en-US"/>
        </w:rPr>
        <w:t>e</w:t>
      </w:r>
      <w:r w:rsidR="00247236" w:rsidRPr="00660C57">
        <w:rPr>
          <w:rFonts w:cs="Calibri"/>
          <w:i/>
          <w:iCs/>
          <w:color w:val="000000" w:themeColor="text1"/>
          <w:sz w:val="22"/>
          <w:szCs w:val="22"/>
          <w:lang w:val="en-US"/>
        </w:rPr>
        <w:t>l</w:t>
      </w:r>
      <w:r w:rsidR="00FF473C" w:rsidRPr="00660C57">
        <w:rPr>
          <w:rFonts w:cs="Calibri"/>
          <w:i/>
          <w:iCs/>
          <w:color w:val="000000" w:themeColor="text1"/>
          <w:sz w:val="22"/>
          <w:szCs w:val="22"/>
          <w:lang w:val="en-US"/>
        </w:rPr>
        <w:t>ling</w:t>
      </w:r>
      <w:r w:rsidRPr="00660C57">
        <w:rPr>
          <w:rFonts w:cs="Calibri"/>
          <w:i/>
          <w:iCs/>
          <w:color w:val="000000" w:themeColor="text1"/>
          <w:sz w:val="22"/>
          <w:szCs w:val="22"/>
          <w:lang w:val="en-US"/>
        </w:rPr>
        <w:t xml:space="preserve"> </w:t>
      </w:r>
      <w:r w:rsidR="00FF473C" w:rsidRPr="00660C57">
        <w:rPr>
          <w:rFonts w:cs="Calibri"/>
          <w:i/>
          <w:iCs/>
          <w:color w:val="000000" w:themeColor="text1"/>
          <w:sz w:val="22"/>
          <w:szCs w:val="22"/>
          <w:lang w:val="en-US"/>
        </w:rPr>
        <w:t>our products mainly to military customers</w:t>
      </w:r>
      <w:r w:rsidRPr="00660C57">
        <w:rPr>
          <w:rFonts w:cs="Calibri"/>
          <w:i/>
          <w:iCs/>
          <w:color w:val="000000" w:themeColor="text1"/>
          <w:sz w:val="22"/>
          <w:szCs w:val="22"/>
          <w:lang w:val="en-US"/>
        </w:rPr>
        <w:t xml:space="preserve">. We will continue to </w:t>
      </w:r>
      <w:r w:rsidR="00FF473C" w:rsidRPr="00660C57">
        <w:rPr>
          <w:rFonts w:cs="Calibri"/>
          <w:i/>
          <w:iCs/>
          <w:color w:val="000000" w:themeColor="text1"/>
          <w:sz w:val="22"/>
          <w:szCs w:val="22"/>
          <w:lang w:val="en-US"/>
        </w:rPr>
        <w:t xml:space="preserve">strive to </w:t>
      </w:r>
      <w:r w:rsidRPr="00660C57">
        <w:rPr>
          <w:rFonts w:cs="Calibri"/>
          <w:i/>
          <w:iCs/>
          <w:color w:val="000000" w:themeColor="text1"/>
          <w:sz w:val="22"/>
          <w:szCs w:val="22"/>
          <w:lang w:val="en-US"/>
        </w:rPr>
        <w:t>strengthen our position in this segment</w:t>
      </w:r>
      <w:r w:rsidR="00DB2400" w:rsidRPr="00660C57">
        <w:rPr>
          <w:rFonts w:cs="Calibri"/>
          <w:i/>
          <w:iCs/>
          <w:color w:val="000000" w:themeColor="text1"/>
          <w:sz w:val="22"/>
          <w:szCs w:val="22"/>
          <w:lang w:val="en-US"/>
        </w:rPr>
        <w:t xml:space="preserve"> as it represents an increased</w:t>
      </w:r>
      <w:r w:rsidRPr="00660C57">
        <w:rPr>
          <w:rFonts w:cs="Calibri"/>
          <w:i/>
          <w:iCs/>
          <w:color w:val="000000" w:themeColor="text1"/>
          <w:sz w:val="22"/>
          <w:szCs w:val="22"/>
          <w:lang w:val="en-US"/>
        </w:rPr>
        <w:t xml:space="preserve"> business potential given the worsening security situation </w:t>
      </w:r>
      <w:r w:rsidR="0094685B" w:rsidRPr="00660C57">
        <w:rPr>
          <w:rFonts w:cs="Calibri"/>
          <w:i/>
          <w:iCs/>
          <w:color w:val="000000" w:themeColor="text1"/>
          <w:sz w:val="22"/>
          <w:szCs w:val="22"/>
          <w:lang w:val="en-US"/>
        </w:rPr>
        <w:t>globally.</w:t>
      </w:r>
      <w:r w:rsidRPr="00660C57">
        <w:rPr>
          <w:rFonts w:cs="Calibri"/>
          <w:i/>
          <w:iCs/>
          <w:color w:val="000000" w:themeColor="text1"/>
          <w:sz w:val="22"/>
          <w:szCs w:val="22"/>
          <w:lang w:val="en-US"/>
        </w:rPr>
        <w:t xml:space="preserve"> Given the positive results, the Company's Board of Directors decided to </w:t>
      </w:r>
      <w:r w:rsidRPr="00660C57">
        <w:rPr>
          <w:rFonts w:cs="Calibri"/>
          <w:i/>
          <w:iCs/>
          <w:color w:val="000000" w:themeColor="text1"/>
          <w:sz w:val="22"/>
          <w:szCs w:val="22"/>
          <w:lang w:val="en-US"/>
        </w:rPr>
        <w:lastRenderedPageBreak/>
        <w:t xml:space="preserve">propose to the General Meeting a significantly higher dividend in the amount of CZK </w:t>
      </w:r>
      <w:r w:rsidR="00F31AED" w:rsidRPr="00660C57">
        <w:rPr>
          <w:rFonts w:cs="Calibri"/>
          <w:i/>
          <w:iCs/>
          <w:color w:val="000000" w:themeColor="text1"/>
          <w:sz w:val="22"/>
          <w:szCs w:val="22"/>
          <w:lang w:val="en-US"/>
        </w:rPr>
        <w:t xml:space="preserve">30 </w:t>
      </w:r>
      <w:r w:rsidRPr="00660C57">
        <w:rPr>
          <w:rFonts w:cs="Calibri"/>
          <w:i/>
          <w:iCs/>
          <w:color w:val="000000" w:themeColor="text1"/>
          <w:sz w:val="22"/>
          <w:szCs w:val="22"/>
          <w:lang w:val="en-US"/>
        </w:rPr>
        <w:t>per share</w:t>
      </w:r>
      <w:r w:rsidR="3CB96F64" w:rsidRPr="00660C57">
        <w:rPr>
          <w:rFonts w:cs="Calibri"/>
          <w:i/>
          <w:iCs/>
          <w:color w:val="000000" w:themeColor="text1"/>
          <w:sz w:val="22"/>
          <w:szCs w:val="22"/>
          <w:lang w:val="en-US"/>
        </w:rPr>
        <w:t>,</w:t>
      </w:r>
      <w:r w:rsidR="3E69F2B6" w:rsidRPr="00660C57">
        <w:rPr>
          <w:rFonts w:cs="Calibri"/>
          <w:i/>
          <w:iCs/>
          <w:color w:val="000000" w:themeColor="text1"/>
          <w:sz w:val="22"/>
          <w:szCs w:val="22"/>
          <w:lang w:val="en-US"/>
        </w:rPr>
        <w:t>”</w:t>
      </w:r>
      <w:r w:rsidR="3CB96F64" w:rsidRPr="00660C57">
        <w:rPr>
          <w:rFonts w:cs="Calibri"/>
          <w:i/>
          <w:iCs/>
          <w:color w:val="000000" w:themeColor="text1"/>
          <w:sz w:val="22"/>
          <w:szCs w:val="22"/>
          <w:lang w:val="en-US"/>
        </w:rPr>
        <w:t xml:space="preserve"> </w:t>
      </w:r>
      <w:r w:rsidR="293AFFFA" w:rsidRPr="00660C57">
        <w:rPr>
          <w:rFonts w:cs="Calibri"/>
          <w:sz w:val="22"/>
          <w:szCs w:val="22"/>
          <w:lang w:val="en-US"/>
        </w:rPr>
        <w:t>commented</w:t>
      </w:r>
      <w:r w:rsidR="7F32F40A" w:rsidRPr="00660C57">
        <w:rPr>
          <w:rFonts w:cs="Calibri"/>
          <w:i/>
          <w:iCs/>
          <w:sz w:val="22"/>
          <w:szCs w:val="22"/>
          <w:lang w:val="en-US"/>
        </w:rPr>
        <w:t xml:space="preserve"> </w:t>
      </w:r>
      <w:r w:rsidR="7F32F40A" w:rsidRPr="00660C57">
        <w:rPr>
          <w:rFonts w:cs="Calibri"/>
          <w:b/>
          <w:bCs/>
          <w:color w:val="000000" w:themeColor="text1"/>
          <w:sz w:val="22"/>
          <w:szCs w:val="22"/>
          <w:shd w:val="clear" w:color="auto" w:fill="FFFFFF"/>
          <w:lang w:val="en-US"/>
        </w:rPr>
        <w:t>Jan Drahota</w:t>
      </w:r>
      <w:r w:rsidR="7F32F40A" w:rsidRPr="00660C57">
        <w:rPr>
          <w:rFonts w:cs="Calibri"/>
          <w:b/>
          <w:bCs/>
          <w:color w:val="000000" w:themeColor="text1"/>
          <w:sz w:val="22"/>
          <w:szCs w:val="22"/>
          <w:lang w:val="en-US"/>
        </w:rPr>
        <w:t xml:space="preserve">, </w:t>
      </w:r>
      <w:r w:rsidR="293AFFFA" w:rsidRPr="00660C57">
        <w:rPr>
          <w:rFonts w:cs="Calibri"/>
          <w:b/>
          <w:bCs/>
          <w:color w:val="000000" w:themeColor="text1"/>
          <w:sz w:val="22"/>
          <w:szCs w:val="22"/>
          <w:lang w:val="en-US"/>
        </w:rPr>
        <w:t>CEO and Chairman of the Board of Directors of Colt CZ Group</w:t>
      </w:r>
      <w:r w:rsidR="7F32F40A" w:rsidRPr="00660C57">
        <w:rPr>
          <w:rFonts w:cs="Calibri"/>
          <w:color w:val="000000" w:themeColor="text1"/>
          <w:sz w:val="22"/>
          <w:szCs w:val="22"/>
          <w:lang w:val="en-US"/>
        </w:rPr>
        <w:t xml:space="preserve">. </w:t>
      </w:r>
    </w:p>
    <w:bookmarkEnd w:id="0"/>
    <w:p w14:paraId="31573AE1" w14:textId="5CC2D540" w:rsidR="009A328C" w:rsidRPr="00660C57" w:rsidRDefault="009A328C" w:rsidP="00723571">
      <w:pPr>
        <w:pStyle w:val="Nadpis111"/>
        <w:numPr>
          <w:ilvl w:val="2"/>
          <w:numId w:val="0"/>
        </w:numPr>
        <w:spacing w:before="240" w:line="276" w:lineRule="auto"/>
        <w:rPr>
          <w:rFonts w:eastAsiaTheme="minorEastAsia"/>
          <w:b/>
          <w:bCs/>
          <w:sz w:val="22"/>
          <w:szCs w:val="22"/>
          <w:lang w:val="en-US"/>
        </w:rPr>
      </w:pPr>
    </w:p>
    <w:p w14:paraId="588920BE" w14:textId="12D5DBA0" w:rsidR="00820C46" w:rsidRPr="00660C57" w:rsidRDefault="00820C46" w:rsidP="00723571">
      <w:pPr>
        <w:pStyle w:val="Nadpis111"/>
        <w:numPr>
          <w:ilvl w:val="2"/>
          <w:numId w:val="0"/>
        </w:numPr>
        <w:spacing w:before="240" w:line="276" w:lineRule="auto"/>
        <w:rPr>
          <w:rFonts w:eastAsiaTheme="minorEastAsia"/>
          <w:b/>
          <w:bCs/>
          <w:sz w:val="22"/>
          <w:szCs w:val="22"/>
          <w:lang w:val="en-US"/>
        </w:rPr>
      </w:pPr>
      <w:r w:rsidRPr="00660C57">
        <w:rPr>
          <w:rFonts w:eastAsiaTheme="minorEastAsia"/>
          <w:b/>
          <w:bCs/>
          <w:sz w:val="22"/>
          <w:szCs w:val="22"/>
          <w:lang w:val="en-US"/>
        </w:rPr>
        <w:t>Revenues</w:t>
      </w:r>
    </w:p>
    <w:p w14:paraId="443A3236" w14:textId="444C3789" w:rsidR="00BE23F0" w:rsidRPr="00660C57" w:rsidRDefault="00D3600C" w:rsidP="00BE23F0">
      <w:pPr>
        <w:autoSpaceDE w:val="0"/>
        <w:autoSpaceDN w:val="0"/>
        <w:adjustRightInd w:val="0"/>
        <w:spacing w:before="120" w:line="276" w:lineRule="auto"/>
        <w:rPr>
          <w:rFonts w:eastAsiaTheme="minorEastAsia" w:cs="Calibri"/>
          <w:sz w:val="22"/>
          <w:szCs w:val="22"/>
          <w:lang w:val="en-US"/>
        </w:rPr>
      </w:pPr>
      <w:r w:rsidRPr="00660C57">
        <w:rPr>
          <w:rFonts w:eastAsiaTheme="minorEastAsia" w:cs="Calibri"/>
          <w:sz w:val="22"/>
          <w:szCs w:val="22"/>
          <w:lang w:val="en-US"/>
        </w:rPr>
        <w:t>In 2022, r</w:t>
      </w:r>
      <w:r w:rsidR="00BE23F0" w:rsidRPr="00660C57">
        <w:rPr>
          <w:rFonts w:eastAsiaTheme="minorEastAsia" w:cs="Calibri"/>
          <w:sz w:val="22"/>
          <w:szCs w:val="22"/>
          <w:lang w:val="en-US"/>
        </w:rPr>
        <w:t xml:space="preserve">evenues increased by </w:t>
      </w:r>
      <w:r w:rsidRPr="00660C57">
        <w:rPr>
          <w:rFonts w:eastAsiaTheme="minorEastAsia" w:cs="Calibri"/>
          <w:sz w:val="22"/>
          <w:szCs w:val="22"/>
          <w:lang w:val="en-US"/>
        </w:rPr>
        <w:t>36.5</w:t>
      </w:r>
      <w:r w:rsidR="00BE23F0" w:rsidRPr="00660C57">
        <w:rPr>
          <w:rFonts w:eastAsiaTheme="minorEastAsia" w:cs="Calibri"/>
          <w:sz w:val="22"/>
          <w:szCs w:val="22"/>
          <w:lang w:val="en-US"/>
        </w:rPr>
        <w:t xml:space="preserve">% to CZK </w:t>
      </w:r>
      <w:r w:rsidRPr="00660C57">
        <w:rPr>
          <w:rFonts w:eastAsiaTheme="minorEastAsia" w:cs="Calibri"/>
          <w:sz w:val="22"/>
          <w:szCs w:val="22"/>
          <w:lang w:val="en-US"/>
        </w:rPr>
        <w:t>14.6</w:t>
      </w:r>
      <w:r w:rsidR="00BE23F0" w:rsidRPr="00660C57">
        <w:rPr>
          <w:rFonts w:eastAsiaTheme="minorEastAsia" w:cs="Calibri"/>
          <w:sz w:val="22"/>
          <w:szCs w:val="22"/>
          <w:lang w:val="en-US"/>
        </w:rPr>
        <w:t xml:space="preserve"> billion, mainly thanks to the </w:t>
      </w:r>
      <w:r w:rsidRPr="00660C57">
        <w:rPr>
          <w:rFonts w:eastAsia="Montserrat Light"/>
          <w:sz w:val="22"/>
          <w:szCs w:val="22"/>
          <w:lang w:val="en-US"/>
        </w:rPr>
        <w:t>to higher number of sold firearms, improved product mix</w:t>
      </w:r>
      <w:r w:rsidR="00BE23F0" w:rsidRPr="00660C57">
        <w:rPr>
          <w:rFonts w:eastAsiaTheme="minorEastAsia" w:cs="Calibri"/>
          <w:sz w:val="22"/>
          <w:szCs w:val="22"/>
          <w:lang w:val="en-US"/>
        </w:rPr>
        <w:t xml:space="preserve"> </w:t>
      </w:r>
      <w:r w:rsidR="00E62002" w:rsidRPr="00660C57">
        <w:rPr>
          <w:rFonts w:eastAsiaTheme="minorEastAsia" w:cs="Calibri"/>
          <w:sz w:val="22"/>
          <w:szCs w:val="22"/>
          <w:lang w:val="en-US"/>
        </w:rPr>
        <w:t>and</w:t>
      </w:r>
      <w:r w:rsidR="00BE23F0" w:rsidRPr="00660C57">
        <w:rPr>
          <w:rFonts w:eastAsiaTheme="minorEastAsia" w:cs="Calibri"/>
          <w:sz w:val="22"/>
          <w:szCs w:val="22"/>
          <w:lang w:val="en-US"/>
        </w:rPr>
        <w:t xml:space="preserve"> Colt’s revenue</w:t>
      </w:r>
      <w:r w:rsidR="00052CEA">
        <w:rPr>
          <w:rFonts w:eastAsiaTheme="minorEastAsia" w:cs="Calibri"/>
          <w:sz w:val="22"/>
          <w:szCs w:val="22"/>
          <w:lang w:val="en-US"/>
        </w:rPr>
        <w:t>s</w:t>
      </w:r>
      <w:r w:rsidR="00BE23F0" w:rsidRPr="00660C57">
        <w:rPr>
          <w:rFonts w:eastAsiaTheme="minorEastAsia" w:cs="Calibri"/>
          <w:sz w:val="22"/>
          <w:szCs w:val="22"/>
          <w:lang w:val="en-US"/>
        </w:rPr>
        <w:t xml:space="preserve"> consolidation.</w:t>
      </w:r>
      <w:r w:rsidR="002E1DD9" w:rsidRPr="00660C57">
        <w:rPr>
          <w:rFonts w:eastAsiaTheme="minorEastAsia" w:cs="Calibri"/>
          <w:sz w:val="22"/>
          <w:szCs w:val="22"/>
          <w:lang w:val="en-US"/>
        </w:rPr>
        <w:t xml:space="preserve"> Hence, the Group recorded revenues on the upper end of its full year guidance.</w:t>
      </w:r>
    </w:p>
    <w:p w14:paraId="794AE5F2" w14:textId="4493C8E7" w:rsidR="00BD3D9F" w:rsidRPr="00660C57" w:rsidRDefault="002E1DD9" w:rsidP="00BD3D9F">
      <w:pPr>
        <w:autoSpaceDE w:val="0"/>
        <w:autoSpaceDN w:val="0"/>
        <w:adjustRightInd w:val="0"/>
        <w:spacing w:before="120" w:line="276" w:lineRule="auto"/>
        <w:rPr>
          <w:rFonts w:eastAsiaTheme="minorEastAsia" w:cs="Calibri"/>
          <w:sz w:val="22"/>
          <w:szCs w:val="22"/>
          <w:lang w:val="en-US"/>
        </w:rPr>
      </w:pPr>
      <w:r w:rsidRPr="00660C57">
        <w:rPr>
          <w:rFonts w:eastAsiaTheme="minorEastAsia" w:cs="Calibri"/>
          <w:sz w:val="22"/>
          <w:szCs w:val="22"/>
          <w:lang w:val="en-US"/>
        </w:rPr>
        <w:t>In 2022, r</w:t>
      </w:r>
      <w:r w:rsidR="002F7C52" w:rsidRPr="00660C57">
        <w:rPr>
          <w:rFonts w:eastAsiaTheme="minorEastAsia" w:cs="Calibri"/>
          <w:sz w:val="22"/>
          <w:szCs w:val="22"/>
          <w:lang w:val="en-US"/>
        </w:rPr>
        <w:t xml:space="preserve">evenues generated in the Czech Republic went up y-o-y by </w:t>
      </w:r>
      <w:r w:rsidRPr="00660C57">
        <w:rPr>
          <w:rFonts w:eastAsiaTheme="minorEastAsia" w:cs="Calibri"/>
          <w:sz w:val="22"/>
          <w:szCs w:val="22"/>
          <w:lang w:val="en-US"/>
        </w:rPr>
        <w:t>133</w:t>
      </w:r>
      <w:r w:rsidR="00AA3DBA" w:rsidRPr="00660C57">
        <w:rPr>
          <w:rFonts w:eastAsiaTheme="minorEastAsia" w:cs="Calibri"/>
          <w:sz w:val="22"/>
          <w:szCs w:val="22"/>
          <w:lang w:val="en-US"/>
        </w:rPr>
        <w:t>.</w:t>
      </w:r>
      <w:r w:rsidRPr="00660C57">
        <w:rPr>
          <w:rFonts w:eastAsiaTheme="minorEastAsia" w:cs="Calibri"/>
          <w:sz w:val="22"/>
          <w:szCs w:val="22"/>
          <w:lang w:val="en-US"/>
        </w:rPr>
        <w:t>7</w:t>
      </w:r>
      <w:r w:rsidR="002F7C52" w:rsidRPr="00660C57">
        <w:rPr>
          <w:rFonts w:eastAsiaTheme="minorEastAsia" w:cs="Calibri"/>
          <w:sz w:val="22"/>
          <w:szCs w:val="22"/>
          <w:lang w:val="en-US"/>
        </w:rPr>
        <w:t xml:space="preserve">% to CZK </w:t>
      </w:r>
      <w:r w:rsidRPr="00660C57">
        <w:rPr>
          <w:rFonts w:eastAsiaTheme="minorEastAsia" w:cs="Calibri"/>
          <w:sz w:val="22"/>
          <w:szCs w:val="22"/>
          <w:lang w:val="en-US"/>
        </w:rPr>
        <w:t>1.9</w:t>
      </w:r>
      <w:r w:rsidR="002F7C52" w:rsidRPr="00660C57">
        <w:rPr>
          <w:rFonts w:eastAsiaTheme="minorEastAsia" w:cs="Calibri"/>
          <w:sz w:val="22"/>
          <w:szCs w:val="22"/>
          <w:lang w:val="en-US"/>
        </w:rPr>
        <w:t xml:space="preserve"> </w:t>
      </w:r>
      <w:r w:rsidRPr="00660C57">
        <w:rPr>
          <w:rFonts w:eastAsiaTheme="minorEastAsia" w:cs="Calibri"/>
          <w:sz w:val="22"/>
          <w:szCs w:val="22"/>
          <w:lang w:val="en-US"/>
        </w:rPr>
        <w:t>billion</w:t>
      </w:r>
      <w:r w:rsidR="002F7C52" w:rsidRPr="00660C57">
        <w:rPr>
          <w:rFonts w:eastAsiaTheme="minorEastAsia" w:cs="Calibri"/>
          <w:sz w:val="22"/>
          <w:szCs w:val="22"/>
          <w:lang w:val="en-US"/>
        </w:rPr>
        <w:t xml:space="preserve"> mainly due to the deliveries to the Czech Army under the framework contract. Revenues generated in the United States increased y-o-y by </w:t>
      </w:r>
      <w:r w:rsidRPr="00660C57">
        <w:rPr>
          <w:rFonts w:eastAsiaTheme="minorEastAsia" w:cs="Calibri"/>
          <w:sz w:val="22"/>
          <w:szCs w:val="22"/>
          <w:lang w:val="en-US"/>
        </w:rPr>
        <w:t>11</w:t>
      </w:r>
      <w:r w:rsidR="00AA3DBA" w:rsidRPr="00660C57">
        <w:rPr>
          <w:rFonts w:eastAsiaTheme="minorEastAsia" w:cs="Calibri"/>
          <w:sz w:val="22"/>
          <w:szCs w:val="22"/>
          <w:lang w:val="en-US"/>
        </w:rPr>
        <w:t>.</w:t>
      </w:r>
      <w:r w:rsidRPr="00660C57">
        <w:rPr>
          <w:rFonts w:eastAsiaTheme="minorEastAsia" w:cs="Calibri"/>
          <w:sz w:val="22"/>
          <w:szCs w:val="22"/>
          <w:lang w:val="en-US"/>
        </w:rPr>
        <w:t>8</w:t>
      </w:r>
      <w:r w:rsidR="002F7C52" w:rsidRPr="00660C57">
        <w:rPr>
          <w:rFonts w:eastAsiaTheme="minorEastAsia" w:cs="Calibri"/>
          <w:sz w:val="22"/>
          <w:szCs w:val="22"/>
          <w:lang w:val="en-US"/>
        </w:rPr>
        <w:t xml:space="preserve">% to CZK </w:t>
      </w:r>
      <w:r w:rsidRPr="00660C57">
        <w:rPr>
          <w:rFonts w:eastAsiaTheme="minorEastAsia" w:cs="Calibri"/>
          <w:sz w:val="22"/>
          <w:szCs w:val="22"/>
          <w:lang w:val="en-US"/>
        </w:rPr>
        <w:t>7</w:t>
      </w:r>
      <w:r w:rsidR="00AA3DBA" w:rsidRPr="00660C57">
        <w:rPr>
          <w:rFonts w:eastAsiaTheme="minorEastAsia" w:cs="Calibri"/>
          <w:sz w:val="22"/>
          <w:szCs w:val="22"/>
          <w:lang w:val="en-US"/>
        </w:rPr>
        <w:t>.</w:t>
      </w:r>
      <w:r w:rsidRPr="00660C57">
        <w:rPr>
          <w:rFonts w:eastAsiaTheme="minorEastAsia" w:cs="Calibri"/>
          <w:sz w:val="22"/>
          <w:szCs w:val="22"/>
          <w:lang w:val="en-US"/>
        </w:rPr>
        <w:t>0</w:t>
      </w:r>
      <w:r w:rsidR="002F7C52" w:rsidRPr="00660C57">
        <w:rPr>
          <w:rFonts w:eastAsiaTheme="minorEastAsia" w:cs="Calibri"/>
          <w:sz w:val="22"/>
          <w:szCs w:val="22"/>
          <w:lang w:val="en-US"/>
        </w:rPr>
        <w:t xml:space="preserve"> billion </w:t>
      </w:r>
      <w:r w:rsidRPr="00660C57">
        <w:rPr>
          <w:rFonts w:eastAsiaTheme="minorEastAsia" w:cs="Calibri"/>
          <w:sz w:val="22"/>
          <w:szCs w:val="22"/>
          <w:lang w:val="en-US"/>
        </w:rPr>
        <w:t xml:space="preserve">in </w:t>
      </w:r>
      <w:r w:rsidR="002F7C52" w:rsidRPr="00660C57">
        <w:rPr>
          <w:rFonts w:eastAsiaTheme="minorEastAsia" w:cs="Calibri"/>
          <w:sz w:val="22"/>
          <w:szCs w:val="22"/>
          <w:lang w:val="en-US"/>
        </w:rPr>
        <w:t xml:space="preserve">2022, mainly as a result of the </w:t>
      </w:r>
      <w:r w:rsidR="00226BCC">
        <w:rPr>
          <w:rFonts w:eastAsiaTheme="minorEastAsia" w:cs="Calibri"/>
          <w:sz w:val="22"/>
          <w:szCs w:val="22"/>
          <w:lang w:val="en-US"/>
        </w:rPr>
        <w:t xml:space="preserve">full </w:t>
      </w:r>
      <w:r w:rsidR="002F7C52" w:rsidRPr="00660C57">
        <w:rPr>
          <w:rFonts w:eastAsiaTheme="minorEastAsia" w:cs="Calibri"/>
          <w:sz w:val="22"/>
          <w:szCs w:val="22"/>
          <w:lang w:val="en-US"/>
        </w:rPr>
        <w:t>consolidation of Colt</w:t>
      </w:r>
      <w:r w:rsidR="00226BCC">
        <w:rPr>
          <w:rFonts w:eastAsiaTheme="minorEastAsia" w:cs="Calibri"/>
          <w:sz w:val="22"/>
          <w:szCs w:val="22"/>
          <w:lang w:val="en-US"/>
        </w:rPr>
        <w:t xml:space="preserve"> compared to 2021 (Colt´s consolidation since May 21, 2021)</w:t>
      </w:r>
      <w:r w:rsidR="00BD3D9F" w:rsidRPr="00660C57">
        <w:rPr>
          <w:rFonts w:eastAsiaTheme="minorEastAsia" w:cs="Calibri"/>
          <w:sz w:val="22"/>
          <w:szCs w:val="22"/>
          <w:lang w:val="en-US"/>
        </w:rPr>
        <w:t xml:space="preserve">. </w:t>
      </w:r>
      <w:r w:rsidR="002F7C52" w:rsidRPr="00660C57">
        <w:rPr>
          <w:rFonts w:eastAsiaTheme="minorEastAsia" w:cs="Calibri"/>
          <w:sz w:val="22"/>
          <w:szCs w:val="22"/>
          <w:lang w:val="en-US"/>
        </w:rPr>
        <w:t xml:space="preserve">The revenues in Canada reached CZK </w:t>
      </w:r>
      <w:r w:rsidRPr="00660C57">
        <w:rPr>
          <w:rFonts w:eastAsiaTheme="minorEastAsia" w:cs="Calibri"/>
          <w:sz w:val="22"/>
          <w:szCs w:val="22"/>
          <w:lang w:val="en-US"/>
        </w:rPr>
        <w:t>1.8</w:t>
      </w:r>
      <w:r w:rsidR="002F7C52" w:rsidRPr="00660C57">
        <w:rPr>
          <w:rFonts w:eastAsiaTheme="minorEastAsia" w:cs="Calibri"/>
          <w:sz w:val="22"/>
          <w:szCs w:val="22"/>
          <w:lang w:val="en-US"/>
        </w:rPr>
        <w:t xml:space="preserve"> </w:t>
      </w:r>
      <w:r w:rsidRPr="00660C57">
        <w:rPr>
          <w:rFonts w:eastAsiaTheme="minorEastAsia" w:cs="Calibri"/>
          <w:sz w:val="22"/>
          <w:szCs w:val="22"/>
          <w:lang w:val="en-US"/>
        </w:rPr>
        <w:t>billion</w:t>
      </w:r>
      <w:r w:rsidR="002F7C52" w:rsidRPr="00660C57">
        <w:rPr>
          <w:rFonts w:eastAsiaTheme="minorEastAsia" w:cs="Calibri"/>
          <w:sz w:val="22"/>
          <w:szCs w:val="22"/>
          <w:lang w:val="en-US"/>
        </w:rPr>
        <w:t xml:space="preserve"> in 2022, up by </w:t>
      </w:r>
      <w:r w:rsidRPr="00660C57">
        <w:rPr>
          <w:rFonts w:eastAsiaTheme="minorEastAsia" w:cs="Calibri"/>
          <w:sz w:val="22"/>
          <w:szCs w:val="22"/>
          <w:lang w:val="en-US"/>
        </w:rPr>
        <w:t>221.6</w:t>
      </w:r>
      <w:r w:rsidR="002F7C52" w:rsidRPr="00660C57">
        <w:rPr>
          <w:rFonts w:eastAsiaTheme="minorEastAsia" w:cs="Calibri"/>
          <w:sz w:val="22"/>
          <w:szCs w:val="22"/>
          <w:lang w:val="en-US"/>
        </w:rPr>
        <w:t xml:space="preserve">% y-o-y. Revenues generated in Europe (excluding the Czech Republic) increased y-o-y by </w:t>
      </w:r>
      <w:r w:rsidRPr="00660C57">
        <w:rPr>
          <w:rFonts w:eastAsiaTheme="minorEastAsia" w:cs="Calibri"/>
          <w:sz w:val="22"/>
          <w:szCs w:val="22"/>
          <w:lang w:val="en-US"/>
        </w:rPr>
        <w:t>50.3</w:t>
      </w:r>
      <w:r w:rsidR="002F7C52" w:rsidRPr="00660C57">
        <w:rPr>
          <w:rFonts w:eastAsiaTheme="minorEastAsia" w:cs="Calibri"/>
          <w:sz w:val="22"/>
          <w:szCs w:val="22"/>
          <w:lang w:val="en-US"/>
        </w:rPr>
        <w:t>% to CZK 1.</w:t>
      </w:r>
      <w:r w:rsidRPr="00660C57">
        <w:rPr>
          <w:rFonts w:eastAsiaTheme="minorEastAsia" w:cs="Calibri"/>
          <w:sz w:val="22"/>
          <w:szCs w:val="22"/>
          <w:lang w:val="en-US"/>
        </w:rPr>
        <w:t>6</w:t>
      </w:r>
      <w:r w:rsidR="002F7C52" w:rsidRPr="00660C57">
        <w:rPr>
          <w:rFonts w:eastAsiaTheme="minorEastAsia" w:cs="Calibri"/>
          <w:sz w:val="22"/>
          <w:szCs w:val="22"/>
          <w:lang w:val="en-US"/>
        </w:rPr>
        <w:t xml:space="preserve"> billion </w:t>
      </w:r>
      <w:r w:rsidRPr="00660C57">
        <w:rPr>
          <w:rFonts w:eastAsiaTheme="minorEastAsia" w:cs="Calibri"/>
          <w:sz w:val="22"/>
          <w:szCs w:val="22"/>
          <w:lang w:val="en-US"/>
        </w:rPr>
        <w:t>in</w:t>
      </w:r>
      <w:r w:rsidR="002F7C52" w:rsidRPr="00660C57">
        <w:rPr>
          <w:rFonts w:eastAsiaTheme="minorEastAsia" w:cs="Calibri"/>
          <w:sz w:val="22"/>
          <w:szCs w:val="22"/>
          <w:lang w:val="en-US"/>
        </w:rPr>
        <w:t xml:space="preserve"> 2022, mainly as a result of higher sales in Central and Eastern Europe.</w:t>
      </w:r>
    </w:p>
    <w:p w14:paraId="49647052" w14:textId="2CB46ABD" w:rsidR="00BD3D9F" w:rsidRPr="00660C57" w:rsidRDefault="002F7C52" w:rsidP="1B544500">
      <w:pPr>
        <w:autoSpaceDE w:val="0"/>
        <w:autoSpaceDN w:val="0"/>
        <w:adjustRightInd w:val="0"/>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Revenues generated in Africa declined by </w:t>
      </w:r>
      <w:r w:rsidR="002E1DD9" w:rsidRPr="00660C57">
        <w:rPr>
          <w:rFonts w:eastAsiaTheme="minorEastAsia" w:cs="Calibri"/>
          <w:sz w:val="22"/>
          <w:szCs w:val="22"/>
          <w:lang w:val="en-US"/>
        </w:rPr>
        <w:t>67</w:t>
      </w:r>
      <w:r w:rsidR="009E7287" w:rsidRPr="00660C57">
        <w:rPr>
          <w:rFonts w:eastAsiaTheme="minorEastAsia" w:cs="Calibri"/>
          <w:sz w:val="22"/>
          <w:szCs w:val="22"/>
          <w:lang w:val="en-US"/>
        </w:rPr>
        <w:t>.7</w:t>
      </w:r>
      <w:r w:rsidRPr="00660C57">
        <w:rPr>
          <w:rFonts w:eastAsiaTheme="minorEastAsia" w:cs="Calibri"/>
          <w:sz w:val="22"/>
          <w:szCs w:val="22"/>
          <w:lang w:val="en-US"/>
        </w:rPr>
        <w:t xml:space="preserve">% to CZK </w:t>
      </w:r>
      <w:r w:rsidR="002E1DD9" w:rsidRPr="00660C57">
        <w:rPr>
          <w:rFonts w:eastAsiaTheme="minorEastAsia" w:cs="Calibri"/>
          <w:sz w:val="22"/>
          <w:szCs w:val="22"/>
          <w:lang w:val="en-US"/>
        </w:rPr>
        <w:t>243.3</w:t>
      </w:r>
      <w:r w:rsidRPr="00660C57">
        <w:rPr>
          <w:rFonts w:eastAsiaTheme="minorEastAsia" w:cs="Calibri"/>
          <w:sz w:val="22"/>
          <w:szCs w:val="22"/>
          <w:lang w:val="en-US"/>
        </w:rPr>
        <w:t xml:space="preserve"> million </w:t>
      </w:r>
      <w:r w:rsidR="002E1DD9" w:rsidRPr="00660C57">
        <w:rPr>
          <w:rFonts w:eastAsiaTheme="minorEastAsia" w:cs="Calibri"/>
          <w:sz w:val="22"/>
          <w:szCs w:val="22"/>
          <w:lang w:val="en-US"/>
        </w:rPr>
        <w:t xml:space="preserve">in </w:t>
      </w:r>
      <w:r w:rsidRPr="00660C57">
        <w:rPr>
          <w:rFonts w:eastAsiaTheme="minorEastAsia" w:cs="Calibri"/>
          <w:sz w:val="22"/>
          <w:szCs w:val="22"/>
          <w:lang w:val="en-US"/>
        </w:rPr>
        <w:t xml:space="preserve">2022, as large sales to the military and law enforcement customers took place </w:t>
      </w:r>
      <w:r w:rsidR="00660C57" w:rsidRPr="00660C57">
        <w:rPr>
          <w:rFonts w:eastAsiaTheme="minorEastAsia" w:cs="Calibri"/>
          <w:sz w:val="22"/>
          <w:szCs w:val="22"/>
          <w:lang w:val="en-US"/>
        </w:rPr>
        <w:t>in 2021</w:t>
      </w:r>
      <w:r w:rsidRPr="00660C57">
        <w:rPr>
          <w:rFonts w:eastAsiaTheme="minorEastAsia" w:cs="Calibri"/>
          <w:sz w:val="22"/>
          <w:szCs w:val="22"/>
          <w:lang w:val="en-US"/>
        </w:rPr>
        <w:t xml:space="preserve">. </w:t>
      </w:r>
      <w:r w:rsidR="009E7287" w:rsidRPr="00660C57">
        <w:rPr>
          <w:rFonts w:eastAsiaTheme="minorEastAsia" w:cs="Calibri"/>
          <w:sz w:val="22"/>
          <w:szCs w:val="22"/>
          <w:lang w:val="en-US"/>
        </w:rPr>
        <w:t xml:space="preserve">Revenues generated in Asia increased y-o-y by </w:t>
      </w:r>
      <w:r w:rsidR="002E1DD9" w:rsidRPr="00660C57">
        <w:rPr>
          <w:rFonts w:eastAsiaTheme="minorEastAsia" w:cs="Calibri"/>
          <w:sz w:val="22"/>
          <w:szCs w:val="22"/>
          <w:lang w:val="en-US"/>
        </w:rPr>
        <w:t>103.9</w:t>
      </w:r>
      <w:r w:rsidR="009E7287" w:rsidRPr="00660C57">
        <w:rPr>
          <w:rFonts w:eastAsiaTheme="minorEastAsia" w:cs="Calibri"/>
          <w:sz w:val="22"/>
          <w:szCs w:val="22"/>
          <w:lang w:val="en-US"/>
        </w:rPr>
        <w:t>% to CZK 1.</w:t>
      </w:r>
      <w:r w:rsidR="002E1DD9" w:rsidRPr="00660C57">
        <w:rPr>
          <w:rFonts w:eastAsiaTheme="minorEastAsia" w:cs="Calibri"/>
          <w:sz w:val="22"/>
          <w:szCs w:val="22"/>
          <w:lang w:val="en-US"/>
        </w:rPr>
        <w:t>5</w:t>
      </w:r>
      <w:r w:rsidR="009E7287" w:rsidRPr="00660C57">
        <w:rPr>
          <w:rFonts w:eastAsiaTheme="minorEastAsia" w:cs="Calibri"/>
          <w:sz w:val="22"/>
          <w:szCs w:val="22"/>
          <w:lang w:val="en-US"/>
        </w:rPr>
        <w:t xml:space="preserve"> billion </w:t>
      </w:r>
      <w:r w:rsidR="002E1DD9" w:rsidRPr="00660C57">
        <w:rPr>
          <w:rFonts w:eastAsiaTheme="minorEastAsia" w:cs="Calibri"/>
          <w:sz w:val="22"/>
          <w:szCs w:val="22"/>
          <w:lang w:val="en-US"/>
        </w:rPr>
        <w:t>in</w:t>
      </w:r>
      <w:r w:rsidR="009E7287" w:rsidRPr="00660C57">
        <w:rPr>
          <w:rFonts w:eastAsiaTheme="minorEastAsia" w:cs="Calibri"/>
          <w:sz w:val="22"/>
          <w:szCs w:val="22"/>
          <w:lang w:val="en-US"/>
        </w:rPr>
        <w:t xml:space="preserve"> 2022 as a result of increased sales to both the military and law enforcement customers and commercial customers. Revenues from sales to other parts of the world reached CZK </w:t>
      </w:r>
      <w:r w:rsidR="002E1DD9" w:rsidRPr="00660C57">
        <w:rPr>
          <w:rFonts w:eastAsiaTheme="minorEastAsia" w:cs="Calibri"/>
          <w:sz w:val="22"/>
          <w:szCs w:val="22"/>
          <w:lang w:val="en-US"/>
        </w:rPr>
        <w:t>594.7</w:t>
      </w:r>
      <w:r w:rsidR="009E7287" w:rsidRPr="00660C57">
        <w:rPr>
          <w:rFonts w:eastAsiaTheme="minorEastAsia" w:cs="Calibri"/>
          <w:sz w:val="22"/>
          <w:szCs w:val="22"/>
          <w:lang w:val="en-US"/>
        </w:rPr>
        <w:t xml:space="preserve"> million in 2022</w:t>
      </w:r>
      <w:r w:rsidR="5C2D0F8B" w:rsidRPr="00660C57">
        <w:rPr>
          <w:rFonts w:eastAsiaTheme="minorEastAsia" w:cs="Calibri"/>
          <w:sz w:val="22"/>
          <w:szCs w:val="22"/>
          <w:lang w:val="en-US"/>
        </w:rPr>
        <w:t>,</w:t>
      </w:r>
      <w:r w:rsidR="009E7287" w:rsidRPr="00660C57">
        <w:rPr>
          <w:rFonts w:eastAsiaTheme="minorEastAsia" w:cs="Calibri"/>
          <w:sz w:val="22"/>
          <w:szCs w:val="22"/>
          <w:lang w:val="en-US"/>
        </w:rPr>
        <w:t xml:space="preserve"> up by </w:t>
      </w:r>
      <w:r w:rsidR="002E1DD9" w:rsidRPr="00660C57">
        <w:rPr>
          <w:rFonts w:eastAsiaTheme="minorEastAsia" w:cs="Calibri"/>
          <w:sz w:val="22"/>
          <w:szCs w:val="22"/>
          <w:lang w:val="en-US"/>
        </w:rPr>
        <w:t>12.0</w:t>
      </w:r>
      <w:r w:rsidR="009E7287" w:rsidRPr="00660C57">
        <w:rPr>
          <w:rFonts w:eastAsiaTheme="minorEastAsia" w:cs="Calibri"/>
          <w:sz w:val="22"/>
          <w:szCs w:val="22"/>
          <w:lang w:val="en-US"/>
        </w:rPr>
        <w:t>% y-o-y.</w:t>
      </w:r>
      <w:bookmarkStart w:id="1" w:name="_Hlk67647981"/>
    </w:p>
    <w:p w14:paraId="750F209A" w14:textId="77777777" w:rsidR="009E7287" w:rsidRPr="00660C57" w:rsidRDefault="009E7287" w:rsidP="009E7287">
      <w:pPr>
        <w:pStyle w:val="DocText"/>
        <w:rPr>
          <w:rStyle w:val="Zdraznn"/>
          <w:sz w:val="22"/>
          <w:lang w:val="en-US"/>
        </w:rPr>
      </w:pPr>
      <w:r w:rsidRPr="00660C57">
        <w:rPr>
          <w:rStyle w:val="Zdraznn"/>
          <w:sz w:val="22"/>
          <w:lang w:val="en-US"/>
        </w:rPr>
        <w:t>Breakdown of Group’s revenues for the reported periods by regions:</w:t>
      </w:r>
    </w:p>
    <w:tbl>
      <w:tblPr>
        <w:tblW w:w="5000" w:type="pct"/>
        <w:tblLook w:val="04A0" w:firstRow="1" w:lastRow="0" w:firstColumn="1" w:lastColumn="0" w:noHBand="0" w:noVBand="1"/>
      </w:tblPr>
      <w:tblGrid>
        <w:gridCol w:w="2696"/>
        <w:gridCol w:w="1773"/>
        <w:gridCol w:w="1443"/>
        <w:gridCol w:w="1178"/>
        <w:gridCol w:w="1698"/>
      </w:tblGrid>
      <w:tr w:rsidR="002E1DD9" w:rsidRPr="00660C57" w14:paraId="15974413" w14:textId="77777777" w:rsidTr="00CA089B">
        <w:trPr>
          <w:trHeight w:val="428"/>
        </w:trPr>
        <w:tc>
          <w:tcPr>
            <w:tcW w:w="1534" w:type="pct"/>
          </w:tcPr>
          <w:p w14:paraId="7EEABF60" w14:textId="77777777" w:rsidR="002E1DD9" w:rsidRPr="00660C57" w:rsidRDefault="002E1DD9" w:rsidP="002E1DD9">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(in CZK thousand)</w:t>
            </w:r>
          </w:p>
        </w:tc>
        <w:tc>
          <w:tcPr>
            <w:tcW w:w="1009" w:type="pct"/>
          </w:tcPr>
          <w:p w14:paraId="0EBCB872" w14:textId="0E5B8DC2"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2022</w:t>
            </w:r>
          </w:p>
        </w:tc>
        <w:tc>
          <w:tcPr>
            <w:tcW w:w="821" w:type="pct"/>
          </w:tcPr>
          <w:p w14:paraId="78FC968C" w14:textId="3F488946"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2021</w:t>
            </w:r>
          </w:p>
        </w:tc>
        <w:tc>
          <w:tcPr>
            <w:tcW w:w="670" w:type="pct"/>
          </w:tcPr>
          <w:p w14:paraId="0D286E5A" w14:textId="33FE5138"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966" w:type="pct"/>
          </w:tcPr>
          <w:p w14:paraId="631E1EFA" w14:textId="5EC50707"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2022 in %</w:t>
            </w:r>
          </w:p>
        </w:tc>
      </w:tr>
      <w:tr w:rsidR="002E1DD9" w:rsidRPr="00660C57" w14:paraId="664E6BE4" w14:textId="77777777" w:rsidTr="00F50A7F">
        <w:trPr>
          <w:trHeight w:val="283"/>
        </w:trPr>
        <w:tc>
          <w:tcPr>
            <w:tcW w:w="1534" w:type="pct"/>
            <w:vAlign w:val="bottom"/>
          </w:tcPr>
          <w:p w14:paraId="664DF627" w14:textId="0A2423DF"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09" w:type="pct"/>
          </w:tcPr>
          <w:p w14:paraId="57E91BB2" w14:textId="641F2B77"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1,926,379</w:t>
            </w:r>
          </w:p>
        </w:tc>
        <w:tc>
          <w:tcPr>
            <w:tcW w:w="821" w:type="pct"/>
          </w:tcPr>
          <w:p w14:paraId="24D85A3A" w14:textId="4D640000" w:rsidR="002E1DD9" w:rsidRPr="00660C57" w:rsidRDefault="00226BCC" w:rsidP="002E1DD9">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824,128</w:t>
            </w:r>
          </w:p>
        </w:tc>
        <w:tc>
          <w:tcPr>
            <w:tcW w:w="670" w:type="pct"/>
          </w:tcPr>
          <w:p w14:paraId="1B0A1F64" w14:textId="3F0532C2"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133.7%</w:t>
            </w:r>
          </w:p>
        </w:tc>
        <w:tc>
          <w:tcPr>
            <w:tcW w:w="966" w:type="pct"/>
          </w:tcPr>
          <w:p w14:paraId="6E62FB45" w14:textId="1C4757C7"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13.2%</w:t>
            </w:r>
          </w:p>
        </w:tc>
      </w:tr>
      <w:tr w:rsidR="002E1DD9" w:rsidRPr="00660C57" w14:paraId="404D4186" w14:textId="77777777" w:rsidTr="00F50A7F">
        <w:trPr>
          <w:trHeight w:val="283"/>
        </w:trPr>
        <w:tc>
          <w:tcPr>
            <w:tcW w:w="1534" w:type="pct"/>
            <w:vAlign w:val="bottom"/>
          </w:tcPr>
          <w:p w14:paraId="698E0455" w14:textId="66C12403"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09" w:type="pct"/>
          </w:tcPr>
          <w:p w14:paraId="08493069" w14:textId="1E50D571"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6,983,933</w:t>
            </w:r>
          </w:p>
        </w:tc>
        <w:tc>
          <w:tcPr>
            <w:tcW w:w="821" w:type="pct"/>
          </w:tcPr>
          <w:p w14:paraId="7AD2E576" w14:textId="6BA91745" w:rsidR="002E1DD9" w:rsidRPr="00660C57" w:rsidRDefault="00226BCC" w:rsidP="002E1DD9">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6,248,038</w:t>
            </w:r>
          </w:p>
        </w:tc>
        <w:tc>
          <w:tcPr>
            <w:tcW w:w="670" w:type="pct"/>
          </w:tcPr>
          <w:p w14:paraId="07B9DE5A" w14:textId="3310FB1B"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11.8%</w:t>
            </w:r>
          </w:p>
        </w:tc>
        <w:tc>
          <w:tcPr>
            <w:tcW w:w="966" w:type="pct"/>
          </w:tcPr>
          <w:p w14:paraId="0093C731" w14:textId="4E98F23A"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47.9%</w:t>
            </w:r>
          </w:p>
        </w:tc>
      </w:tr>
      <w:tr w:rsidR="002E1DD9" w:rsidRPr="00660C57" w14:paraId="7C56420D" w14:textId="77777777" w:rsidTr="00F50A7F">
        <w:trPr>
          <w:trHeight w:val="283"/>
        </w:trPr>
        <w:tc>
          <w:tcPr>
            <w:tcW w:w="1534" w:type="pct"/>
            <w:vAlign w:val="bottom"/>
          </w:tcPr>
          <w:p w14:paraId="6ED77749" w14:textId="4411FC2C"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09" w:type="pct"/>
          </w:tcPr>
          <w:p w14:paraId="5B082D5E" w14:textId="663650DE"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1,773,822</w:t>
            </w:r>
          </w:p>
        </w:tc>
        <w:tc>
          <w:tcPr>
            <w:tcW w:w="821" w:type="pct"/>
          </w:tcPr>
          <w:p w14:paraId="63C1671B" w14:textId="608CFA9A"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551,509</w:t>
            </w:r>
          </w:p>
        </w:tc>
        <w:tc>
          <w:tcPr>
            <w:tcW w:w="670" w:type="pct"/>
          </w:tcPr>
          <w:p w14:paraId="0D9D6F99" w14:textId="4DDABAF8"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221.6%</w:t>
            </w:r>
          </w:p>
        </w:tc>
        <w:tc>
          <w:tcPr>
            <w:tcW w:w="966" w:type="pct"/>
          </w:tcPr>
          <w:p w14:paraId="6BCEEC90" w14:textId="0425871F"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12.2%</w:t>
            </w:r>
          </w:p>
        </w:tc>
      </w:tr>
      <w:tr w:rsidR="002E1DD9" w:rsidRPr="00660C57" w14:paraId="4308A482" w14:textId="77777777" w:rsidTr="00F50A7F">
        <w:trPr>
          <w:trHeight w:val="283"/>
        </w:trPr>
        <w:tc>
          <w:tcPr>
            <w:tcW w:w="1534" w:type="pct"/>
            <w:vAlign w:val="bottom"/>
          </w:tcPr>
          <w:p w14:paraId="1430E2BD" w14:textId="457430EB"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09" w:type="pct"/>
          </w:tcPr>
          <w:p w14:paraId="3277236F" w14:textId="0CBD9872"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1,584,169</w:t>
            </w:r>
          </w:p>
        </w:tc>
        <w:tc>
          <w:tcPr>
            <w:tcW w:w="821" w:type="pct"/>
          </w:tcPr>
          <w:p w14:paraId="1F972AB3" w14:textId="29D04084"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1,053,754</w:t>
            </w:r>
          </w:p>
        </w:tc>
        <w:tc>
          <w:tcPr>
            <w:tcW w:w="670" w:type="pct"/>
          </w:tcPr>
          <w:p w14:paraId="054DD28C" w14:textId="65E3D723"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50.3%</w:t>
            </w:r>
          </w:p>
        </w:tc>
        <w:tc>
          <w:tcPr>
            <w:tcW w:w="966" w:type="pct"/>
          </w:tcPr>
          <w:p w14:paraId="1592FD35" w14:textId="6BB62E52"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10.9%</w:t>
            </w:r>
          </w:p>
        </w:tc>
      </w:tr>
      <w:tr w:rsidR="002E1DD9" w:rsidRPr="00660C57" w14:paraId="799BFE76" w14:textId="77777777" w:rsidTr="00F50A7F">
        <w:trPr>
          <w:trHeight w:val="283"/>
        </w:trPr>
        <w:tc>
          <w:tcPr>
            <w:tcW w:w="1534" w:type="pct"/>
            <w:vAlign w:val="bottom"/>
          </w:tcPr>
          <w:p w14:paraId="3D9BE94A" w14:textId="76216524"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09" w:type="pct"/>
          </w:tcPr>
          <w:p w14:paraId="2151A276" w14:textId="1FEAAEB9"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243,317</w:t>
            </w:r>
          </w:p>
        </w:tc>
        <w:tc>
          <w:tcPr>
            <w:tcW w:w="821" w:type="pct"/>
          </w:tcPr>
          <w:p w14:paraId="53D255E5" w14:textId="217F0CBC"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752,850</w:t>
            </w:r>
          </w:p>
        </w:tc>
        <w:tc>
          <w:tcPr>
            <w:tcW w:w="670" w:type="pct"/>
          </w:tcPr>
          <w:p w14:paraId="4736018A" w14:textId="1B26BCAA"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(67.7%</w:t>
            </w:r>
            <w:r w:rsidR="00A3709D">
              <w:rPr>
                <w:rFonts w:ascii="Atyp Colt CZ" w:eastAsia="Calibri" w:hAnsi="Atyp Colt CZ" w:cs="Calibri"/>
                <w:sz w:val="22"/>
                <w:lang w:val="en-US"/>
              </w:rPr>
              <w:t>)</w:t>
            </w:r>
          </w:p>
        </w:tc>
        <w:tc>
          <w:tcPr>
            <w:tcW w:w="966" w:type="pct"/>
          </w:tcPr>
          <w:p w14:paraId="7DE5F2AE" w14:textId="30369D9D"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w:t>
            </w:r>
          </w:p>
        </w:tc>
      </w:tr>
      <w:tr w:rsidR="002E1DD9" w:rsidRPr="00660C57" w14:paraId="777CD43C" w14:textId="77777777" w:rsidTr="00F50A7F">
        <w:trPr>
          <w:trHeight w:val="283"/>
        </w:trPr>
        <w:tc>
          <w:tcPr>
            <w:tcW w:w="1534" w:type="pct"/>
            <w:vAlign w:val="bottom"/>
          </w:tcPr>
          <w:p w14:paraId="707DDB71" w14:textId="7EFE2AB2"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09" w:type="pct"/>
          </w:tcPr>
          <w:p w14:paraId="27587184" w14:textId="47664B21"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1,483,412</w:t>
            </w:r>
          </w:p>
        </w:tc>
        <w:tc>
          <w:tcPr>
            <w:tcW w:w="821" w:type="pct"/>
          </w:tcPr>
          <w:p w14:paraId="0707AB59" w14:textId="2174B629"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727,426</w:t>
            </w:r>
          </w:p>
        </w:tc>
        <w:tc>
          <w:tcPr>
            <w:tcW w:w="670" w:type="pct"/>
          </w:tcPr>
          <w:p w14:paraId="4C45395E" w14:textId="3FA8E849"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103.9%</w:t>
            </w:r>
          </w:p>
        </w:tc>
        <w:tc>
          <w:tcPr>
            <w:tcW w:w="966" w:type="pct"/>
          </w:tcPr>
          <w:p w14:paraId="16B6A24B" w14:textId="02A0727D"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10.2%</w:t>
            </w:r>
          </w:p>
        </w:tc>
      </w:tr>
      <w:tr w:rsidR="002E1DD9" w:rsidRPr="00660C57" w14:paraId="0FC24F4D" w14:textId="77777777" w:rsidTr="00F50A7F">
        <w:trPr>
          <w:trHeight w:val="283"/>
        </w:trPr>
        <w:tc>
          <w:tcPr>
            <w:tcW w:w="1534" w:type="pct"/>
            <w:vAlign w:val="bottom"/>
          </w:tcPr>
          <w:p w14:paraId="0AE6FC75" w14:textId="74C08210" w:rsidR="002E1DD9" w:rsidRPr="00660C57" w:rsidRDefault="002E1DD9" w:rsidP="002E1DD9">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09" w:type="pct"/>
          </w:tcPr>
          <w:p w14:paraId="5A6FD551" w14:textId="77C7B7E0"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594,742</w:t>
            </w:r>
          </w:p>
        </w:tc>
        <w:tc>
          <w:tcPr>
            <w:tcW w:w="821" w:type="pct"/>
          </w:tcPr>
          <w:p w14:paraId="0F5762D7" w14:textId="6C327370"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531,222</w:t>
            </w:r>
          </w:p>
        </w:tc>
        <w:tc>
          <w:tcPr>
            <w:tcW w:w="670" w:type="pct"/>
          </w:tcPr>
          <w:p w14:paraId="2677807D" w14:textId="6709B9D2"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12.0%</w:t>
            </w:r>
          </w:p>
        </w:tc>
        <w:tc>
          <w:tcPr>
            <w:tcW w:w="966" w:type="pct"/>
          </w:tcPr>
          <w:p w14:paraId="5188FF98" w14:textId="622DED5D"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4.1%</w:t>
            </w:r>
          </w:p>
        </w:tc>
      </w:tr>
      <w:tr w:rsidR="002E1DD9" w:rsidRPr="00660C57" w14:paraId="7B0B74E0" w14:textId="77777777" w:rsidTr="00F50A7F">
        <w:trPr>
          <w:trHeight w:val="283"/>
        </w:trPr>
        <w:tc>
          <w:tcPr>
            <w:tcW w:w="1534" w:type="pct"/>
            <w:vAlign w:val="bottom"/>
          </w:tcPr>
          <w:p w14:paraId="2C68F1B9" w14:textId="6A7F6AED" w:rsidR="002E1DD9" w:rsidRPr="00660C57" w:rsidRDefault="002E1DD9" w:rsidP="002E1DD9">
            <w:pPr>
              <w:pStyle w:val="ClientNormal"/>
              <w:tabs>
                <w:tab w:val="left" w:leader="dot" w:pos="5264"/>
              </w:tabs>
              <w:spacing w:before="120" w:line="260" w:lineRule="atLeast"/>
              <w:rPr>
                <w:rFonts w:ascii="Atyp Colt CZ" w:eastAsia="Calibri" w:hAnsi="Atyp Colt CZ"/>
                <w:b/>
                <w:bCs/>
                <w:sz w:val="22"/>
                <w:lang w:val="en-US"/>
              </w:rPr>
            </w:pPr>
            <w:r w:rsidRPr="00660C57">
              <w:rPr>
                <w:rFonts w:ascii="Atyp Colt CZ" w:eastAsia="Calibri" w:hAnsi="Atyp Colt CZ" w:cs="Calibri"/>
                <w:b/>
                <w:bCs/>
                <w:sz w:val="22"/>
                <w:lang w:val="en-US"/>
              </w:rPr>
              <w:t>Total</w:t>
            </w:r>
          </w:p>
        </w:tc>
        <w:tc>
          <w:tcPr>
            <w:tcW w:w="1009" w:type="pct"/>
          </w:tcPr>
          <w:p w14:paraId="510E1B40" w14:textId="062343A6"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14,589,774</w:t>
            </w:r>
          </w:p>
        </w:tc>
        <w:tc>
          <w:tcPr>
            <w:tcW w:w="821" w:type="pct"/>
          </w:tcPr>
          <w:p w14:paraId="2538464F" w14:textId="04E981F2"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10,688,927</w:t>
            </w:r>
          </w:p>
        </w:tc>
        <w:tc>
          <w:tcPr>
            <w:tcW w:w="670" w:type="pct"/>
          </w:tcPr>
          <w:p w14:paraId="7AEE194A" w14:textId="4B6C271E"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36.5%</w:t>
            </w:r>
          </w:p>
        </w:tc>
        <w:tc>
          <w:tcPr>
            <w:tcW w:w="966" w:type="pct"/>
          </w:tcPr>
          <w:p w14:paraId="1B4D2EDC" w14:textId="64D8AF9B"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100.0%</w:t>
            </w:r>
          </w:p>
        </w:tc>
      </w:tr>
      <w:bookmarkEnd w:id="1"/>
    </w:tbl>
    <w:p w14:paraId="018FB61B" w14:textId="77777777" w:rsidR="00BD3D9F" w:rsidRPr="00660C57" w:rsidRDefault="00BD3D9F" w:rsidP="004261DC">
      <w:pPr>
        <w:numPr>
          <w:ilvl w:val="0"/>
          <w:numId w:val="11"/>
        </w:numPr>
        <w:spacing w:before="120" w:after="0" w:line="259" w:lineRule="auto"/>
        <w:rPr>
          <w:rFonts w:eastAsia="Calibri"/>
          <w:sz w:val="22"/>
          <w:szCs w:val="22"/>
          <w:lang w:val="en-US"/>
        </w:rPr>
      </w:pPr>
    </w:p>
    <w:p w14:paraId="048A61E5" w14:textId="77777777" w:rsidR="009E7287" w:rsidRPr="00660C57" w:rsidRDefault="009E7287" w:rsidP="009E7287">
      <w:pPr>
        <w:pStyle w:val="DocText"/>
        <w:keepNext/>
        <w:rPr>
          <w:rStyle w:val="Zdraznn"/>
          <w:rFonts w:eastAsia="Calibri"/>
          <w:sz w:val="22"/>
          <w:lang w:val="en-US"/>
        </w:rPr>
      </w:pPr>
      <w:r w:rsidRPr="00660C57">
        <w:rPr>
          <w:rStyle w:val="Zdraznn"/>
          <w:rFonts w:eastAsia="Calibri"/>
          <w:sz w:val="22"/>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2E1DD9" w:rsidRPr="00660C57" w14:paraId="66CB0658" w14:textId="77777777" w:rsidTr="00B62B19">
        <w:trPr>
          <w:trHeight w:val="464"/>
        </w:trPr>
        <w:tc>
          <w:tcPr>
            <w:tcW w:w="1876" w:type="pct"/>
            <w:vAlign w:val="center"/>
          </w:tcPr>
          <w:p w14:paraId="618DF303" w14:textId="77777777" w:rsidR="002E1DD9" w:rsidRPr="00660C57" w:rsidRDefault="002E1DD9" w:rsidP="002E1DD9">
            <w:pPr>
              <w:pStyle w:val="ClientNormal"/>
              <w:spacing w:before="120"/>
              <w:rPr>
                <w:rFonts w:ascii="Atyp Colt CZ" w:eastAsia="Calibri" w:hAnsi="Atyp Colt CZ"/>
                <w:sz w:val="22"/>
                <w:lang w:val="en-US"/>
              </w:rPr>
            </w:pPr>
            <w:r w:rsidRPr="00660C57">
              <w:rPr>
                <w:rFonts w:ascii="Atyp Colt CZ" w:eastAsia="Calibri" w:hAnsi="Atyp Colt CZ"/>
                <w:sz w:val="22"/>
                <w:lang w:val="en-US"/>
              </w:rPr>
              <w:t>In units</w:t>
            </w:r>
          </w:p>
        </w:tc>
        <w:tc>
          <w:tcPr>
            <w:tcW w:w="1160" w:type="pct"/>
          </w:tcPr>
          <w:p w14:paraId="1DB0968E" w14:textId="544DEA7E"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FY 2022</w:t>
            </w:r>
          </w:p>
        </w:tc>
        <w:tc>
          <w:tcPr>
            <w:tcW w:w="982" w:type="pct"/>
          </w:tcPr>
          <w:p w14:paraId="1A8C7E9C" w14:textId="7A786964"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FY 2021</w:t>
            </w:r>
          </w:p>
        </w:tc>
        <w:tc>
          <w:tcPr>
            <w:tcW w:w="982" w:type="pct"/>
          </w:tcPr>
          <w:p w14:paraId="1AE1E2EB" w14:textId="7F927DDC"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Change in %</w:t>
            </w:r>
          </w:p>
        </w:tc>
      </w:tr>
      <w:tr w:rsidR="002E1DD9" w:rsidRPr="00660C57" w14:paraId="3BA82104" w14:textId="77777777" w:rsidTr="00184B24">
        <w:trPr>
          <w:trHeight w:val="283"/>
        </w:trPr>
        <w:tc>
          <w:tcPr>
            <w:tcW w:w="1876" w:type="pct"/>
            <w:vAlign w:val="center"/>
          </w:tcPr>
          <w:p w14:paraId="1CE7AB00" w14:textId="27939620" w:rsidR="002E1DD9" w:rsidRPr="00660C57" w:rsidRDefault="00D77C03" w:rsidP="002E1DD9">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Long firearms</w:t>
            </w:r>
          </w:p>
        </w:tc>
        <w:tc>
          <w:tcPr>
            <w:tcW w:w="1160" w:type="pct"/>
          </w:tcPr>
          <w:p w14:paraId="7E97E1AF" w14:textId="39569D66"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289</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479</w:t>
            </w:r>
          </w:p>
        </w:tc>
        <w:tc>
          <w:tcPr>
            <w:tcW w:w="982" w:type="pct"/>
          </w:tcPr>
          <w:p w14:paraId="23B9E9BE" w14:textId="3C9CD382"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246</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777</w:t>
            </w:r>
          </w:p>
        </w:tc>
        <w:tc>
          <w:tcPr>
            <w:tcW w:w="982" w:type="pct"/>
          </w:tcPr>
          <w:p w14:paraId="2E48D88B" w14:textId="1EF0FE47"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3%</w:t>
            </w:r>
          </w:p>
        </w:tc>
      </w:tr>
      <w:tr w:rsidR="002E1DD9" w:rsidRPr="00660C57" w14:paraId="64460C43" w14:textId="77777777" w:rsidTr="00184B24">
        <w:trPr>
          <w:trHeight w:val="283"/>
        </w:trPr>
        <w:tc>
          <w:tcPr>
            <w:tcW w:w="1876" w:type="pct"/>
            <w:vAlign w:val="center"/>
          </w:tcPr>
          <w:p w14:paraId="3C076C19" w14:textId="63F306C4" w:rsidR="002E1DD9" w:rsidRPr="00660C57" w:rsidRDefault="00D77C03" w:rsidP="002E1DD9">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Handguns</w:t>
            </w:r>
          </w:p>
        </w:tc>
        <w:tc>
          <w:tcPr>
            <w:tcW w:w="1160" w:type="pct"/>
          </w:tcPr>
          <w:p w14:paraId="03CAC62A" w14:textId="0EB3C595"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403</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912</w:t>
            </w:r>
          </w:p>
        </w:tc>
        <w:tc>
          <w:tcPr>
            <w:tcW w:w="982" w:type="pct"/>
          </w:tcPr>
          <w:p w14:paraId="1520ECE3" w14:textId="6B0AC69F"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380</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695</w:t>
            </w:r>
          </w:p>
        </w:tc>
        <w:tc>
          <w:tcPr>
            <w:tcW w:w="982" w:type="pct"/>
          </w:tcPr>
          <w:p w14:paraId="2B2C79B6" w14:textId="08C9D3F6" w:rsidR="002E1DD9" w:rsidRPr="00660C57" w:rsidRDefault="002E1DD9" w:rsidP="002E1DD9">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1%</w:t>
            </w:r>
          </w:p>
        </w:tc>
      </w:tr>
      <w:tr w:rsidR="002E1DD9" w:rsidRPr="00660C57" w14:paraId="3D176091" w14:textId="77777777" w:rsidTr="00184B24">
        <w:trPr>
          <w:trHeight w:val="283"/>
        </w:trPr>
        <w:tc>
          <w:tcPr>
            <w:tcW w:w="1876" w:type="pct"/>
            <w:vAlign w:val="center"/>
          </w:tcPr>
          <w:p w14:paraId="6E515BAD" w14:textId="1CC73C88" w:rsidR="002E1DD9" w:rsidRPr="00660C57" w:rsidRDefault="002E1DD9" w:rsidP="002E1DD9">
            <w:pPr>
              <w:pStyle w:val="ClientNormal"/>
              <w:spacing w:before="120"/>
              <w:rPr>
                <w:rFonts w:ascii="Atyp Colt CZ" w:eastAsia="Calibri" w:hAnsi="Atyp Colt CZ" w:cs="Calibri"/>
                <w:b/>
                <w:bCs/>
                <w:sz w:val="22"/>
                <w:lang w:val="en-US"/>
              </w:rPr>
            </w:pPr>
            <w:r w:rsidRPr="00660C57">
              <w:rPr>
                <w:rFonts w:ascii="Atyp Colt CZ" w:hAnsi="Atyp Colt CZ" w:cs="Calibri"/>
                <w:b/>
                <w:bCs/>
                <w:sz w:val="22"/>
                <w:lang w:val="en-US"/>
              </w:rPr>
              <w:t>Total firearms</w:t>
            </w:r>
          </w:p>
        </w:tc>
        <w:tc>
          <w:tcPr>
            <w:tcW w:w="1160" w:type="pct"/>
          </w:tcPr>
          <w:p w14:paraId="4236E6EC" w14:textId="26406CA8"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693</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391</w:t>
            </w:r>
          </w:p>
        </w:tc>
        <w:tc>
          <w:tcPr>
            <w:tcW w:w="982" w:type="pct"/>
          </w:tcPr>
          <w:p w14:paraId="4F45B4F0" w14:textId="48056443"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627</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472</w:t>
            </w:r>
          </w:p>
        </w:tc>
        <w:tc>
          <w:tcPr>
            <w:tcW w:w="982" w:type="pct"/>
          </w:tcPr>
          <w:p w14:paraId="403B46C9" w14:textId="7013F099" w:rsidR="002E1DD9" w:rsidRPr="00660C57" w:rsidRDefault="002E1DD9" w:rsidP="002E1DD9">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w:t>
            </w:r>
            <w:r w:rsidR="00D77C03" w:rsidRPr="00660C57">
              <w:rPr>
                <w:rFonts w:ascii="Atyp Colt CZ" w:eastAsia="Calibri" w:hAnsi="Atyp Colt CZ" w:cs="Calibri"/>
                <w:sz w:val="22"/>
                <w:lang w:val="en-US"/>
              </w:rPr>
              <w:t>.</w:t>
            </w:r>
            <w:r w:rsidRPr="00660C57">
              <w:rPr>
                <w:rFonts w:ascii="Atyp Colt CZ" w:eastAsia="Calibri" w:hAnsi="Atyp Colt CZ" w:cs="Calibri"/>
                <w:sz w:val="22"/>
                <w:lang w:val="en-US"/>
              </w:rPr>
              <w:t>5%</w:t>
            </w:r>
          </w:p>
        </w:tc>
      </w:tr>
    </w:tbl>
    <w:p w14:paraId="44E06275" w14:textId="77777777" w:rsidR="00BD3D9F" w:rsidRPr="00660C57" w:rsidRDefault="00BD3D9F" w:rsidP="00BD3D9F">
      <w:pPr>
        <w:spacing w:before="120" w:line="276" w:lineRule="auto"/>
        <w:rPr>
          <w:rFonts w:eastAsiaTheme="minorEastAsia" w:cs="Calibri"/>
          <w:sz w:val="22"/>
          <w:szCs w:val="22"/>
          <w:lang w:val="en-US"/>
        </w:rPr>
      </w:pPr>
    </w:p>
    <w:p w14:paraId="6F2DFCCA" w14:textId="68426784" w:rsidR="00BD3D9F" w:rsidRPr="00660C57" w:rsidRDefault="00D77C03" w:rsidP="00BD3D9F">
      <w:pPr>
        <w:spacing w:before="120" w:line="276" w:lineRule="auto"/>
        <w:rPr>
          <w:rFonts w:eastAsiaTheme="minorEastAsia" w:cs="Calibri"/>
          <w:b/>
          <w:sz w:val="22"/>
          <w:szCs w:val="22"/>
          <w:lang w:val="en-US"/>
        </w:rPr>
      </w:pPr>
      <w:r w:rsidRPr="00660C57">
        <w:rPr>
          <w:rFonts w:eastAsiaTheme="minorEastAsia" w:cs="Calibri"/>
          <w:b/>
          <w:sz w:val="22"/>
          <w:szCs w:val="22"/>
          <w:lang w:val="en-US"/>
        </w:rPr>
        <w:t xml:space="preserve">EBITDA and </w:t>
      </w:r>
      <w:r w:rsidR="00444BA2" w:rsidRPr="00660C57">
        <w:rPr>
          <w:rFonts w:eastAsiaTheme="minorEastAsia" w:cs="Calibri"/>
          <w:b/>
          <w:sz w:val="22"/>
          <w:szCs w:val="22"/>
          <w:lang w:val="en-US"/>
        </w:rPr>
        <w:t>A</w:t>
      </w:r>
      <w:r w:rsidR="009E7287" w:rsidRPr="00660C57">
        <w:rPr>
          <w:rFonts w:eastAsiaTheme="minorEastAsia" w:cs="Calibri"/>
          <w:b/>
          <w:sz w:val="22"/>
          <w:szCs w:val="22"/>
          <w:lang w:val="en-US"/>
        </w:rPr>
        <w:t xml:space="preserve">djusted </w:t>
      </w:r>
      <w:r w:rsidR="0017605D" w:rsidRPr="00660C57">
        <w:rPr>
          <w:rFonts w:eastAsiaTheme="minorEastAsia" w:cs="Calibri"/>
          <w:b/>
          <w:sz w:val="22"/>
          <w:szCs w:val="22"/>
          <w:lang w:val="en-US"/>
        </w:rPr>
        <w:t>EBITDA</w:t>
      </w:r>
      <w:r w:rsidR="0017605D" w:rsidRPr="00660C57">
        <w:rPr>
          <w:rStyle w:val="Znakapoznpodarou"/>
          <w:rFonts w:eastAsiaTheme="minorEastAsia" w:cs="Calibri"/>
          <w:b/>
          <w:sz w:val="22"/>
          <w:szCs w:val="22"/>
          <w:lang w:val="en-US"/>
        </w:rPr>
        <w:footnoteReference w:id="3"/>
      </w:r>
    </w:p>
    <w:p w14:paraId="2BBD9C2A" w14:textId="5C89E573" w:rsidR="009E7287" w:rsidRPr="00660C57" w:rsidRDefault="0069599F"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In 2022, </w:t>
      </w:r>
      <w:r w:rsidR="009E7287" w:rsidRPr="00660C57">
        <w:rPr>
          <w:rFonts w:eastAsiaTheme="minorEastAsia" w:cs="Calibri"/>
          <w:sz w:val="22"/>
          <w:szCs w:val="22"/>
          <w:lang w:val="en-US"/>
        </w:rPr>
        <w:t>EBITDA</w:t>
      </w:r>
      <w:r w:rsidR="00E35138" w:rsidRPr="00660C57">
        <w:rPr>
          <w:rFonts w:eastAsiaTheme="minorEastAsia" w:cs="Calibri"/>
          <w:sz w:val="22"/>
          <w:szCs w:val="22"/>
          <w:lang w:val="en-US"/>
        </w:rPr>
        <w:t xml:space="preserve"> (including </w:t>
      </w:r>
      <w:r w:rsidR="0014667D">
        <w:rPr>
          <w:rFonts w:eastAsiaTheme="minorEastAsia" w:cs="Calibri"/>
          <w:sz w:val="22"/>
          <w:szCs w:val="22"/>
          <w:lang w:val="en-US"/>
        </w:rPr>
        <w:t>extraordinary</w:t>
      </w:r>
      <w:r w:rsidR="00E35138" w:rsidRPr="00660C57">
        <w:rPr>
          <w:rFonts w:eastAsiaTheme="minorEastAsia" w:cs="Calibri"/>
          <w:sz w:val="22"/>
          <w:szCs w:val="22"/>
          <w:lang w:val="en-US"/>
        </w:rPr>
        <w:t xml:space="preserve"> items)</w:t>
      </w:r>
      <w:r w:rsidR="009E7287" w:rsidRPr="00660C57">
        <w:rPr>
          <w:rFonts w:eastAsiaTheme="minorEastAsia" w:cs="Calibri"/>
          <w:sz w:val="22"/>
          <w:szCs w:val="22"/>
          <w:lang w:val="en-US"/>
        </w:rPr>
        <w:t xml:space="preserve"> went up by </w:t>
      </w:r>
      <w:r w:rsidRPr="00660C57">
        <w:rPr>
          <w:rFonts w:eastAsiaTheme="minorEastAsia" w:cs="Calibri"/>
          <w:sz w:val="22"/>
          <w:szCs w:val="22"/>
          <w:lang w:val="en-US"/>
        </w:rPr>
        <w:t>72.7</w:t>
      </w:r>
      <w:r w:rsidR="009E7287" w:rsidRPr="00660C57">
        <w:rPr>
          <w:rFonts w:eastAsiaTheme="minorEastAsia" w:cs="Calibri"/>
          <w:sz w:val="22"/>
          <w:szCs w:val="22"/>
          <w:lang w:val="en-US"/>
        </w:rPr>
        <w:t xml:space="preserve">% to CZK </w:t>
      </w:r>
      <w:r w:rsidRPr="00660C57">
        <w:rPr>
          <w:rFonts w:eastAsiaTheme="minorEastAsia" w:cs="Calibri"/>
          <w:sz w:val="22"/>
          <w:szCs w:val="22"/>
          <w:lang w:val="en-US"/>
        </w:rPr>
        <w:t>3,109.1</w:t>
      </w:r>
      <w:r w:rsidR="009E7287" w:rsidRPr="00660C57">
        <w:rPr>
          <w:rFonts w:eastAsiaTheme="minorEastAsia" w:cs="Calibri"/>
          <w:sz w:val="22"/>
          <w:szCs w:val="22"/>
          <w:lang w:val="en-US"/>
        </w:rPr>
        <w:t xml:space="preserve"> </w:t>
      </w:r>
      <w:r w:rsidRPr="00660C57">
        <w:rPr>
          <w:rFonts w:eastAsiaTheme="minorEastAsia" w:cs="Calibri"/>
          <w:sz w:val="22"/>
          <w:szCs w:val="22"/>
          <w:lang w:val="en-US"/>
        </w:rPr>
        <w:t>million</w:t>
      </w:r>
      <w:r w:rsidR="009E7287" w:rsidRPr="00660C57">
        <w:rPr>
          <w:rFonts w:eastAsiaTheme="minorEastAsia" w:cs="Calibri"/>
          <w:sz w:val="22"/>
          <w:szCs w:val="22"/>
          <w:lang w:val="en-US"/>
        </w:rPr>
        <w:t xml:space="preserve"> compared with the same period last year</w:t>
      </w:r>
      <w:r w:rsidRPr="00660C57">
        <w:rPr>
          <w:rFonts w:eastAsiaTheme="minorEastAsia" w:cs="Calibri"/>
          <w:sz w:val="22"/>
          <w:szCs w:val="22"/>
          <w:lang w:val="en-US"/>
        </w:rPr>
        <w:t xml:space="preserve">, primarily due to higher sales and </w:t>
      </w:r>
      <w:r w:rsidR="00226BCC">
        <w:rPr>
          <w:rFonts w:eastAsiaTheme="minorEastAsia" w:cs="Calibri"/>
          <w:sz w:val="22"/>
          <w:szCs w:val="22"/>
          <w:lang w:val="en-US"/>
        </w:rPr>
        <w:t xml:space="preserve">the full </w:t>
      </w:r>
      <w:r w:rsidRPr="00660C57">
        <w:rPr>
          <w:rFonts w:eastAsiaTheme="minorEastAsia" w:cs="Calibri"/>
          <w:sz w:val="22"/>
          <w:szCs w:val="22"/>
          <w:lang w:val="en-US"/>
        </w:rPr>
        <w:t>consolidation of Colt</w:t>
      </w:r>
      <w:r w:rsidR="00226BCC">
        <w:rPr>
          <w:rFonts w:eastAsiaTheme="minorEastAsia" w:cs="Calibri"/>
          <w:sz w:val="22"/>
          <w:szCs w:val="22"/>
          <w:lang w:val="en-US"/>
        </w:rPr>
        <w:t xml:space="preserve"> compared to 2021 (Colt´s consolidation since May 21, 2021)</w:t>
      </w:r>
      <w:r w:rsidR="009E7287" w:rsidRPr="00660C57">
        <w:rPr>
          <w:rFonts w:eastAsiaTheme="minorEastAsia" w:cs="Calibri"/>
          <w:sz w:val="22"/>
          <w:szCs w:val="22"/>
          <w:lang w:val="en-US"/>
        </w:rPr>
        <w:t xml:space="preserve">. </w:t>
      </w:r>
      <w:r w:rsidR="00660C57">
        <w:rPr>
          <w:rFonts w:eastAsiaTheme="minorEastAsia" w:cs="Calibri"/>
          <w:sz w:val="22"/>
          <w:szCs w:val="22"/>
          <w:lang w:val="en-US"/>
        </w:rPr>
        <w:t>On the contrary</w:t>
      </w:r>
      <w:r w:rsidR="00953E22" w:rsidRPr="00660C57">
        <w:rPr>
          <w:rFonts w:eastAsiaTheme="minorEastAsia" w:cs="Calibri"/>
          <w:sz w:val="22"/>
          <w:szCs w:val="22"/>
          <w:lang w:val="en-US"/>
        </w:rPr>
        <w:t>, the increase of materials</w:t>
      </w:r>
      <w:r w:rsidR="00226BCC">
        <w:rPr>
          <w:rFonts w:eastAsiaTheme="minorEastAsia" w:cs="Calibri"/>
          <w:sz w:val="22"/>
          <w:szCs w:val="22"/>
          <w:lang w:val="en-US"/>
        </w:rPr>
        <w:t xml:space="preserve"> consumption</w:t>
      </w:r>
      <w:r w:rsidR="00953E22" w:rsidRPr="00660C57">
        <w:rPr>
          <w:rFonts w:eastAsiaTheme="minorEastAsia" w:cs="Calibri"/>
          <w:sz w:val="22"/>
          <w:szCs w:val="22"/>
          <w:lang w:val="en-US"/>
        </w:rPr>
        <w:t xml:space="preserve"> related to higher sales</w:t>
      </w:r>
      <w:r w:rsidR="00226BCC">
        <w:rPr>
          <w:rFonts w:eastAsiaTheme="minorEastAsia" w:cs="Calibri"/>
          <w:sz w:val="22"/>
          <w:szCs w:val="22"/>
          <w:lang w:val="en-US"/>
        </w:rPr>
        <w:t xml:space="preserve"> and higher input prices and</w:t>
      </w:r>
      <w:r w:rsidR="00953E22" w:rsidRPr="00660C57">
        <w:rPr>
          <w:rFonts w:eastAsiaTheme="minorEastAsia" w:cs="Calibri"/>
          <w:sz w:val="22"/>
          <w:szCs w:val="22"/>
          <w:lang w:val="en-US"/>
        </w:rPr>
        <w:t xml:space="preserve"> higher personnel costs had </w:t>
      </w:r>
      <w:r w:rsidR="00660C57">
        <w:rPr>
          <w:rFonts w:eastAsiaTheme="minorEastAsia" w:cs="Calibri"/>
          <w:sz w:val="22"/>
          <w:szCs w:val="22"/>
          <w:lang w:val="en-US"/>
        </w:rPr>
        <w:t>a</w:t>
      </w:r>
      <w:r w:rsidR="00953E22" w:rsidRPr="00660C57">
        <w:rPr>
          <w:rFonts w:eastAsiaTheme="minorEastAsia" w:cs="Calibri"/>
          <w:sz w:val="22"/>
          <w:szCs w:val="22"/>
          <w:lang w:val="en-US"/>
        </w:rPr>
        <w:t xml:space="preserve"> negative impact on profitability. The EBITDA margin in 2022 reached 21.3% compared to 16.8% in 2021.</w:t>
      </w:r>
    </w:p>
    <w:p w14:paraId="0E2B9ADF" w14:textId="1A0EBB1F" w:rsidR="00953E22" w:rsidRPr="00660C57" w:rsidRDefault="00953E22"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The adjusted EBITDA in 2022 amounted to CZK 3,365.3 million, up 55.2% y</w:t>
      </w:r>
      <w:r w:rsidR="00052CEA">
        <w:rPr>
          <w:rFonts w:eastAsiaTheme="minorEastAsia" w:cs="Calibri"/>
          <w:sz w:val="22"/>
          <w:szCs w:val="22"/>
          <w:lang w:val="en-US"/>
        </w:rPr>
        <w:t>-</w:t>
      </w:r>
      <w:r w:rsidRPr="00660C57">
        <w:rPr>
          <w:rFonts w:eastAsiaTheme="minorEastAsia" w:cs="Calibri"/>
          <w:sz w:val="22"/>
          <w:szCs w:val="22"/>
          <w:lang w:val="en-US"/>
        </w:rPr>
        <w:t>o</w:t>
      </w:r>
      <w:r w:rsidR="00052CEA">
        <w:rPr>
          <w:rFonts w:eastAsiaTheme="minorEastAsia" w:cs="Calibri"/>
          <w:sz w:val="22"/>
          <w:szCs w:val="22"/>
          <w:lang w:val="en-US"/>
        </w:rPr>
        <w:t>-</w:t>
      </w:r>
      <w:r w:rsidRPr="00660C57">
        <w:rPr>
          <w:rFonts w:eastAsiaTheme="minorEastAsia" w:cs="Calibri"/>
          <w:sz w:val="22"/>
          <w:szCs w:val="22"/>
          <w:lang w:val="en-US"/>
        </w:rPr>
        <w:t>y.</w:t>
      </w:r>
    </w:p>
    <w:p w14:paraId="2ED603BA" w14:textId="77777777"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Profit (loss) before tax</w:t>
      </w:r>
    </w:p>
    <w:p w14:paraId="6359C8D7" w14:textId="56E3F00A" w:rsidR="009E7287" w:rsidRPr="00660C57" w:rsidRDefault="009E7287"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Profit (loss) before tax increased </w:t>
      </w:r>
      <w:r w:rsidR="00247236" w:rsidRPr="00660C57">
        <w:rPr>
          <w:rFonts w:eastAsiaTheme="minorEastAsia" w:cs="Calibri"/>
          <w:sz w:val="22"/>
          <w:szCs w:val="22"/>
          <w:lang w:val="en-US"/>
        </w:rPr>
        <w:t xml:space="preserve">in 2022 </w:t>
      </w:r>
      <w:r w:rsidRPr="00660C57">
        <w:rPr>
          <w:rFonts w:eastAsiaTheme="minorEastAsia" w:cs="Calibri"/>
          <w:sz w:val="22"/>
          <w:szCs w:val="22"/>
          <w:lang w:val="en-US"/>
        </w:rPr>
        <w:t xml:space="preserve">by </w:t>
      </w:r>
      <w:r w:rsidR="00C30947" w:rsidRPr="00660C57">
        <w:rPr>
          <w:rFonts w:eastAsiaTheme="minorEastAsia" w:cs="Calibri"/>
          <w:sz w:val="22"/>
          <w:szCs w:val="22"/>
          <w:lang w:val="en-US"/>
        </w:rPr>
        <w:t>152</w:t>
      </w:r>
      <w:r w:rsidR="00247236" w:rsidRPr="00660C57">
        <w:rPr>
          <w:rFonts w:eastAsiaTheme="minorEastAsia" w:cs="Calibri"/>
          <w:sz w:val="22"/>
          <w:szCs w:val="22"/>
          <w:lang w:val="en-US"/>
        </w:rPr>
        <w:t>.</w:t>
      </w:r>
      <w:r w:rsidR="00C30947" w:rsidRPr="00660C57">
        <w:rPr>
          <w:rFonts w:eastAsiaTheme="minorEastAsia" w:cs="Calibri"/>
          <w:sz w:val="22"/>
          <w:szCs w:val="22"/>
          <w:lang w:val="en-US"/>
        </w:rPr>
        <w:t>9</w:t>
      </w:r>
      <w:r w:rsidRPr="00660C57">
        <w:rPr>
          <w:rFonts w:eastAsiaTheme="minorEastAsia" w:cs="Calibri"/>
          <w:sz w:val="22"/>
          <w:szCs w:val="22"/>
          <w:lang w:val="en-US"/>
        </w:rPr>
        <w:t xml:space="preserve">% y-o-y to CZK </w:t>
      </w:r>
      <w:r w:rsidR="0014667D">
        <w:rPr>
          <w:rFonts w:eastAsiaTheme="minorEastAsia" w:cs="Calibri"/>
          <w:sz w:val="22"/>
          <w:szCs w:val="22"/>
          <w:lang w:val="en-US"/>
        </w:rPr>
        <w:t>2,</w:t>
      </w:r>
      <w:r w:rsidR="007B7EB0">
        <w:rPr>
          <w:rFonts w:eastAsiaTheme="minorEastAsia" w:cs="Calibri"/>
          <w:sz w:val="22"/>
          <w:szCs w:val="22"/>
          <w:lang w:val="en-US"/>
        </w:rPr>
        <w:t>356.2</w:t>
      </w:r>
      <w:r w:rsidRPr="00660C57">
        <w:rPr>
          <w:rFonts w:eastAsiaTheme="minorEastAsia" w:cs="Calibri"/>
          <w:sz w:val="22"/>
          <w:szCs w:val="22"/>
          <w:lang w:val="en-US"/>
        </w:rPr>
        <w:t xml:space="preserve"> </w:t>
      </w:r>
      <w:r w:rsidR="00C30947" w:rsidRPr="00660C57">
        <w:rPr>
          <w:rFonts w:eastAsiaTheme="minorEastAsia" w:cs="Calibri"/>
          <w:sz w:val="22"/>
          <w:szCs w:val="22"/>
          <w:lang w:val="en-US"/>
        </w:rPr>
        <w:t>million</w:t>
      </w:r>
      <w:r w:rsidR="00247236" w:rsidRPr="00660C57">
        <w:rPr>
          <w:rFonts w:eastAsiaTheme="minorEastAsia" w:cs="Calibri"/>
          <w:sz w:val="22"/>
          <w:szCs w:val="22"/>
          <w:lang w:val="en-US"/>
        </w:rPr>
        <w:t>,</w:t>
      </w:r>
      <w:r w:rsidRPr="00660C57">
        <w:rPr>
          <w:rFonts w:eastAsiaTheme="minorEastAsia" w:cs="Calibri"/>
          <w:sz w:val="22"/>
          <w:szCs w:val="22"/>
          <w:lang w:val="en-US"/>
        </w:rPr>
        <w:t xml:space="preserve"> </w:t>
      </w:r>
      <w:r w:rsidR="00C30947" w:rsidRPr="00660C57">
        <w:rPr>
          <w:rFonts w:eastAsiaTheme="minorEastAsia" w:cs="Calibri"/>
          <w:sz w:val="22"/>
          <w:szCs w:val="22"/>
          <w:lang w:val="en-US"/>
        </w:rPr>
        <w:t>thanks to higher operating profitability and positive financial results based on gains from derivative</w:t>
      </w:r>
      <w:r w:rsidR="00A3709D">
        <w:rPr>
          <w:rFonts w:eastAsiaTheme="minorEastAsia" w:cs="Calibri"/>
          <w:sz w:val="22"/>
          <w:szCs w:val="22"/>
          <w:lang w:val="en-US"/>
        </w:rPr>
        <w:t>s</w:t>
      </w:r>
      <w:r w:rsidR="00C30947" w:rsidRPr="00660C57">
        <w:rPr>
          <w:rFonts w:eastAsiaTheme="minorEastAsia" w:cs="Calibri"/>
          <w:sz w:val="22"/>
          <w:szCs w:val="22"/>
          <w:lang w:val="en-US"/>
        </w:rPr>
        <w:t xml:space="preserve"> transactions</w:t>
      </w:r>
      <w:r w:rsidRPr="00660C57">
        <w:rPr>
          <w:rFonts w:eastAsiaTheme="minorEastAsia" w:cs="Calibri"/>
          <w:sz w:val="22"/>
          <w:szCs w:val="22"/>
          <w:lang w:val="en-US"/>
        </w:rPr>
        <w:t xml:space="preserve">. </w:t>
      </w:r>
    </w:p>
    <w:p w14:paraId="5019DD15" w14:textId="017C8461" w:rsidR="00C30947" w:rsidRPr="00660C57" w:rsidRDefault="00247236"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The</w:t>
      </w:r>
      <w:r w:rsidR="00C30947" w:rsidRPr="00660C57">
        <w:rPr>
          <w:rFonts w:eastAsiaTheme="minorEastAsia" w:cs="Calibri"/>
          <w:sz w:val="22"/>
          <w:szCs w:val="22"/>
          <w:lang w:val="en-US"/>
        </w:rPr>
        <w:t xml:space="preserve"> FX hedging of the CZK against the EUR and USD, when the market rates were below the value of the average hedging rates within the Group, </w:t>
      </w:r>
      <w:r w:rsidRPr="00660C57">
        <w:rPr>
          <w:rFonts w:eastAsiaTheme="minorEastAsia" w:cs="Calibri"/>
          <w:sz w:val="22"/>
          <w:szCs w:val="22"/>
          <w:lang w:val="en-US"/>
        </w:rPr>
        <w:t>resulted in</w:t>
      </w:r>
      <w:r w:rsidR="00C30947" w:rsidRPr="00660C57">
        <w:rPr>
          <w:rFonts w:eastAsiaTheme="minorEastAsia" w:cs="Calibri"/>
          <w:sz w:val="22"/>
          <w:szCs w:val="22"/>
          <w:lang w:val="en-US"/>
        </w:rPr>
        <w:t xml:space="preserve"> </w:t>
      </w:r>
      <w:r w:rsidRPr="00660C57">
        <w:rPr>
          <w:rFonts w:eastAsiaTheme="minorEastAsia" w:cs="Calibri"/>
          <w:sz w:val="22"/>
          <w:szCs w:val="22"/>
          <w:lang w:val="en-US"/>
        </w:rPr>
        <w:t>gains</w:t>
      </w:r>
      <w:r w:rsidR="00C30947" w:rsidRPr="00660C57">
        <w:rPr>
          <w:rFonts w:eastAsiaTheme="minorEastAsia" w:cs="Calibri"/>
          <w:sz w:val="22"/>
          <w:szCs w:val="22"/>
          <w:lang w:val="en-US"/>
        </w:rPr>
        <w:t xml:space="preserve"> from derivative</w:t>
      </w:r>
      <w:r w:rsidR="007B7EB0">
        <w:rPr>
          <w:rFonts w:eastAsiaTheme="minorEastAsia" w:cs="Calibri"/>
          <w:sz w:val="22"/>
          <w:szCs w:val="22"/>
          <w:lang w:val="en-US"/>
        </w:rPr>
        <w:t>s</w:t>
      </w:r>
      <w:r w:rsidR="00C30947" w:rsidRPr="00660C57">
        <w:rPr>
          <w:rFonts w:eastAsiaTheme="minorEastAsia" w:cs="Calibri"/>
          <w:sz w:val="22"/>
          <w:szCs w:val="22"/>
          <w:lang w:val="en-US"/>
        </w:rPr>
        <w:t xml:space="preserve"> transactions </w:t>
      </w:r>
      <w:r w:rsidR="00F31AED" w:rsidRPr="00660C57">
        <w:rPr>
          <w:rFonts w:eastAsiaTheme="minorEastAsia" w:cs="Calibri"/>
          <w:sz w:val="22"/>
          <w:szCs w:val="22"/>
          <w:lang w:val="en-US"/>
        </w:rPr>
        <w:t xml:space="preserve">used for hedging </w:t>
      </w:r>
      <w:r w:rsidR="00C30947" w:rsidRPr="00660C57">
        <w:rPr>
          <w:rFonts w:eastAsiaTheme="minorEastAsia" w:cs="Calibri"/>
          <w:sz w:val="22"/>
          <w:szCs w:val="22"/>
          <w:lang w:val="en-US"/>
        </w:rPr>
        <w:t>in 2022.</w:t>
      </w:r>
    </w:p>
    <w:p w14:paraId="2FFB084A" w14:textId="5350CDEA"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Net profit/ Adjusted Net profit</w:t>
      </w:r>
      <w:r w:rsidR="00C30947" w:rsidRPr="00660C57">
        <w:rPr>
          <w:rStyle w:val="Znakapoznpodarou"/>
          <w:rFonts w:eastAsiaTheme="minorEastAsia" w:cs="Calibri"/>
          <w:b/>
          <w:sz w:val="22"/>
          <w:szCs w:val="22"/>
          <w:lang w:val="en-US"/>
        </w:rPr>
        <w:footnoteReference w:id="4"/>
      </w:r>
    </w:p>
    <w:p w14:paraId="3FB2CF1B" w14:textId="5ACAA249" w:rsidR="00C30947" w:rsidRPr="00660C57" w:rsidRDefault="009E7287" w:rsidP="00C3094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Profit </w:t>
      </w:r>
      <w:r w:rsidR="00C30947" w:rsidRPr="00660C57">
        <w:rPr>
          <w:rFonts w:eastAsiaTheme="minorEastAsia" w:cs="Calibri"/>
          <w:sz w:val="22"/>
          <w:szCs w:val="22"/>
          <w:lang w:val="en-US"/>
        </w:rPr>
        <w:t xml:space="preserve">after tax in </w:t>
      </w:r>
      <w:r w:rsidRPr="00660C57">
        <w:rPr>
          <w:rFonts w:eastAsiaTheme="minorEastAsia" w:cs="Calibri"/>
          <w:sz w:val="22"/>
          <w:szCs w:val="22"/>
          <w:lang w:val="en-US"/>
        </w:rPr>
        <w:t xml:space="preserve">2022 increased by </w:t>
      </w:r>
      <w:r w:rsidR="00C30947" w:rsidRPr="00660C57">
        <w:rPr>
          <w:rFonts w:eastAsiaTheme="minorEastAsia" w:cs="Calibri"/>
          <w:sz w:val="22"/>
          <w:szCs w:val="22"/>
          <w:lang w:val="en-US"/>
        </w:rPr>
        <w:t>16</w:t>
      </w:r>
      <w:r w:rsidR="000131E4">
        <w:rPr>
          <w:rFonts w:eastAsiaTheme="minorEastAsia" w:cs="Calibri"/>
          <w:sz w:val="22"/>
          <w:szCs w:val="22"/>
          <w:lang w:val="en-US"/>
        </w:rPr>
        <w:t>7.5</w:t>
      </w:r>
      <w:r w:rsidRPr="00660C57">
        <w:rPr>
          <w:rFonts w:eastAsiaTheme="minorEastAsia" w:cs="Calibri"/>
          <w:sz w:val="22"/>
          <w:szCs w:val="22"/>
          <w:lang w:val="en-US"/>
        </w:rPr>
        <w:t xml:space="preserve">% to CZK </w:t>
      </w:r>
      <w:r w:rsidR="000131E4">
        <w:rPr>
          <w:rFonts w:eastAsiaTheme="minorEastAsia" w:cs="Calibri"/>
          <w:sz w:val="22"/>
          <w:szCs w:val="22"/>
          <w:lang w:val="en-US"/>
        </w:rPr>
        <w:t>2,034.2</w:t>
      </w:r>
      <w:r w:rsidRPr="00660C57">
        <w:rPr>
          <w:rFonts w:eastAsiaTheme="minorEastAsia" w:cs="Calibri"/>
          <w:sz w:val="22"/>
          <w:szCs w:val="22"/>
          <w:lang w:val="en-US"/>
        </w:rPr>
        <w:t xml:space="preserve"> </w:t>
      </w:r>
      <w:r w:rsidR="00C30947" w:rsidRPr="00660C57">
        <w:rPr>
          <w:rFonts w:eastAsiaTheme="minorEastAsia" w:cs="Calibri"/>
          <w:sz w:val="22"/>
          <w:szCs w:val="22"/>
          <w:lang w:val="en-US"/>
        </w:rPr>
        <w:t>million</w:t>
      </w:r>
      <w:r w:rsidRPr="00660C57">
        <w:rPr>
          <w:rFonts w:eastAsiaTheme="minorEastAsia" w:cs="Calibri"/>
          <w:sz w:val="22"/>
          <w:szCs w:val="22"/>
          <w:lang w:val="en-US"/>
        </w:rPr>
        <w:t xml:space="preserve"> compared with the same period last year.</w:t>
      </w:r>
      <w:r w:rsidR="00C30947" w:rsidRPr="00660C57">
        <w:rPr>
          <w:rFonts w:eastAsiaTheme="minorEastAsia" w:cs="Calibri"/>
          <w:sz w:val="22"/>
          <w:szCs w:val="22"/>
          <w:lang w:val="en-US"/>
        </w:rPr>
        <w:t xml:space="preserve"> Adjusted net profit after tax in 2022 increased by 9</w:t>
      </w:r>
      <w:r w:rsidR="000131E4">
        <w:rPr>
          <w:rFonts w:eastAsiaTheme="minorEastAsia" w:cs="Calibri"/>
          <w:sz w:val="22"/>
          <w:szCs w:val="22"/>
          <w:lang w:val="en-US"/>
        </w:rPr>
        <w:t>6</w:t>
      </w:r>
      <w:r w:rsidR="00C30947" w:rsidRPr="00660C57">
        <w:rPr>
          <w:rFonts w:eastAsiaTheme="minorEastAsia" w:cs="Calibri"/>
          <w:sz w:val="22"/>
          <w:szCs w:val="22"/>
          <w:lang w:val="en-US"/>
        </w:rPr>
        <w:t xml:space="preserve">.4% to CZK </w:t>
      </w:r>
      <w:r w:rsidR="000131E4">
        <w:rPr>
          <w:rFonts w:eastAsiaTheme="minorEastAsia" w:cs="Calibri"/>
          <w:sz w:val="22"/>
          <w:szCs w:val="22"/>
          <w:lang w:val="en-US"/>
        </w:rPr>
        <w:t>2,</w:t>
      </w:r>
      <w:r w:rsidR="00261CB1">
        <w:rPr>
          <w:rFonts w:eastAsiaTheme="minorEastAsia" w:cs="Calibri"/>
          <w:sz w:val="22"/>
          <w:szCs w:val="22"/>
          <w:lang w:val="en-US"/>
        </w:rPr>
        <w:t>280.5</w:t>
      </w:r>
      <w:r w:rsidR="00C30947" w:rsidRPr="00660C57">
        <w:rPr>
          <w:rFonts w:eastAsiaTheme="minorEastAsia" w:cs="Calibri"/>
          <w:sz w:val="22"/>
          <w:szCs w:val="22"/>
          <w:lang w:val="en-US"/>
        </w:rPr>
        <w:t xml:space="preserve"> million compared with the same period last year.</w:t>
      </w:r>
    </w:p>
    <w:p w14:paraId="53CC9B41" w14:textId="77777777"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Investments</w:t>
      </w:r>
    </w:p>
    <w:p w14:paraId="56054169" w14:textId="005EC503" w:rsidR="009D6D75" w:rsidRPr="00660C57" w:rsidRDefault="009E7287" w:rsidP="009A328C">
      <w:pPr>
        <w:spacing w:before="120" w:line="276" w:lineRule="auto"/>
        <w:rPr>
          <w:rFonts w:eastAsiaTheme="minorEastAsia" w:cs="Calibri"/>
          <w:sz w:val="22"/>
          <w:szCs w:val="22"/>
          <w:lang w:val="en-US"/>
        </w:rPr>
      </w:pPr>
      <w:r w:rsidRPr="00660C57">
        <w:rPr>
          <w:rFonts w:eastAsiaTheme="minorEastAsia" w:cs="Calibri"/>
          <w:sz w:val="22"/>
          <w:szCs w:val="22"/>
          <w:lang w:val="en-US"/>
        </w:rPr>
        <w:lastRenderedPageBreak/>
        <w:t xml:space="preserve">The Group’s cash capital expenditures were CZK </w:t>
      </w:r>
      <w:r w:rsidR="009D6D75" w:rsidRPr="00660C57">
        <w:rPr>
          <w:rFonts w:eastAsiaTheme="minorEastAsia" w:cs="Calibri"/>
          <w:sz w:val="22"/>
          <w:szCs w:val="22"/>
          <w:lang w:val="en-US"/>
        </w:rPr>
        <w:t>679</w:t>
      </w:r>
      <w:r w:rsidR="00247236" w:rsidRPr="00660C57">
        <w:rPr>
          <w:rFonts w:eastAsiaTheme="minorEastAsia" w:cs="Calibri"/>
          <w:sz w:val="22"/>
          <w:szCs w:val="22"/>
          <w:lang w:val="en-US"/>
        </w:rPr>
        <w:t>.</w:t>
      </w:r>
      <w:r w:rsidR="009D6D75" w:rsidRPr="00660C57">
        <w:rPr>
          <w:rFonts w:eastAsiaTheme="minorEastAsia" w:cs="Calibri"/>
          <w:sz w:val="22"/>
          <w:szCs w:val="22"/>
          <w:lang w:val="en-US"/>
        </w:rPr>
        <w:t>7</w:t>
      </w:r>
      <w:r w:rsidRPr="00660C57">
        <w:rPr>
          <w:rFonts w:eastAsiaTheme="minorEastAsia" w:cs="Calibri"/>
          <w:sz w:val="22"/>
          <w:szCs w:val="22"/>
          <w:lang w:val="en-US"/>
        </w:rPr>
        <w:t xml:space="preserve"> million in 2022, </w:t>
      </w:r>
      <w:r w:rsidR="004248A9" w:rsidRPr="00660C57">
        <w:rPr>
          <w:rFonts w:eastAsiaTheme="minorEastAsia" w:cs="Calibri"/>
          <w:sz w:val="22"/>
          <w:szCs w:val="22"/>
          <w:lang w:val="en-US"/>
        </w:rPr>
        <w:t>up</w:t>
      </w:r>
      <w:r w:rsidRPr="00660C57">
        <w:rPr>
          <w:rFonts w:eastAsiaTheme="minorEastAsia" w:cs="Calibri"/>
          <w:sz w:val="22"/>
          <w:szCs w:val="22"/>
          <w:lang w:val="en-US"/>
        </w:rPr>
        <w:t xml:space="preserve"> </w:t>
      </w:r>
      <w:r w:rsidR="50805692" w:rsidRPr="00660C57">
        <w:rPr>
          <w:rFonts w:eastAsiaTheme="minorEastAsia" w:cs="Calibri"/>
          <w:sz w:val="22"/>
          <w:szCs w:val="22"/>
          <w:lang w:val="en-US"/>
        </w:rPr>
        <w:t xml:space="preserve">by </w:t>
      </w:r>
      <w:r w:rsidR="009D6D75" w:rsidRPr="00660C57">
        <w:rPr>
          <w:rFonts w:eastAsiaTheme="minorEastAsia" w:cs="Calibri"/>
          <w:sz w:val="22"/>
          <w:szCs w:val="22"/>
          <w:lang w:val="en-US"/>
        </w:rPr>
        <w:t>7.3</w:t>
      </w:r>
      <w:r w:rsidRPr="00660C57">
        <w:rPr>
          <w:rFonts w:eastAsiaTheme="minorEastAsia" w:cs="Calibri"/>
          <w:sz w:val="22"/>
          <w:szCs w:val="22"/>
          <w:lang w:val="en-US"/>
        </w:rPr>
        <w:t>% y-o-y</w:t>
      </w:r>
      <w:r w:rsidR="00247236" w:rsidRPr="00660C57">
        <w:rPr>
          <w:rFonts w:eastAsiaTheme="minorEastAsia" w:cs="Calibri"/>
          <w:sz w:val="22"/>
          <w:szCs w:val="22"/>
          <w:lang w:val="en-US"/>
        </w:rPr>
        <w:t>. This represents</w:t>
      </w:r>
      <w:r w:rsidRPr="00660C57">
        <w:rPr>
          <w:rFonts w:eastAsiaTheme="minorEastAsia" w:cs="Calibri"/>
          <w:sz w:val="22"/>
          <w:szCs w:val="22"/>
          <w:lang w:val="en-US"/>
        </w:rPr>
        <w:t xml:space="preserve"> </w:t>
      </w:r>
      <w:r w:rsidR="00247236" w:rsidRPr="00660C57">
        <w:rPr>
          <w:rFonts w:eastAsiaTheme="minorEastAsia" w:cs="Calibri"/>
          <w:sz w:val="22"/>
          <w:szCs w:val="22"/>
          <w:lang w:val="en-US"/>
        </w:rPr>
        <w:t>a</w:t>
      </w:r>
      <w:r w:rsidRPr="00660C57">
        <w:rPr>
          <w:rFonts w:eastAsiaTheme="minorEastAsia" w:cs="Calibri"/>
          <w:sz w:val="22"/>
          <w:szCs w:val="22"/>
          <w:lang w:val="en-US"/>
        </w:rPr>
        <w:t xml:space="preserve"> </w:t>
      </w:r>
      <w:r w:rsidR="00333FDB" w:rsidRPr="00660C57">
        <w:rPr>
          <w:rFonts w:eastAsiaTheme="minorEastAsia" w:cs="Calibri"/>
          <w:sz w:val="22"/>
          <w:szCs w:val="22"/>
          <w:lang w:val="en-US"/>
        </w:rPr>
        <w:t>4.</w:t>
      </w:r>
      <w:r w:rsidR="009D6D75" w:rsidRPr="00660C57">
        <w:rPr>
          <w:rFonts w:eastAsiaTheme="minorEastAsia" w:cs="Calibri"/>
          <w:sz w:val="22"/>
          <w:szCs w:val="22"/>
          <w:lang w:val="en-US"/>
        </w:rPr>
        <w:t>7</w:t>
      </w:r>
      <w:r w:rsidRPr="00660C57">
        <w:rPr>
          <w:rFonts w:eastAsiaTheme="minorEastAsia" w:cs="Calibri"/>
          <w:sz w:val="22"/>
          <w:szCs w:val="22"/>
          <w:lang w:val="en-US"/>
        </w:rPr>
        <w:t xml:space="preserve">% </w:t>
      </w:r>
      <w:r w:rsidR="00247236" w:rsidRPr="00660C57">
        <w:rPr>
          <w:rFonts w:eastAsiaTheme="minorEastAsia" w:cs="Calibri"/>
          <w:sz w:val="22"/>
          <w:szCs w:val="22"/>
          <w:lang w:val="en-US"/>
        </w:rPr>
        <w:t>share o</w:t>
      </w:r>
      <w:r w:rsidR="00A931F0">
        <w:rPr>
          <w:rFonts w:eastAsiaTheme="minorEastAsia" w:cs="Calibri"/>
          <w:sz w:val="22"/>
          <w:szCs w:val="22"/>
          <w:lang w:val="en-US"/>
        </w:rPr>
        <w:t>f the</w:t>
      </w:r>
      <w:r w:rsidRPr="00660C57">
        <w:rPr>
          <w:rFonts w:eastAsiaTheme="minorEastAsia" w:cs="Calibri"/>
          <w:sz w:val="22"/>
          <w:szCs w:val="22"/>
          <w:lang w:val="en-US"/>
        </w:rPr>
        <w:t xml:space="preserve"> total revenues, </w:t>
      </w:r>
      <w:r w:rsidR="00A931F0">
        <w:rPr>
          <w:rFonts w:eastAsiaTheme="minorEastAsia" w:cs="Calibri"/>
          <w:sz w:val="22"/>
          <w:szCs w:val="22"/>
          <w:lang w:val="en-US"/>
        </w:rPr>
        <w:t xml:space="preserve">which is </w:t>
      </w:r>
      <w:r w:rsidR="009D6D75" w:rsidRPr="00660C57">
        <w:rPr>
          <w:rFonts w:eastAsiaTheme="minorEastAsia" w:cs="Calibri"/>
          <w:sz w:val="22"/>
          <w:szCs w:val="22"/>
          <w:lang w:val="en-US"/>
        </w:rPr>
        <w:t>better than</w:t>
      </w:r>
      <w:r w:rsidRPr="00660C57">
        <w:rPr>
          <w:rFonts w:eastAsiaTheme="minorEastAsia" w:cs="Calibri"/>
          <w:sz w:val="22"/>
          <w:szCs w:val="22"/>
          <w:lang w:val="en-US"/>
        </w:rPr>
        <w:t xml:space="preserve"> the 2022 guidance (approximately 5</w:t>
      </w:r>
      <w:r w:rsidR="00A931F0">
        <w:rPr>
          <w:rFonts w:eastAsiaTheme="minorEastAsia" w:cs="Calibri"/>
          <w:sz w:val="22"/>
          <w:szCs w:val="22"/>
          <w:lang w:val="en-US"/>
        </w:rPr>
        <w:t xml:space="preserve"> – </w:t>
      </w:r>
      <w:r w:rsidR="009D6D75" w:rsidRPr="00660C57">
        <w:rPr>
          <w:rFonts w:eastAsiaTheme="minorEastAsia" w:cs="Calibri"/>
          <w:sz w:val="22"/>
          <w:szCs w:val="22"/>
          <w:lang w:val="en-US"/>
        </w:rPr>
        <w:t>7</w:t>
      </w:r>
      <w:r w:rsidRPr="00660C57">
        <w:rPr>
          <w:rFonts w:eastAsiaTheme="minorEastAsia" w:cs="Calibri"/>
          <w:sz w:val="22"/>
          <w:szCs w:val="22"/>
          <w:lang w:val="en-US"/>
        </w:rPr>
        <w:t>% of 2022 revenues).</w:t>
      </w:r>
      <w:r w:rsidR="009A328C" w:rsidRPr="00660C57">
        <w:rPr>
          <w:rFonts w:eastAsiaTheme="minorEastAsia" w:cs="Calibri"/>
          <w:sz w:val="22"/>
          <w:szCs w:val="22"/>
          <w:lang w:val="en-US"/>
        </w:rPr>
        <w:t xml:space="preserve"> </w:t>
      </w:r>
      <w:r w:rsidR="009D6D75" w:rsidRPr="00660C57">
        <w:rPr>
          <w:rFonts w:eastAsiaTheme="minorEastAsia" w:cs="Calibri"/>
          <w:sz w:val="22"/>
          <w:szCs w:val="22"/>
          <w:lang w:val="en-US"/>
        </w:rPr>
        <w:t>Capital expenditures were primarily spent on the modernization of the Group's production facilities and capacities, with the majority of expenditures being realized at the Česká zbrojovka a.s. production plant based in the Czech Republic.</w:t>
      </w:r>
    </w:p>
    <w:p w14:paraId="4634A51E" w14:textId="630E1E72" w:rsidR="00BD3D9F" w:rsidRPr="00660C57" w:rsidRDefault="009E7287" w:rsidP="00BD3D9F">
      <w:pPr>
        <w:spacing w:before="120" w:line="276" w:lineRule="auto"/>
        <w:rPr>
          <w:rFonts w:eastAsiaTheme="minorEastAsia" w:cs="Calibri"/>
          <w:b/>
          <w:sz w:val="22"/>
          <w:szCs w:val="22"/>
          <w:lang w:val="en-US"/>
        </w:rPr>
      </w:pPr>
      <w:r w:rsidRPr="00660C57">
        <w:rPr>
          <w:rFonts w:eastAsiaTheme="minorEastAsia" w:cs="Calibri"/>
          <w:b/>
          <w:sz w:val="22"/>
          <w:szCs w:val="22"/>
          <w:lang w:val="en-US"/>
        </w:rPr>
        <w:t>202</w:t>
      </w:r>
      <w:r w:rsidR="009D6D75" w:rsidRPr="00660C57">
        <w:rPr>
          <w:rFonts w:eastAsiaTheme="minorEastAsia" w:cs="Calibri"/>
          <w:b/>
          <w:sz w:val="22"/>
          <w:szCs w:val="22"/>
          <w:lang w:val="en-US"/>
        </w:rPr>
        <w:t>3</w:t>
      </w:r>
      <w:r w:rsidRPr="00660C57">
        <w:rPr>
          <w:rFonts w:eastAsiaTheme="minorEastAsia" w:cs="Calibri"/>
          <w:b/>
          <w:sz w:val="22"/>
          <w:szCs w:val="22"/>
          <w:lang w:val="en-US"/>
        </w:rPr>
        <w:t xml:space="preserve"> </w:t>
      </w:r>
      <w:r w:rsidR="009D6D75" w:rsidRPr="00660C57">
        <w:rPr>
          <w:rFonts w:eastAsiaTheme="minorEastAsia" w:cs="Calibri"/>
          <w:b/>
          <w:sz w:val="22"/>
          <w:szCs w:val="22"/>
          <w:lang w:val="en-US"/>
        </w:rPr>
        <w:t>G</w:t>
      </w:r>
      <w:r w:rsidRPr="00660C57">
        <w:rPr>
          <w:rFonts w:eastAsiaTheme="minorEastAsia" w:cs="Calibri"/>
          <w:b/>
          <w:sz w:val="22"/>
          <w:szCs w:val="22"/>
          <w:lang w:val="en-US"/>
        </w:rPr>
        <w:t xml:space="preserve">uidance </w:t>
      </w:r>
    </w:p>
    <w:p w14:paraId="2FB2D913" w14:textId="7A255CA7" w:rsidR="0094685B" w:rsidRPr="00660C57" w:rsidRDefault="0094685B" w:rsidP="00BD3D9F">
      <w:pPr>
        <w:spacing w:before="120" w:line="276" w:lineRule="auto"/>
        <w:rPr>
          <w:rFonts w:eastAsiaTheme="minorEastAsia" w:cs="Calibri"/>
          <w:b/>
          <w:sz w:val="22"/>
          <w:szCs w:val="22"/>
          <w:lang w:val="en-US"/>
        </w:rPr>
      </w:pPr>
      <w:r w:rsidRPr="00660C57">
        <w:rPr>
          <w:rFonts w:eastAsiaTheme="minorHAnsi" w:cs="Calibri"/>
          <w:sz w:val="22"/>
          <w:szCs w:val="22"/>
          <w:lang w:val="en-US"/>
        </w:rPr>
        <w:t xml:space="preserve">Given the current development on </w:t>
      </w:r>
      <w:r w:rsidR="00A931F0">
        <w:rPr>
          <w:rFonts w:eastAsiaTheme="minorHAnsi" w:cs="Calibri"/>
          <w:sz w:val="22"/>
          <w:szCs w:val="22"/>
          <w:lang w:val="en-US"/>
        </w:rPr>
        <w:t xml:space="preserve">the </w:t>
      </w:r>
      <w:r w:rsidRPr="00660C57">
        <w:rPr>
          <w:rFonts w:eastAsiaTheme="minorHAnsi" w:cs="Calibri"/>
          <w:sz w:val="22"/>
          <w:szCs w:val="22"/>
          <w:lang w:val="en-US"/>
        </w:rPr>
        <w:t xml:space="preserve">global markets as well as in the Czech Republic, including uncertainties on the demand side and inflationary pressures on the cost side, the management of the Company has decided to present the 2023 guidance in three different scenarios. The guidance will be further specified </w:t>
      </w:r>
      <w:r w:rsidR="00A931F0">
        <w:rPr>
          <w:rFonts w:eastAsiaTheme="minorHAnsi" w:cs="Calibri"/>
          <w:sz w:val="22"/>
          <w:szCs w:val="22"/>
          <w:lang w:val="en-US"/>
        </w:rPr>
        <w:t>during</w:t>
      </w:r>
      <w:r w:rsidRPr="00660C57">
        <w:rPr>
          <w:rFonts w:eastAsiaTheme="minorHAnsi" w:cs="Calibri"/>
          <w:sz w:val="22"/>
          <w:szCs w:val="22"/>
          <w:lang w:val="en-US"/>
        </w:rPr>
        <w:t xml:space="preserve"> the course of the year based on the business development.  </w:t>
      </w:r>
    </w:p>
    <w:tbl>
      <w:tblPr>
        <w:tblStyle w:val="Mkatabulky"/>
        <w:tblW w:w="0" w:type="auto"/>
        <w:tblLook w:val="04A0" w:firstRow="1" w:lastRow="0" w:firstColumn="1" w:lastColumn="0" w:noHBand="0" w:noVBand="1"/>
      </w:tblPr>
      <w:tblGrid>
        <w:gridCol w:w="2926"/>
        <w:gridCol w:w="2926"/>
        <w:gridCol w:w="2926"/>
      </w:tblGrid>
      <w:tr w:rsidR="00605DEB" w:rsidRPr="00660C57" w14:paraId="45A1FF6B" w14:textId="77777777" w:rsidTr="004001FA">
        <w:tc>
          <w:tcPr>
            <w:tcW w:w="2926" w:type="dxa"/>
          </w:tcPr>
          <w:p w14:paraId="63D81AD9" w14:textId="25DD87A6" w:rsidR="00605DEB" w:rsidRPr="00660C57" w:rsidRDefault="00605DEB" w:rsidP="004001FA">
            <w:pPr>
              <w:spacing w:before="120" w:after="120"/>
              <w:rPr>
                <w:rFonts w:eastAsiaTheme="minorHAnsi" w:cs="Calibri"/>
                <w:szCs w:val="20"/>
                <w:lang w:val="en-US"/>
              </w:rPr>
            </w:pPr>
            <w:r w:rsidRPr="00660C57">
              <w:rPr>
                <w:rFonts w:eastAsiaTheme="minorHAnsi" w:cs="Calibri"/>
                <w:szCs w:val="20"/>
                <w:lang w:val="en-US"/>
              </w:rPr>
              <w:t xml:space="preserve">In </w:t>
            </w:r>
            <w:r w:rsidR="0094685B" w:rsidRPr="00660C57">
              <w:rPr>
                <w:rFonts w:eastAsiaTheme="minorHAnsi" w:cs="Calibri"/>
                <w:szCs w:val="20"/>
                <w:lang w:val="en-US"/>
              </w:rPr>
              <w:t>000‘CZK</w:t>
            </w:r>
          </w:p>
        </w:tc>
        <w:tc>
          <w:tcPr>
            <w:tcW w:w="2926" w:type="dxa"/>
          </w:tcPr>
          <w:p w14:paraId="748ACFB2" w14:textId="0AC60EE0"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Guidance</w:t>
            </w:r>
          </w:p>
        </w:tc>
        <w:tc>
          <w:tcPr>
            <w:tcW w:w="2926" w:type="dxa"/>
          </w:tcPr>
          <w:p w14:paraId="0C4EC9D7" w14:textId="25FAE5D2"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Yoy change in %</w:t>
            </w:r>
          </w:p>
        </w:tc>
      </w:tr>
      <w:tr w:rsidR="00605DEB" w:rsidRPr="00660C57" w14:paraId="16DF1E47" w14:textId="77777777" w:rsidTr="004001FA">
        <w:tc>
          <w:tcPr>
            <w:tcW w:w="2926" w:type="dxa"/>
          </w:tcPr>
          <w:p w14:paraId="72D07C31" w14:textId="6ED9EDEF" w:rsidR="00605DEB" w:rsidRPr="00660C57" w:rsidRDefault="00605DEB" w:rsidP="004001FA">
            <w:pPr>
              <w:spacing w:before="120" w:after="120"/>
              <w:rPr>
                <w:rFonts w:eastAsiaTheme="minorHAnsi" w:cs="Calibri"/>
                <w:b/>
                <w:bCs/>
                <w:szCs w:val="20"/>
                <w:lang w:val="en-US"/>
              </w:rPr>
            </w:pPr>
            <w:r w:rsidRPr="00660C57">
              <w:rPr>
                <w:rFonts w:eastAsiaTheme="minorHAnsi" w:cs="Calibri"/>
                <w:b/>
                <w:bCs/>
                <w:szCs w:val="20"/>
                <w:lang w:val="en-US"/>
              </w:rPr>
              <w:t xml:space="preserve">Scenario I </w:t>
            </w:r>
            <w:r w:rsidR="0094685B" w:rsidRPr="00660C57">
              <w:rPr>
                <w:rFonts w:eastAsiaTheme="minorHAnsi" w:cs="Calibri"/>
                <w:b/>
                <w:bCs/>
                <w:szCs w:val="20"/>
                <w:lang w:val="en-US"/>
              </w:rPr>
              <w:t>Pessimistic</w:t>
            </w:r>
          </w:p>
        </w:tc>
        <w:tc>
          <w:tcPr>
            <w:tcW w:w="2926" w:type="dxa"/>
          </w:tcPr>
          <w:p w14:paraId="43395937" w14:textId="77777777" w:rsidR="00605DEB" w:rsidRPr="00660C57" w:rsidRDefault="00605DEB" w:rsidP="004001FA">
            <w:pPr>
              <w:spacing w:before="120" w:after="120"/>
              <w:rPr>
                <w:rFonts w:eastAsiaTheme="minorHAnsi" w:cs="Calibri"/>
                <w:szCs w:val="20"/>
                <w:lang w:val="en-US"/>
              </w:rPr>
            </w:pPr>
          </w:p>
        </w:tc>
        <w:tc>
          <w:tcPr>
            <w:tcW w:w="2926" w:type="dxa"/>
          </w:tcPr>
          <w:p w14:paraId="0A205EBD" w14:textId="77777777" w:rsidR="00605DEB" w:rsidRPr="00660C57" w:rsidRDefault="00605DEB" w:rsidP="004001FA">
            <w:pPr>
              <w:spacing w:before="120" w:after="120"/>
              <w:rPr>
                <w:rFonts w:eastAsiaTheme="minorHAnsi" w:cs="Calibri"/>
                <w:szCs w:val="20"/>
                <w:lang w:val="en-US"/>
              </w:rPr>
            </w:pPr>
          </w:p>
        </w:tc>
      </w:tr>
      <w:tr w:rsidR="00605DEB" w:rsidRPr="00660C57" w14:paraId="2AEDC916" w14:textId="77777777" w:rsidTr="004001FA">
        <w:tc>
          <w:tcPr>
            <w:tcW w:w="2926" w:type="dxa"/>
          </w:tcPr>
          <w:p w14:paraId="08994451" w14:textId="7E0843A9"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Revenues</w:t>
            </w:r>
          </w:p>
        </w:tc>
        <w:tc>
          <w:tcPr>
            <w:tcW w:w="2926" w:type="dxa"/>
          </w:tcPr>
          <w:p w14:paraId="7ADE8594" w14:textId="7509C758"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15,100 – 15,500</w:t>
            </w:r>
          </w:p>
        </w:tc>
        <w:tc>
          <w:tcPr>
            <w:tcW w:w="2926" w:type="dxa"/>
          </w:tcPr>
          <w:p w14:paraId="45B77AC6" w14:textId="3027C982"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3.5% -6.2%</w:t>
            </w:r>
          </w:p>
        </w:tc>
      </w:tr>
      <w:tr w:rsidR="00605DEB" w:rsidRPr="00660C57" w14:paraId="1E4FB514" w14:textId="77777777" w:rsidTr="004001FA">
        <w:tc>
          <w:tcPr>
            <w:tcW w:w="2926" w:type="dxa"/>
          </w:tcPr>
          <w:p w14:paraId="7F480B95" w14:textId="40F115CB"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09F154FC" w14:textId="744F38FC"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3,100 – 3,300</w:t>
            </w:r>
          </w:p>
        </w:tc>
        <w:tc>
          <w:tcPr>
            <w:tcW w:w="2926" w:type="dxa"/>
          </w:tcPr>
          <w:p w14:paraId="0A55F2C9" w14:textId="4DBE7E84" w:rsidR="00605DEB" w:rsidRPr="00660C57" w:rsidRDefault="00605DEB" w:rsidP="004001FA">
            <w:pPr>
              <w:spacing w:before="120" w:after="120"/>
              <w:jc w:val="right"/>
              <w:rPr>
                <w:rFonts w:eastAsiaTheme="minorHAnsi" w:cs="Calibri"/>
                <w:szCs w:val="20"/>
                <w:lang w:val="en-US"/>
              </w:rPr>
            </w:pPr>
            <w:r w:rsidRPr="00660C57">
              <w:rPr>
                <w:rFonts w:eastAsiaTheme="minorHAnsi" w:cs="Calibri"/>
                <w:szCs w:val="20"/>
                <w:lang w:val="en-US"/>
              </w:rPr>
              <w:t>(7.9%) - (1.9%)</w:t>
            </w:r>
          </w:p>
        </w:tc>
      </w:tr>
      <w:tr w:rsidR="00605DEB" w:rsidRPr="00660C57" w14:paraId="1B76C1AB" w14:textId="77777777" w:rsidTr="004001FA">
        <w:tc>
          <w:tcPr>
            <w:tcW w:w="2926" w:type="dxa"/>
          </w:tcPr>
          <w:p w14:paraId="72E2929C" w14:textId="543598AE" w:rsidR="00605DEB" w:rsidRPr="00660C57" w:rsidRDefault="00605DEB" w:rsidP="004001FA">
            <w:pPr>
              <w:spacing w:before="120" w:after="120"/>
              <w:rPr>
                <w:rFonts w:eastAsiaTheme="minorHAnsi" w:cs="Calibri"/>
                <w:b/>
                <w:bCs/>
                <w:szCs w:val="20"/>
                <w:lang w:val="en-US"/>
              </w:rPr>
            </w:pPr>
            <w:r w:rsidRPr="00660C57">
              <w:rPr>
                <w:rFonts w:eastAsiaTheme="minorHAnsi" w:cs="Calibri"/>
                <w:b/>
                <w:bCs/>
                <w:szCs w:val="20"/>
                <w:lang w:val="en-US"/>
              </w:rPr>
              <w:t xml:space="preserve">Scenario II </w:t>
            </w:r>
            <w:r w:rsidR="009855B0">
              <w:rPr>
                <w:rFonts w:eastAsiaTheme="minorHAnsi" w:cs="Calibri"/>
                <w:b/>
                <w:bCs/>
                <w:szCs w:val="20"/>
                <w:lang w:val="en-US"/>
              </w:rPr>
              <w:t>Neutral</w:t>
            </w:r>
          </w:p>
        </w:tc>
        <w:tc>
          <w:tcPr>
            <w:tcW w:w="2926" w:type="dxa"/>
          </w:tcPr>
          <w:p w14:paraId="791F5C69" w14:textId="1A376220" w:rsidR="00605DEB" w:rsidRPr="00660C57" w:rsidRDefault="00605DEB" w:rsidP="004001FA">
            <w:pPr>
              <w:spacing w:before="120" w:after="120"/>
              <w:rPr>
                <w:rFonts w:eastAsiaTheme="minorHAnsi" w:cs="Calibri"/>
                <w:szCs w:val="20"/>
                <w:lang w:val="en-US"/>
              </w:rPr>
            </w:pPr>
          </w:p>
        </w:tc>
        <w:tc>
          <w:tcPr>
            <w:tcW w:w="2926" w:type="dxa"/>
          </w:tcPr>
          <w:p w14:paraId="43291E28" w14:textId="77777777" w:rsidR="00605DEB" w:rsidRPr="00660C57" w:rsidRDefault="00605DEB" w:rsidP="004001FA">
            <w:pPr>
              <w:spacing w:before="120" w:after="120"/>
              <w:jc w:val="right"/>
              <w:rPr>
                <w:rFonts w:eastAsiaTheme="minorHAnsi" w:cs="Calibri"/>
                <w:szCs w:val="20"/>
                <w:lang w:val="en-US"/>
              </w:rPr>
            </w:pPr>
          </w:p>
        </w:tc>
      </w:tr>
      <w:tr w:rsidR="00605DEB" w:rsidRPr="00660C57" w14:paraId="59E2F77E" w14:textId="77777777" w:rsidTr="004001FA">
        <w:tc>
          <w:tcPr>
            <w:tcW w:w="2926" w:type="dxa"/>
          </w:tcPr>
          <w:p w14:paraId="35F08E7F" w14:textId="1045C343"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Revenues</w:t>
            </w:r>
          </w:p>
        </w:tc>
        <w:tc>
          <w:tcPr>
            <w:tcW w:w="2926" w:type="dxa"/>
          </w:tcPr>
          <w:p w14:paraId="68975BA7" w14:textId="2700E89A"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16,100 – 16,500</w:t>
            </w:r>
          </w:p>
        </w:tc>
        <w:tc>
          <w:tcPr>
            <w:tcW w:w="2926" w:type="dxa"/>
          </w:tcPr>
          <w:p w14:paraId="11A3F461" w14:textId="37856612"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10.4% - 13.1%</w:t>
            </w:r>
          </w:p>
        </w:tc>
      </w:tr>
      <w:tr w:rsidR="00605DEB" w:rsidRPr="00660C57" w14:paraId="445A0525" w14:textId="77777777" w:rsidTr="004001FA">
        <w:tc>
          <w:tcPr>
            <w:tcW w:w="2926" w:type="dxa"/>
          </w:tcPr>
          <w:p w14:paraId="733D76D6" w14:textId="1752AAF3"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1804D652" w14:textId="6E16D684"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3,400 – 3,600</w:t>
            </w:r>
          </w:p>
        </w:tc>
        <w:tc>
          <w:tcPr>
            <w:tcW w:w="2926" w:type="dxa"/>
          </w:tcPr>
          <w:p w14:paraId="0C9ED4E5" w14:textId="47974A03"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1.0% - 7.0%</w:t>
            </w:r>
          </w:p>
        </w:tc>
      </w:tr>
      <w:tr w:rsidR="00605DEB" w:rsidRPr="00660C57" w14:paraId="62AAA4F5" w14:textId="77777777" w:rsidTr="004001FA">
        <w:tc>
          <w:tcPr>
            <w:tcW w:w="2926" w:type="dxa"/>
          </w:tcPr>
          <w:p w14:paraId="4C843FDF" w14:textId="272F2DBE" w:rsidR="00605DEB" w:rsidRPr="00660C57" w:rsidRDefault="00605DEB" w:rsidP="004001FA">
            <w:pPr>
              <w:spacing w:before="120" w:after="120"/>
              <w:rPr>
                <w:rFonts w:eastAsiaTheme="minorHAnsi" w:cs="Calibri"/>
                <w:b/>
                <w:bCs/>
                <w:szCs w:val="20"/>
                <w:lang w:val="en-US"/>
              </w:rPr>
            </w:pPr>
            <w:r w:rsidRPr="00660C57">
              <w:rPr>
                <w:rFonts w:eastAsiaTheme="minorHAnsi" w:cs="Calibri"/>
                <w:b/>
                <w:bCs/>
                <w:szCs w:val="20"/>
                <w:lang w:val="en-US"/>
              </w:rPr>
              <w:t xml:space="preserve">Scenario III </w:t>
            </w:r>
            <w:r w:rsidR="009855B0">
              <w:rPr>
                <w:rFonts w:eastAsiaTheme="minorHAnsi" w:cs="Calibri"/>
                <w:b/>
                <w:bCs/>
                <w:szCs w:val="20"/>
                <w:lang w:val="en-US"/>
              </w:rPr>
              <w:t xml:space="preserve">Group </w:t>
            </w:r>
            <w:r w:rsidRPr="00660C57">
              <w:rPr>
                <w:rFonts w:eastAsiaTheme="minorHAnsi" w:cs="Calibri"/>
                <w:b/>
                <w:bCs/>
                <w:szCs w:val="20"/>
                <w:lang w:val="en-US"/>
              </w:rPr>
              <w:t>Ambitio</w:t>
            </w:r>
            <w:r w:rsidR="0053783C">
              <w:rPr>
                <w:rFonts w:eastAsiaTheme="minorHAnsi" w:cs="Calibri"/>
                <w:b/>
                <w:bCs/>
                <w:szCs w:val="20"/>
                <w:lang w:val="en-US"/>
              </w:rPr>
              <w:t>n</w:t>
            </w:r>
          </w:p>
        </w:tc>
        <w:tc>
          <w:tcPr>
            <w:tcW w:w="2926" w:type="dxa"/>
          </w:tcPr>
          <w:p w14:paraId="08932947" w14:textId="77777777" w:rsidR="00605DEB" w:rsidRPr="00660C57" w:rsidRDefault="00605DEB" w:rsidP="004001FA">
            <w:pPr>
              <w:spacing w:before="120" w:after="120"/>
              <w:rPr>
                <w:rFonts w:eastAsiaTheme="minorHAnsi" w:cs="Calibri"/>
                <w:szCs w:val="20"/>
                <w:lang w:val="en-US"/>
              </w:rPr>
            </w:pPr>
          </w:p>
        </w:tc>
        <w:tc>
          <w:tcPr>
            <w:tcW w:w="2926" w:type="dxa"/>
          </w:tcPr>
          <w:p w14:paraId="10A3456A" w14:textId="77777777" w:rsidR="00605DEB" w:rsidRPr="00660C57" w:rsidRDefault="00605DEB" w:rsidP="004001FA">
            <w:pPr>
              <w:spacing w:before="120" w:after="120"/>
              <w:jc w:val="right"/>
              <w:rPr>
                <w:rFonts w:eastAsiaTheme="minorHAnsi" w:cs="Calibri"/>
                <w:szCs w:val="20"/>
                <w:lang w:val="en-US"/>
              </w:rPr>
            </w:pPr>
          </w:p>
        </w:tc>
      </w:tr>
      <w:tr w:rsidR="00605DEB" w:rsidRPr="00660C57" w14:paraId="215F4F79" w14:textId="77777777" w:rsidTr="004001FA">
        <w:tc>
          <w:tcPr>
            <w:tcW w:w="2926" w:type="dxa"/>
          </w:tcPr>
          <w:p w14:paraId="478746B6" w14:textId="1F5D3F2C"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Revenues</w:t>
            </w:r>
          </w:p>
        </w:tc>
        <w:tc>
          <w:tcPr>
            <w:tcW w:w="2926" w:type="dxa"/>
          </w:tcPr>
          <w:p w14:paraId="2BB089B0" w14:textId="699A20C9"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16,400 – 16,900</w:t>
            </w:r>
          </w:p>
        </w:tc>
        <w:tc>
          <w:tcPr>
            <w:tcW w:w="2926" w:type="dxa"/>
          </w:tcPr>
          <w:p w14:paraId="2E9EE90C" w14:textId="08502C33"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12.4% - 15.8%</w:t>
            </w:r>
          </w:p>
        </w:tc>
      </w:tr>
      <w:tr w:rsidR="00605DEB" w:rsidRPr="00660C57" w14:paraId="78122C5D" w14:textId="77777777" w:rsidTr="004001FA">
        <w:tc>
          <w:tcPr>
            <w:tcW w:w="2926" w:type="dxa"/>
          </w:tcPr>
          <w:p w14:paraId="60788DD3" w14:textId="3113BF17"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0BE5D2B0" w14:textId="2A7D3CEF"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3,600 – 3,800</w:t>
            </w:r>
          </w:p>
        </w:tc>
        <w:tc>
          <w:tcPr>
            <w:tcW w:w="2926" w:type="dxa"/>
          </w:tcPr>
          <w:p w14:paraId="0AD06728" w14:textId="7FF9FF95" w:rsidR="00605DEB" w:rsidRPr="00660C57" w:rsidRDefault="00605DEB" w:rsidP="00605DEB">
            <w:pPr>
              <w:spacing w:before="120" w:after="120"/>
              <w:jc w:val="right"/>
              <w:rPr>
                <w:rFonts w:eastAsiaTheme="minorHAnsi" w:cs="Calibri"/>
                <w:szCs w:val="20"/>
                <w:lang w:val="en-US"/>
              </w:rPr>
            </w:pPr>
            <w:r w:rsidRPr="00660C57">
              <w:rPr>
                <w:rFonts w:eastAsiaTheme="minorHAnsi" w:cs="Calibri"/>
                <w:szCs w:val="20"/>
                <w:lang w:val="en-US"/>
              </w:rPr>
              <w:t>7.0% - 12.9%</w:t>
            </w:r>
          </w:p>
        </w:tc>
      </w:tr>
    </w:tbl>
    <w:p w14:paraId="03952241" w14:textId="77777777" w:rsidR="00605DEB" w:rsidRPr="00660C57" w:rsidRDefault="00605DEB" w:rsidP="009D6D75">
      <w:pPr>
        <w:spacing w:before="120" w:line="276" w:lineRule="auto"/>
        <w:rPr>
          <w:rFonts w:cs="Calibri"/>
          <w:color w:val="000000" w:themeColor="text1"/>
          <w:sz w:val="22"/>
          <w:szCs w:val="22"/>
          <w:shd w:val="clear" w:color="auto" w:fill="FFFFFF"/>
          <w:lang w:val="en-US"/>
        </w:rPr>
      </w:pPr>
    </w:p>
    <w:p w14:paraId="2DB1E47A" w14:textId="00C498F3" w:rsidR="00BD3D9F" w:rsidRPr="00660C57" w:rsidRDefault="009D6D75" w:rsidP="009D6D75">
      <w:pPr>
        <w:spacing w:before="12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The capital expenditures of the Group in 2023 may reach a 5% share of the 2023 expected revenues, which is in line with the medium-term target of the Company.</w:t>
      </w:r>
    </w:p>
    <w:p w14:paraId="747F8557" w14:textId="7168999A" w:rsidR="0003344B" w:rsidRPr="00660C57" w:rsidRDefault="0003344B" w:rsidP="0003344B">
      <w:pPr>
        <w:spacing w:before="12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In 2023, the operational and financial situation of the Group will continue to be affected directly or indirectly by the consequences related to the war in Ukraine.</w:t>
      </w:r>
    </w:p>
    <w:p w14:paraId="5EDFCA55" w14:textId="5628CDC1" w:rsidR="00A931F0" w:rsidRPr="00660C57" w:rsidRDefault="0003344B" w:rsidP="00A931F0">
      <w:pPr>
        <w:spacing w:before="12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 xml:space="preserve">The Czech Republic </w:t>
      </w:r>
      <w:r w:rsidR="009D1284" w:rsidRPr="00660C57">
        <w:rPr>
          <w:rFonts w:cs="Calibri"/>
          <w:color w:val="000000" w:themeColor="text1"/>
          <w:sz w:val="22"/>
          <w:szCs w:val="22"/>
          <w:shd w:val="clear" w:color="auto" w:fill="FFFFFF"/>
          <w:lang w:val="en-US"/>
        </w:rPr>
        <w:t>has been impacted</w:t>
      </w:r>
      <w:r w:rsidRPr="00660C57">
        <w:rPr>
          <w:rFonts w:cs="Calibri"/>
          <w:color w:val="000000" w:themeColor="text1"/>
          <w:sz w:val="22"/>
          <w:szCs w:val="22"/>
          <w:shd w:val="clear" w:color="auto" w:fill="FFFFFF"/>
          <w:lang w:val="en-US"/>
        </w:rPr>
        <w:t xml:space="preserve"> more than the United States, primarily because of the country's energy dependence on Russia and dependence on energy transit from Russia. </w:t>
      </w:r>
      <w:r w:rsidR="009D1284" w:rsidRPr="00660C57">
        <w:rPr>
          <w:rFonts w:cs="Calibri"/>
          <w:color w:val="000000" w:themeColor="text1"/>
          <w:sz w:val="22"/>
          <w:szCs w:val="22"/>
          <w:shd w:val="clear" w:color="auto" w:fill="FFFFFF"/>
          <w:lang w:val="en-US"/>
        </w:rPr>
        <w:t>Since</w:t>
      </w:r>
      <w:r w:rsidRPr="00660C57">
        <w:rPr>
          <w:rFonts w:cs="Calibri"/>
          <w:color w:val="000000" w:themeColor="text1"/>
          <w:sz w:val="22"/>
          <w:szCs w:val="22"/>
          <w:shd w:val="clear" w:color="auto" w:fill="FFFFFF"/>
          <w:lang w:val="en-US"/>
        </w:rPr>
        <w:t xml:space="preserve"> the end of 2022, the Group's companies in the Czech Republic have been </w:t>
      </w:r>
      <w:r w:rsidR="009D1284" w:rsidRPr="00660C57">
        <w:rPr>
          <w:rFonts w:cs="Calibri"/>
          <w:color w:val="000000" w:themeColor="text1"/>
          <w:sz w:val="22"/>
          <w:szCs w:val="22"/>
          <w:shd w:val="clear" w:color="auto" w:fill="FFFFFF"/>
          <w:lang w:val="en-US"/>
        </w:rPr>
        <w:t>dealing with</w:t>
      </w:r>
      <w:r w:rsidRPr="00660C57">
        <w:rPr>
          <w:rFonts w:cs="Calibri"/>
          <w:color w:val="000000" w:themeColor="text1"/>
          <w:sz w:val="22"/>
          <w:szCs w:val="22"/>
          <w:shd w:val="clear" w:color="auto" w:fill="FFFFFF"/>
          <w:lang w:val="en-US"/>
        </w:rPr>
        <w:t xml:space="preserve"> rising electricity, gas and fuel prices, a </w:t>
      </w:r>
      <w:r w:rsidR="009D1284" w:rsidRPr="00660C57">
        <w:rPr>
          <w:rFonts w:cs="Calibri"/>
          <w:color w:val="000000" w:themeColor="text1"/>
          <w:sz w:val="22"/>
          <w:szCs w:val="22"/>
          <w:shd w:val="clear" w:color="auto" w:fill="FFFFFF"/>
          <w:lang w:val="en-US"/>
        </w:rPr>
        <w:t xml:space="preserve">higher </w:t>
      </w:r>
      <w:r w:rsidRPr="00660C57">
        <w:rPr>
          <w:rFonts w:cs="Calibri"/>
          <w:color w:val="000000" w:themeColor="text1"/>
          <w:sz w:val="22"/>
          <w:szCs w:val="22"/>
          <w:shd w:val="clear" w:color="auto" w:fill="FFFFFF"/>
          <w:lang w:val="en-US"/>
        </w:rPr>
        <w:t xml:space="preserve">inflation, </w:t>
      </w:r>
      <w:r w:rsidR="009D1284" w:rsidRPr="00660C57">
        <w:rPr>
          <w:rFonts w:cs="Calibri"/>
          <w:color w:val="000000" w:themeColor="text1"/>
          <w:sz w:val="22"/>
          <w:szCs w:val="22"/>
          <w:shd w:val="clear" w:color="auto" w:fill="FFFFFF"/>
          <w:lang w:val="en-US"/>
        </w:rPr>
        <w:t>increase in</w:t>
      </w:r>
      <w:r w:rsidRPr="00660C57">
        <w:rPr>
          <w:rFonts w:cs="Calibri"/>
          <w:color w:val="000000" w:themeColor="text1"/>
          <w:sz w:val="22"/>
          <w:szCs w:val="22"/>
          <w:shd w:val="clear" w:color="auto" w:fill="FFFFFF"/>
          <w:lang w:val="en-US"/>
        </w:rPr>
        <w:t xml:space="preserve"> prices and partial </w:t>
      </w:r>
      <w:r w:rsidR="009D1284" w:rsidRPr="00660C57">
        <w:rPr>
          <w:rFonts w:cs="Calibri"/>
          <w:color w:val="000000" w:themeColor="text1"/>
          <w:sz w:val="22"/>
          <w:szCs w:val="22"/>
          <w:shd w:val="clear" w:color="auto" w:fill="FFFFFF"/>
          <w:lang w:val="en-US"/>
        </w:rPr>
        <w:t xml:space="preserve">interruptions in </w:t>
      </w:r>
      <w:r w:rsidR="00A931F0">
        <w:rPr>
          <w:rFonts w:cs="Calibri"/>
          <w:color w:val="000000" w:themeColor="text1"/>
          <w:sz w:val="22"/>
          <w:szCs w:val="22"/>
          <w:shd w:val="clear" w:color="auto" w:fill="FFFFFF"/>
          <w:lang w:val="en-US"/>
        </w:rPr>
        <w:t xml:space="preserve">the </w:t>
      </w:r>
      <w:r w:rsidR="009D1284" w:rsidRPr="00660C57">
        <w:rPr>
          <w:rFonts w:cs="Calibri"/>
          <w:color w:val="000000" w:themeColor="text1"/>
          <w:sz w:val="22"/>
          <w:szCs w:val="22"/>
          <w:shd w:val="clear" w:color="auto" w:fill="FFFFFF"/>
          <w:lang w:val="en-US"/>
        </w:rPr>
        <w:t xml:space="preserve">supply </w:t>
      </w:r>
      <w:r w:rsidR="00A931F0">
        <w:rPr>
          <w:rFonts w:cs="Calibri"/>
          <w:color w:val="000000" w:themeColor="text1"/>
          <w:sz w:val="22"/>
          <w:szCs w:val="22"/>
          <w:shd w:val="clear" w:color="auto" w:fill="FFFFFF"/>
          <w:lang w:val="en-US"/>
        </w:rPr>
        <w:t xml:space="preserve">of input </w:t>
      </w:r>
      <w:r w:rsidR="00A3709D">
        <w:rPr>
          <w:rFonts w:cs="Calibri"/>
          <w:color w:val="000000" w:themeColor="text1"/>
          <w:sz w:val="22"/>
          <w:szCs w:val="22"/>
          <w:shd w:val="clear" w:color="auto" w:fill="FFFFFF"/>
          <w:lang w:val="en-US"/>
        </w:rPr>
        <w:t>materials</w:t>
      </w:r>
      <w:r w:rsidRPr="00660C57">
        <w:rPr>
          <w:rFonts w:cs="Calibri"/>
          <w:color w:val="000000" w:themeColor="text1"/>
          <w:sz w:val="22"/>
          <w:szCs w:val="22"/>
          <w:shd w:val="clear" w:color="auto" w:fill="FFFFFF"/>
          <w:lang w:val="en-US"/>
        </w:rPr>
        <w:t xml:space="preserve">. </w:t>
      </w:r>
      <w:r w:rsidRPr="00660C57">
        <w:rPr>
          <w:rFonts w:cs="Calibri"/>
          <w:color w:val="000000" w:themeColor="text1"/>
          <w:sz w:val="22"/>
          <w:szCs w:val="22"/>
          <w:shd w:val="clear" w:color="auto" w:fill="FFFFFF"/>
          <w:lang w:val="en-US"/>
        </w:rPr>
        <w:lastRenderedPageBreak/>
        <w:t xml:space="preserve">The Russian invasion </w:t>
      </w:r>
      <w:r w:rsidR="00A931F0" w:rsidRPr="00A931F0">
        <w:rPr>
          <w:rFonts w:cs="Calibri"/>
          <w:color w:val="000000" w:themeColor="text1"/>
          <w:sz w:val="22"/>
          <w:szCs w:val="22"/>
          <w:shd w:val="clear" w:color="auto" w:fill="FFFFFF"/>
          <w:lang w:val="en-US"/>
        </w:rPr>
        <w:t>exacerbated</w:t>
      </w:r>
      <w:r w:rsidRPr="00660C57">
        <w:rPr>
          <w:rFonts w:cs="Calibri"/>
          <w:color w:val="000000" w:themeColor="text1"/>
          <w:sz w:val="22"/>
          <w:szCs w:val="22"/>
          <w:shd w:val="clear" w:color="auto" w:fill="FFFFFF"/>
          <w:lang w:val="en-US"/>
        </w:rPr>
        <w:t xml:space="preserve"> supply chain </w:t>
      </w:r>
      <w:r w:rsidR="009D1284" w:rsidRPr="00660C57">
        <w:rPr>
          <w:rFonts w:cs="Calibri"/>
          <w:color w:val="000000" w:themeColor="text1"/>
          <w:sz w:val="22"/>
          <w:szCs w:val="22"/>
          <w:shd w:val="clear" w:color="auto" w:fill="FFFFFF"/>
          <w:lang w:val="en-US"/>
        </w:rPr>
        <w:t>issues</w:t>
      </w:r>
      <w:r w:rsidRPr="00660C57">
        <w:rPr>
          <w:rFonts w:cs="Calibri"/>
          <w:color w:val="000000" w:themeColor="text1"/>
          <w:sz w:val="22"/>
          <w:szCs w:val="22"/>
          <w:shd w:val="clear" w:color="auto" w:fill="FFFFFF"/>
          <w:lang w:val="en-US"/>
        </w:rPr>
        <w:t xml:space="preserve"> that had already arisen during the covid pandemic. The </w:t>
      </w:r>
      <w:r w:rsidR="009D1284" w:rsidRPr="00660C57">
        <w:rPr>
          <w:rFonts w:cs="Calibri"/>
          <w:color w:val="000000" w:themeColor="text1"/>
          <w:sz w:val="22"/>
          <w:szCs w:val="22"/>
          <w:shd w:val="clear" w:color="auto" w:fill="FFFFFF"/>
          <w:lang w:val="en-US"/>
        </w:rPr>
        <w:t>C</w:t>
      </w:r>
      <w:r w:rsidRPr="00660C57">
        <w:rPr>
          <w:rFonts w:cs="Calibri"/>
          <w:color w:val="000000" w:themeColor="text1"/>
          <w:sz w:val="22"/>
          <w:szCs w:val="22"/>
          <w:shd w:val="clear" w:color="auto" w:fill="FFFFFF"/>
          <w:lang w:val="en-US"/>
        </w:rPr>
        <w:t xml:space="preserve">ompany </w:t>
      </w:r>
      <w:r w:rsidR="00226BCC">
        <w:rPr>
          <w:rFonts w:cs="Calibri"/>
          <w:color w:val="000000" w:themeColor="text1"/>
          <w:sz w:val="22"/>
          <w:szCs w:val="22"/>
          <w:shd w:val="clear" w:color="auto" w:fill="FFFFFF"/>
          <w:lang w:val="en-US"/>
        </w:rPr>
        <w:t>believes</w:t>
      </w:r>
      <w:r w:rsidR="00226BCC" w:rsidRPr="00660C57">
        <w:rPr>
          <w:rFonts w:cs="Calibri"/>
          <w:color w:val="000000" w:themeColor="text1"/>
          <w:sz w:val="22"/>
          <w:szCs w:val="22"/>
          <w:shd w:val="clear" w:color="auto" w:fill="FFFFFF"/>
          <w:lang w:val="en-US"/>
        </w:rPr>
        <w:t xml:space="preserve"> </w:t>
      </w:r>
      <w:r w:rsidRPr="00660C57">
        <w:rPr>
          <w:rFonts w:cs="Calibri"/>
          <w:color w:val="000000" w:themeColor="text1"/>
          <w:sz w:val="22"/>
          <w:szCs w:val="22"/>
          <w:shd w:val="clear" w:color="auto" w:fill="FFFFFF"/>
          <w:lang w:val="en-US"/>
        </w:rPr>
        <w:t>that its total energy costs</w:t>
      </w:r>
      <w:r w:rsidR="00226BCC">
        <w:rPr>
          <w:rFonts w:cs="Calibri"/>
          <w:color w:val="000000" w:themeColor="text1"/>
          <w:sz w:val="22"/>
          <w:szCs w:val="22"/>
          <w:shd w:val="clear" w:color="auto" w:fill="FFFFFF"/>
          <w:lang w:val="en-US"/>
        </w:rPr>
        <w:t xml:space="preserve"> should stay at similar levels as in 2022. The reasons are the reduction of energy consumption at the back of austerity measures, decline of energy market prices and state subsidy in the Czech Republic. </w:t>
      </w:r>
      <w:r w:rsidRPr="00660C57">
        <w:rPr>
          <w:rFonts w:cs="Calibri"/>
          <w:color w:val="000000" w:themeColor="text1"/>
          <w:sz w:val="22"/>
          <w:szCs w:val="22"/>
          <w:shd w:val="clear" w:color="auto" w:fill="FFFFFF"/>
          <w:lang w:val="en-US"/>
        </w:rPr>
        <w:t xml:space="preserve">The Company believes that it will be able to </w:t>
      </w:r>
      <w:r w:rsidR="002222D3" w:rsidRPr="00660C57">
        <w:rPr>
          <w:rFonts w:cs="Calibri"/>
          <w:color w:val="000000" w:themeColor="text1"/>
          <w:sz w:val="22"/>
          <w:szCs w:val="22"/>
          <w:shd w:val="clear" w:color="auto" w:fill="FFFFFF"/>
          <w:lang w:val="en-US"/>
        </w:rPr>
        <w:t xml:space="preserve">partially pass through some of the costs onto sales price. </w:t>
      </w:r>
      <w:r w:rsidRPr="00660C57">
        <w:rPr>
          <w:rFonts w:cs="Calibri"/>
          <w:color w:val="000000" w:themeColor="text1"/>
          <w:sz w:val="22"/>
          <w:szCs w:val="22"/>
          <w:shd w:val="clear" w:color="auto" w:fill="FFFFFF"/>
          <w:lang w:val="en-US"/>
        </w:rPr>
        <w:t>Creating the right product mix and sales mix will be key to maintaining the Group's profitability in this inflationary environment in 2023.</w:t>
      </w:r>
    </w:p>
    <w:p w14:paraId="090147AB" w14:textId="6E7C27A9" w:rsidR="009D6D75" w:rsidRPr="00660C57" w:rsidRDefault="002222D3" w:rsidP="009D6D75">
      <w:pPr>
        <w:spacing w:before="12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 xml:space="preserve">The 2023 sales may be affected by the current slowdown in the most important commercial market for the Group, which is the United States of America. The slowdown is a certain correction to the rapid growth in the previous years triggered by the </w:t>
      </w:r>
      <w:r w:rsidR="00605DEB" w:rsidRPr="00660C57">
        <w:rPr>
          <w:rFonts w:cs="Calibri"/>
          <w:color w:val="000000" w:themeColor="text1"/>
          <w:sz w:val="22"/>
          <w:szCs w:val="22"/>
          <w:shd w:val="clear" w:color="auto" w:fill="FFFFFF"/>
          <w:lang w:val="en-US"/>
        </w:rPr>
        <w:t xml:space="preserve">domestic situation </w:t>
      </w:r>
      <w:r w:rsidRPr="00660C57">
        <w:rPr>
          <w:rFonts w:cs="Calibri"/>
          <w:color w:val="000000" w:themeColor="text1"/>
          <w:sz w:val="22"/>
          <w:szCs w:val="22"/>
          <w:shd w:val="clear" w:color="auto" w:fill="FFFFFF"/>
          <w:lang w:val="en-US"/>
        </w:rPr>
        <w:t>in the US. Thanks to the increasing labor productivity at the plant in Uhersk</w:t>
      </w:r>
      <w:r w:rsidR="00247236" w:rsidRPr="00660C57">
        <w:rPr>
          <w:rFonts w:cs="Calibri"/>
          <w:color w:val="000000" w:themeColor="text1"/>
          <w:sz w:val="22"/>
          <w:szCs w:val="22"/>
          <w:shd w:val="clear" w:color="auto" w:fill="FFFFFF"/>
          <w:lang w:val="en-US"/>
        </w:rPr>
        <w:t>ý</w:t>
      </w:r>
      <w:r w:rsidRPr="00660C57">
        <w:rPr>
          <w:rFonts w:cs="Calibri"/>
          <w:color w:val="000000" w:themeColor="text1"/>
          <w:sz w:val="22"/>
          <w:szCs w:val="22"/>
          <w:shd w:val="clear" w:color="auto" w:fill="FFFFFF"/>
          <w:lang w:val="en-US"/>
        </w:rPr>
        <w:t xml:space="preserve"> Brod and the ability to achieve the same results with a lower headcount, the Group is </w:t>
      </w:r>
      <w:r w:rsidR="00605DEB" w:rsidRPr="00660C57">
        <w:rPr>
          <w:rFonts w:cs="Calibri"/>
          <w:color w:val="000000" w:themeColor="text1"/>
          <w:sz w:val="22"/>
          <w:szCs w:val="22"/>
          <w:shd w:val="clear" w:color="auto" w:fill="FFFFFF"/>
          <w:lang w:val="en-US"/>
        </w:rPr>
        <w:t xml:space="preserve">ready </w:t>
      </w:r>
      <w:r w:rsidRPr="00660C57">
        <w:rPr>
          <w:rFonts w:cs="Calibri"/>
          <w:color w:val="000000" w:themeColor="text1"/>
          <w:sz w:val="22"/>
          <w:szCs w:val="22"/>
          <w:shd w:val="clear" w:color="auto" w:fill="FFFFFF"/>
          <w:lang w:val="en-US"/>
        </w:rPr>
        <w:t xml:space="preserve">respond to a </w:t>
      </w:r>
      <w:r w:rsidR="00605DEB" w:rsidRPr="00660C57">
        <w:rPr>
          <w:rFonts w:cs="Calibri"/>
          <w:color w:val="000000" w:themeColor="text1"/>
          <w:sz w:val="22"/>
          <w:szCs w:val="22"/>
          <w:shd w:val="clear" w:color="auto" w:fill="FFFFFF"/>
          <w:lang w:val="en-US"/>
        </w:rPr>
        <w:t xml:space="preserve">further </w:t>
      </w:r>
      <w:r w:rsidR="0094685B" w:rsidRPr="00660C57">
        <w:rPr>
          <w:rFonts w:cs="Calibri"/>
          <w:color w:val="000000" w:themeColor="text1"/>
          <w:sz w:val="22"/>
          <w:szCs w:val="22"/>
          <w:shd w:val="clear" w:color="auto" w:fill="FFFFFF"/>
          <w:lang w:val="en-US"/>
        </w:rPr>
        <w:t>fluctuation in</w:t>
      </w:r>
      <w:r w:rsidRPr="00660C57">
        <w:rPr>
          <w:rFonts w:cs="Calibri"/>
          <w:color w:val="000000" w:themeColor="text1"/>
          <w:sz w:val="22"/>
          <w:szCs w:val="22"/>
          <w:shd w:val="clear" w:color="auto" w:fill="FFFFFF"/>
          <w:lang w:val="en-US"/>
        </w:rPr>
        <w:t xml:space="preserve"> demand on the commercial market in the USA by </w:t>
      </w:r>
      <w:r w:rsidR="00605DEB" w:rsidRPr="00660C57">
        <w:rPr>
          <w:rFonts w:cs="Calibri"/>
          <w:color w:val="000000" w:themeColor="text1"/>
          <w:sz w:val="22"/>
          <w:szCs w:val="22"/>
          <w:shd w:val="clear" w:color="auto" w:fill="FFFFFF"/>
          <w:lang w:val="en-US"/>
        </w:rPr>
        <w:t xml:space="preserve">adjusting </w:t>
      </w:r>
      <w:r w:rsidR="007507FA">
        <w:rPr>
          <w:rFonts w:cs="Calibri"/>
          <w:color w:val="000000" w:themeColor="text1"/>
          <w:sz w:val="22"/>
          <w:szCs w:val="22"/>
          <w:shd w:val="clear" w:color="auto" w:fill="FFFFFF"/>
          <w:lang w:val="en-US"/>
        </w:rPr>
        <w:t>the production</w:t>
      </w:r>
      <w:r w:rsidR="0094685B" w:rsidRPr="00660C57">
        <w:rPr>
          <w:rFonts w:cs="Calibri"/>
          <w:color w:val="000000" w:themeColor="text1"/>
          <w:sz w:val="22"/>
          <w:szCs w:val="22"/>
          <w:shd w:val="clear" w:color="auto" w:fill="FFFFFF"/>
          <w:lang w:val="en-US"/>
        </w:rPr>
        <w:t xml:space="preserve"> cycles and product mix </w:t>
      </w:r>
      <w:r w:rsidR="007507FA">
        <w:rPr>
          <w:rFonts w:cs="Calibri"/>
          <w:color w:val="000000" w:themeColor="text1"/>
          <w:sz w:val="22"/>
          <w:szCs w:val="22"/>
          <w:shd w:val="clear" w:color="auto" w:fill="FFFFFF"/>
          <w:lang w:val="en-US"/>
        </w:rPr>
        <w:t xml:space="preserve">structure, </w:t>
      </w:r>
      <w:r w:rsidR="0094685B" w:rsidRPr="00660C57">
        <w:rPr>
          <w:rFonts w:cs="Calibri"/>
          <w:color w:val="000000" w:themeColor="text1"/>
          <w:sz w:val="22"/>
          <w:szCs w:val="22"/>
          <w:shd w:val="clear" w:color="auto" w:fill="FFFFFF"/>
          <w:lang w:val="en-US"/>
        </w:rPr>
        <w:t>optim</w:t>
      </w:r>
      <w:r w:rsidR="007507FA">
        <w:rPr>
          <w:rFonts w:cs="Calibri"/>
          <w:color w:val="000000" w:themeColor="text1"/>
          <w:sz w:val="22"/>
          <w:szCs w:val="22"/>
          <w:shd w:val="clear" w:color="auto" w:fill="FFFFFF"/>
          <w:lang w:val="en-US"/>
        </w:rPr>
        <w:t>izing</w:t>
      </w:r>
      <w:r w:rsidR="0094685B" w:rsidRPr="00660C57">
        <w:rPr>
          <w:rFonts w:cs="Calibri"/>
          <w:color w:val="000000" w:themeColor="text1"/>
          <w:sz w:val="22"/>
          <w:szCs w:val="22"/>
          <w:shd w:val="clear" w:color="auto" w:fill="FFFFFF"/>
          <w:lang w:val="en-US"/>
        </w:rPr>
        <w:t xml:space="preserve"> </w:t>
      </w:r>
      <w:r w:rsidR="007507FA">
        <w:rPr>
          <w:rFonts w:cs="Calibri"/>
          <w:color w:val="000000" w:themeColor="text1"/>
          <w:sz w:val="22"/>
          <w:szCs w:val="22"/>
          <w:shd w:val="clear" w:color="auto" w:fill="FFFFFF"/>
          <w:lang w:val="en-US"/>
        </w:rPr>
        <w:t xml:space="preserve">the </w:t>
      </w:r>
      <w:r w:rsidR="0094685B" w:rsidRPr="00660C57">
        <w:rPr>
          <w:rFonts w:cs="Calibri"/>
          <w:color w:val="000000" w:themeColor="text1"/>
          <w:sz w:val="22"/>
          <w:szCs w:val="22"/>
          <w:shd w:val="clear" w:color="auto" w:fill="FFFFFF"/>
          <w:lang w:val="en-US"/>
        </w:rPr>
        <w:t xml:space="preserve">headcount </w:t>
      </w:r>
      <w:r w:rsidRPr="00660C57">
        <w:rPr>
          <w:rFonts w:cs="Calibri"/>
          <w:color w:val="000000" w:themeColor="text1"/>
          <w:sz w:val="22"/>
          <w:szCs w:val="22"/>
          <w:shd w:val="clear" w:color="auto" w:fill="FFFFFF"/>
          <w:lang w:val="en-US"/>
        </w:rPr>
        <w:t>and other measures</w:t>
      </w:r>
      <w:r w:rsidR="0094685B" w:rsidRPr="00660C57">
        <w:rPr>
          <w:rFonts w:cs="Calibri"/>
          <w:color w:val="000000" w:themeColor="text1"/>
          <w:sz w:val="22"/>
          <w:szCs w:val="22"/>
          <w:shd w:val="clear" w:color="auto" w:fill="FFFFFF"/>
          <w:lang w:val="en-US"/>
        </w:rPr>
        <w:t xml:space="preserve"> in its production facility in the Czech Republic</w:t>
      </w:r>
      <w:r w:rsidRPr="00660C57">
        <w:rPr>
          <w:rFonts w:cs="Calibri"/>
          <w:color w:val="000000" w:themeColor="text1"/>
          <w:sz w:val="22"/>
          <w:szCs w:val="22"/>
          <w:shd w:val="clear" w:color="auto" w:fill="FFFFFF"/>
          <w:lang w:val="en-US"/>
        </w:rPr>
        <w:t xml:space="preserve">. </w:t>
      </w:r>
    </w:p>
    <w:p w14:paraId="05ED45AE" w14:textId="77777777" w:rsidR="000C41AD" w:rsidRPr="00660C57" w:rsidRDefault="000C41AD" w:rsidP="000C41AD">
      <w:pPr>
        <w:spacing w:before="120" w:line="276" w:lineRule="auto"/>
        <w:rPr>
          <w:rFonts w:cs="Calibri"/>
          <w:b/>
          <w:bCs/>
          <w:color w:val="000000" w:themeColor="text1"/>
          <w:sz w:val="22"/>
          <w:szCs w:val="22"/>
          <w:shd w:val="clear" w:color="auto" w:fill="FFFFFF"/>
          <w:lang w:val="en-US"/>
        </w:rPr>
      </w:pPr>
      <w:r w:rsidRPr="00660C57">
        <w:rPr>
          <w:rFonts w:cs="Calibri"/>
          <w:b/>
          <w:bCs/>
          <w:color w:val="000000" w:themeColor="text1"/>
          <w:sz w:val="22"/>
          <w:szCs w:val="22"/>
          <w:shd w:val="clear" w:color="auto" w:fill="FFFFFF"/>
          <w:lang w:val="en-US"/>
        </w:rPr>
        <w:t>Proposed Dividend Payment</w:t>
      </w:r>
    </w:p>
    <w:p w14:paraId="059D8EF2" w14:textId="28B61032" w:rsidR="002222D3" w:rsidRPr="00660C57" w:rsidRDefault="000C41AD" w:rsidP="000C41AD">
      <w:pPr>
        <w:spacing w:before="12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 xml:space="preserve">The Company will propose a dividend payment of CZK </w:t>
      </w:r>
      <w:r w:rsidR="0094685B" w:rsidRPr="00660C57">
        <w:rPr>
          <w:rFonts w:cs="Calibri"/>
          <w:color w:val="000000" w:themeColor="text1"/>
          <w:sz w:val="22"/>
          <w:szCs w:val="22"/>
          <w:shd w:val="clear" w:color="auto" w:fill="FFFFFF"/>
          <w:lang w:val="en-US"/>
        </w:rPr>
        <w:t xml:space="preserve">30 </w:t>
      </w:r>
      <w:r w:rsidRPr="00660C57">
        <w:rPr>
          <w:rFonts w:cs="Calibri"/>
          <w:color w:val="000000" w:themeColor="text1"/>
          <w:sz w:val="22"/>
          <w:szCs w:val="22"/>
          <w:shd w:val="clear" w:color="auto" w:fill="FFFFFF"/>
          <w:lang w:val="en-US"/>
        </w:rPr>
        <w:t xml:space="preserve">per share from </w:t>
      </w:r>
      <w:r w:rsidR="007507FA">
        <w:rPr>
          <w:rFonts w:cs="Calibri"/>
          <w:color w:val="000000" w:themeColor="text1"/>
          <w:sz w:val="22"/>
          <w:szCs w:val="22"/>
          <w:shd w:val="clear" w:color="auto" w:fill="FFFFFF"/>
          <w:lang w:val="en-US"/>
        </w:rPr>
        <w:t>its</w:t>
      </w:r>
      <w:r w:rsidRPr="00660C57">
        <w:rPr>
          <w:rFonts w:cs="Calibri"/>
          <w:color w:val="000000" w:themeColor="text1"/>
          <w:sz w:val="22"/>
          <w:szCs w:val="22"/>
          <w:shd w:val="clear" w:color="auto" w:fill="FFFFFF"/>
          <w:lang w:val="en-US"/>
        </w:rPr>
        <w:t xml:space="preserve"> net profit for 2022. </w:t>
      </w:r>
      <w:r w:rsidR="00247236" w:rsidRPr="00660C57">
        <w:rPr>
          <w:rFonts w:cs="Calibri"/>
          <w:color w:val="000000" w:themeColor="text1"/>
          <w:sz w:val="22"/>
          <w:szCs w:val="22"/>
          <w:shd w:val="clear" w:color="auto" w:fill="FFFFFF"/>
          <w:lang w:val="en-US"/>
        </w:rPr>
        <w:t xml:space="preserve">Compared with the </w:t>
      </w:r>
      <w:r w:rsidR="007507FA">
        <w:rPr>
          <w:rFonts w:cs="Calibri"/>
          <w:color w:val="000000" w:themeColor="text1"/>
          <w:sz w:val="22"/>
          <w:szCs w:val="22"/>
          <w:shd w:val="clear" w:color="auto" w:fill="FFFFFF"/>
          <w:lang w:val="en-US"/>
        </w:rPr>
        <w:t xml:space="preserve">payment of </w:t>
      </w:r>
      <w:r w:rsidR="00247236" w:rsidRPr="00660C57">
        <w:rPr>
          <w:rFonts w:cs="Calibri"/>
          <w:color w:val="000000" w:themeColor="text1"/>
          <w:sz w:val="22"/>
          <w:szCs w:val="22"/>
          <w:shd w:val="clear" w:color="auto" w:fill="FFFFFF"/>
          <w:lang w:val="en-US"/>
        </w:rPr>
        <w:t xml:space="preserve">CZK 25 per share last year, this is a </w:t>
      </w:r>
      <w:r w:rsidR="0094685B" w:rsidRPr="00660C57">
        <w:rPr>
          <w:rFonts w:cs="Calibri"/>
          <w:color w:val="000000" w:themeColor="text1"/>
          <w:sz w:val="22"/>
          <w:szCs w:val="22"/>
          <w:shd w:val="clear" w:color="auto" w:fill="FFFFFF"/>
          <w:lang w:val="en-US"/>
        </w:rPr>
        <w:t>20</w:t>
      </w:r>
      <w:r w:rsidR="00247236" w:rsidRPr="00660C57">
        <w:rPr>
          <w:rFonts w:cs="Calibri"/>
          <w:color w:val="000000" w:themeColor="text1"/>
          <w:sz w:val="22"/>
          <w:szCs w:val="22"/>
          <w:shd w:val="clear" w:color="auto" w:fill="FFFFFF"/>
          <w:lang w:val="en-US"/>
        </w:rPr>
        <w:t xml:space="preserve">% increase. </w:t>
      </w:r>
      <w:r w:rsidR="0094685B" w:rsidRPr="00660C57">
        <w:rPr>
          <w:rFonts w:cs="Calibri"/>
          <w:color w:val="000000" w:themeColor="text1"/>
          <w:sz w:val="22"/>
          <w:szCs w:val="22"/>
          <w:shd w:val="clear" w:color="auto" w:fill="FFFFFF"/>
          <w:lang w:val="en-US"/>
        </w:rPr>
        <w:t xml:space="preserve">The shareholders will </w:t>
      </w:r>
      <w:r w:rsidR="007F581A">
        <w:rPr>
          <w:rFonts w:cs="Calibri"/>
          <w:color w:val="000000" w:themeColor="text1"/>
          <w:sz w:val="22"/>
          <w:szCs w:val="22"/>
          <w:shd w:val="clear" w:color="auto" w:fill="FFFFFF"/>
          <w:lang w:val="en-US"/>
        </w:rPr>
        <w:t xml:space="preserve">be </w:t>
      </w:r>
      <w:r w:rsidR="00994187">
        <w:rPr>
          <w:rFonts w:cs="Calibri"/>
          <w:color w:val="000000" w:themeColor="text1"/>
          <w:sz w:val="22"/>
          <w:szCs w:val="22"/>
          <w:shd w:val="clear" w:color="auto" w:fill="FFFFFF"/>
          <w:lang w:val="en-US"/>
        </w:rPr>
        <w:t xml:space="preserve">able </w:t>
      </w:r>
      <w:r w:rsidR="00994187" w:rsidRPr="00660C57">
        <w:rPr>
          <w:rFonts w:cs="Calibri"/>
          <w:color w:val="000000" w:themeColor="text1"/>
          <w:sz w:val="22"/>
          <w:szCs w:val="22"/>
          <w:shd w:val="clear" w:color="auto" w:fill="FFFFFF"/>
          <w:lang w:val="en-US"/>
        </w:rPr>
        <w:t>to</w:t>
      </w:r>
      <w:r w:rsidR="0094685B" w:rsidRPr="00660C57">
        <w:rPr>
          <w:rFonts w:cs="Calibri"/>
          <w:color w:val="000000" w:themeColor="text1"/>
          <w:sz w:val="22"/>
          <w:szCs w:val="22"/>
          <w:shd w:val="clear" w:color="auto" w:fill="FFFFFF"/>
          <w:lang w:val="en-US"/>
        </w:rPr>
        <w:t xml:space="preserve"> choose between a cash dividend and stock dividend, based on their discretion. </w:t>
      </w:r>
      <w:r w:rsidRPr="00660C57">
        <w:rPr>
          <w:rFonts w:cs="Calibri"/>
          <w:color w:val="000000" w:themeColor="text1"/>
          <w:sz w:val="22"/>
          <w:szCs w:val="22"/>
          <w:shd w:val="clear" w:color="auto" w:fill="FFFFFF"/>
          <w:lang w:val="en-US"/>
        </w:rPr>
        <w:t>The dividend payout is subject to the approval by the General Meeting</w:t>
      </w:r>
      <w:r w:rsidR="00247236" w:rsidRPr="00660C57">
        <w:rPr>
          <w:rFonts w:cs="Calibri"/>
          <w:color w:val="000000" w:themeColor="text1"/>
          <w:sz w:val="22"/>
          <w:szCs w:val="22"/>
          <w:shd w:val="clear" w:color="auto" w:fill="FFFFFF"/>
          <w:lang w:val="en-US"/>
        </w:rPr>
        <w:t xml:space="preserve"> which will be held by the end of the first half of 2023</w:t>
      </w:r>
      <w:r w:rsidRPr="00660C57">
        <w:rPr>
          <w:rFonts w:cs="Calibri"/>
          <w:color w:val="000000" w:themeColor="text1"/>
          <w:sz w:val="22"/>
          <w:szCs w:val="22"/>
          <w:shd w:val="clear" w:color="auto" w:fill="FFFFFF"/>
          <w:lang w:val="en-US"/>
        </w:rPr>
        <w:t>.</w:t>
      </w:r>
    </w:p>
    <w:p w14:paraId="4DE9F226" w14:textId="77777777" w:rsidR="000C41AD" w:rsidRPr="00660C57" w:rsidRDefault="000C41AD" w:rsidP="000C41AD">
      <w:pPr>
        <w:spacing w:before="120" w:line="276" w:lineRule="auto"/>
        <w:rPr>
          <w:rFonts w:cs="Calibri"/>
          <w:color w:val="000000" w:themeColor="text1"/>
          <w:sz w:val="22"/>
          <w:szCs w:val="22"/>
          <w:shd w:val="clear" w:color="auto" w:fill="FFFFFF"/>
          <w:lang w:val="en-US"/>
        </w:rPr>
      </w:pPr>
    </w:p>
    <w:p w14:paraId="2DB15E68" w14:textId="3BDD554B" w:rsidR="005F66F9" w:rsidRPr="00660C57" w:rsidRDefault="005F66F9" w:rsidP="005F66F9">
      <w:pPr>
        <w:rPr>
          <w:sz w:val="22"/>
          <w:szCs w:val="22"/>
          <w:lang w:val="en-US"/>
        </w:rPr>
      </w:pPr>
      <w:r w:rsidRPr="00660C57">
        <w:rPr>
          <w:b/>
          <w:bCs/>
          <w:sz w:val="22"/>
          <w:szCs w:val="22"/>
          <w:lang w:val="en-US"/>
        </w:rPr>
        <w:t>About Colt CZ Group SE</w:t>
      </w:r>
      <w:r w:rsidRPr="00660C57">
        <w:rPr>
          <w:sz w:val="22"/>
          <w:szCs w:val="22"/>
          <w:lang w:val="en-US"/>
        </w:rPr>
        <w:t> </w:t>
      </w:r>
    </w:p>
    <w:p w14:paraId="1ADA151B" w14:textId="77777777" w:rsidR="00E62002" w:rsidRPr="00660C57" w:rsidRDefault="00E62002" w:rsidP="00E62002">
      <w:pPr>
        <w:rPr>
          <w:sz w:val="22"/>
          <w:szCs w:val="22"/>
          <w:lang w:val="en-US"/>
        </w:rPr>
      </w:pPr>
      <w:r w:rsidRPr="00660C57">
        <w:rPr>
          <w:sz w:val="22"/>
          <w:szCs w:val="22"/>
          <w:lang w:val="en-US"/>
        </w:rPr>
        <w:t>Colt CZ Group (Colt CZ) is one of the leading producers of firearms for military and law enforcement, personal defense, hunting, sport shooting, and other commercial use. It markets and sells its products mainly under the Colt, CZ (Česká zbrojovka), Colt Canada, CZ-USA, Dan Wesson, Spuhr, and 4M Systems brands.</w:t>
      </w:r>
    </w:p>
    <w:p w14:paraId="3B687FE8" w14:textId="0592A049" w:rsidR="00E62002" w:rsidRPr="00660C57" w:rsidRDefault="00E62002" w:rsidP="00E62002">
      <w:pPr>
        <w:rPr>
          <w:b/>
          <w:bCs/>
          <w:sz w:val="22"/>
          <w:szCs w:val="22"/>
          <w:lang w:val="en-US"/>
        </w:rPr>
      </w:pPr>
      <w:r w:rsidRPr="00660C57">
        <w:rPr>
          <w:sz w:val="22"/>
          <w:szCs w:val="22"/>
          <w:lang w:val="en-US"/>
        </w:rPr>
        <w:t>Colt CZ</w:t>
      </w:r>
      <w:r w:rsidR="00226BCC">
        <w:rPr>
          <w:sz w:val="22"/>
          <w:szCs w:val="22"/>
          <w:lang w:val="en-US"/>
        </w:rPr>
        <w:t xml:space="preserve"> Group</w:t>
      </w:r>
      <w:r w:rsidRPr="00660C57">
        <w:rPr>
          <w:sz w:val="22"/>
          <w:szCs w:val="22"/>
          <w:lang w:val="en-US"/>
        </w:rPr>
        <w:t xml:space="preserve"> is headquartered in the Czech Republic and has production facilities in the Czech Republic, the United States, Canada, and Sweden. It employs more than 2,000 people in the Czech Republic, the USA, Canada, Sweden, and Germany. Colt CZ is owned by Česká zbrojovka Partners SE from 76.9%, with the remaining 23.1% being a free float.</w:t>
      </w:r>
    </w:p>
    <w:p w14:paraId="4B36A89F" w14:textId="77777777" w:rsidR="00635F5E" w:rsidRPr="00660C57" w:rsidRDefault="00635F5E" w:rsidP="00635F5E">
      <w:pPr>
        <w:rPr>
          <w:rFonts w:cs="Calibri"/>
          <w:i/>
          <w:iCs/>
          <w:color w:val="000000" w:themeColor="text1"/>
          <w:sz w:val="22"/>
          <w:szCs w:val="22"/>
          <w:lang w:val="en-US"/>
        </w:rPr>
      </w:pPr>
    </w:p>
    <w:p w14:paraId="6665E96C" w14:textId="77777777" w:rsidR="00363CED" w:rsidRDefault="00363CED" w:rsidP="00363CED">
      <w:pPr>
        <w:spacing w:before="0" w:after="0" w:line="276" w:lineRule="auto"/>
        <w:rPr>
          <w:rStyle w:val="Zdraznn"/>
          <w:szCs w:val="20"/>
          <w:lang w:val="en-US"/>
        </w:rPr>
      </w:pPr>
      <w:r w:rsidRPr="00660C57">
        <w:rPr>
          <w:rStyle w:val="Zdraznn"/>
          <w:szCs w:val="20"/>
          <w:lang w:val="en-US"/>
        </w:rPr>
        <w:t>Contact for media</w:t>
      </w:r>
      <w:r>
        <w:rPr>
          <w:rStyle w:val="Zdraznn"/>
          <w:szCs w:val="20"/>
          <w:lang w:val="en-US"/>
        </w:rPr>
        <w:tab/>
      </w:r>
      <w:r>
        <w:rPr>
          <w:rStyle w:val="Zdraznn"/>
          <w:szCs w:val="20"/>
          <w:lang w:val="en-US"/>
        </w:rPr>
        <w:tab/>
      </w:r>
      <w:r>
        <w:rPr>
          <w:rStyle w:val="Zdraznn"/>
          <w:szCs w:val="20"/>
          <w:lang w:val="en-US"/>
        </w:rPr>
        <w:tab/>
      </w:r>
      <w:r>
        <w:rPr>
          <w:rStyle w:val="Zdraznn"/>
          <w:szCs w:val="20"/>
          <w:lang w:val="en-US"/>
        </w:rPr>
        <w:tab/>
      </w:r>
      <w:r>
        <w:rPr>
          <w:rStyle w:val="Zdraznn"/>
          <w:szCs w:val="20"/>
          <w:lang w:val="en-US"/>
        </w:rPr>
        <w:tab/>
      </w:r>
      <w:r>
        <w:rPr>
          <w:rStyle w:val="Zdraznn"/>
          <w:szCs w:val="20"/>
          <w:lang w:val="en-US"/>
        </w:rPr>
        <w:tab/>
      </w:r>
      <w:r w:rsidRPr="00660C57">
        <w:rPr>
          <w:rStyle w:val="Zdraznn"/>
          <w:szCs w:val="20"/>
          <w:lang w:val="en-US"/>
        </w:rPr>
        <w:t xml:space="preserve">Contact for </w:t>
      </w:r>
      <w:proofErr w:type="gramStart"/>
      <w:r w:rsidRPr="00660C57">
        <w:rPr>
          <w:rStyle w:val="Zdraznn"/>
          <w:szCs w:val="20"/>
          <w:lang w:val="en-US"/>
        </w:rPr>
        <w:t>investors</w:t>
      </w:r>
      <w:proofErr w:type="gramEnd"/>
      <w:r w:rsidRPr="00660C57">
        <w:rPr>
          <w:rStyle w:val="Zdraznn"/>
          <w:szCs w:val="20"/>
          <w:lang w:val="en-US"/>
        </w:rPr>
        <w:t> </w:t>
      </w:r>
    </w:p>
    <w:p w14:paraId="6EB8BACF" w14:textId="77777777" w:rsidR="00363CED" w:rsidRDefault="00363CED" w:rsidP="00363CED">
      <w:pPr>
        <w:spacing w:before="0" w:after="0" w:line="276" w:lineRule="auto"/>
        <w:rPr>
          <w:rFonts w:cs="Calibri"/>
          <w:color w:val="000000" w:themeColor="text1"/>
          <w:szCs w:val="20"/>
          <w:lang w:val="en-US"/>
        </w:rPr>
      </w:pPr>
      <w:r w:rsidRPr="00660C57">
        <w:rPr>
          <w:rFonts w:cs="Calibri"/>
          <w:color w:val="000000" w:themeColor="text1"/>
          <w:szCs w:val="20"/>
          <w:lang w:val="en-US"/>
        </w:rPr>
        <w:t xml:space="preserve">Eva </w:t>
      </w:r>
      <w:proofErr w:type="spellStart"/>
      <w:r w:rsidRPr="00660C57">
        <w:rPr>
          <w:rFonts w:cs="Calibri"/>
          <w:color w:val="000000" w:themeColor="text1"/>
          <w:szCs w:val="20"/>
          <w:lang w:val="en-US"/>
        </w:rPr>
        <w:t>Svobodová</w:t>
      </w:r>
      <w:proofErr w:type="spellEnd"/>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sidRPr="00660C57">
        <w:rPr>
          <w:rFonts w:cs="Calibri"/>
          <w:color w:val="000000" w:themeColor="text1"/>
          <w:szCs w:val="20"/>
          <w:lang w:val="en-US"/>
        </w:rPr>
        <w:t>Klára</w:t>
      </w:r>
      <w:proofErr w:type="spellEnd"/>
      <w:r w:rsidRPr="00660C57">
        <w:rPr>
          <w:rFonts w:cs="Calibri"/>
          <w:color w:val="000000" w:themeColor="text1"/>
          <w:szCs w:val="20"/>
          <w:lang w:val="en-US"/>
        </w:rPr>
        <w:t xml:space="preserve"> </w:t>
      </w:r>
      <w:proofErr w:type="spellStart"/>
      <w:r w:rsidRPr="00660C57">
        <w:rPr>
          <w:rFonts w:cs="Calibri"/>
          <w:color w:val="000000" w:themeColor="text1"/>
          <w:szCs w:val="20"/>
          <w:lang w:val="en-US"/>
        </w:rPr>
        <w:t>Šípová</w:t>
      </w:r>
      <w:proofErr w:type="spellEnd"/>
    </w:p>
    <w:p w14:paraId="3FE38A97" w14:textId="77777777" w:rsidR="00363CED" w:rsidRDefault="00363CED" w:rsidP="00363CED">
      <w:pPr>
        <w:spacing w:before="0" w:after="0" w:line="276" w:lineRule="auto"/>
        <w:rPr>
          <w:rFonts w:cs="Calibri"/>
          <w:color w:val="000000" w:themeColor="text1"/>
          <w:szCs w:val="20"/>
          <w:lang w:val="en-US"/>
        </w:rPr>
      </w:pPr>
      <w:r w:rsidRPr="00660C57">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60C57">
        <w:rPr>
          <w:rFonts w:cs="Calibri"/>
          <w:color w:val="000000" w:themeColor="text1"/>
          <w:szCs w:val="20"/>
          <w:lang w:val="en-US"/>
        </w:rPr>
        <w:t>Investor Relations</w:t>
      </w:r>
    </w:p>
    <w:p w14:paraId="17489235" w14:textId="77777777" w:rsidR="00363CED" w:rsidRDefault="00363CED" w:rsidP="00363CED">
      <w:pPr>
        <w:spacing w:before="0" w:after="0" w:line="276" w:lineRule="auto"/>
        <w:rPr>
          <w:szCs w:val="20"/>
          <w:lang w:val="en-US"/>
        </w:rPr>
      </w:pPr>
      <w:r w:rsidRPr="00660C57">
        <w:rPr>
          <w:szCs w:val="20"/>
          <w:lang w:val="en-US"/>
        </w:rPr>
        <w:lastRenderedPageBreak/>
        <w:t>Colt CZ Group SE</w:t>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sidRPr="00660C57">
        <w:rPr>
          <w:szCs w:val="20"/>
          <w:lang w:val="en-US"/>
        </w:rPr>
        <w:t>Colt CZ Group SE</w:t>
      </w:r>
    </w:p>
    <w:p w14:paraId="561DBC71" w14:textId="77777777" w:rsidR="00363CED" w:rsidRDefault="00363CED" w:rsidP="00363CED">
      <w:pPr>
        <w:spacing w:before="0" w:after="0" w:line="276" w:lineRule="auto"/>
        <w:rPr>
          <w:rFonts w:cs="Calibri"/>
          <w:color w:val="000000" w:themeColor="text1"/>
          <w:szCs w:val="20"/>
          <w:lang w:val="en-US"/>
        </w:rPr>
      </w:pPr>
      <w:r w:rsidRPr="00660C57">
        <w:rPr>
          <w:rFonts w:cs="Calibri"/>
          <w:color w:val="000000" w:themeColor="text1"/>
          <w:szCs w:val="20"/>
          <w:lang w:val="en-US"/>
        </w:rPr>
        <w:t>Phone: +420 735 793</w:t>
      </w:r>
      <w:r>
        <w:rPr>
          <w:rFonts w:cs="Calibri"/>
          <w:color w:val="000000" w:themeColor="text1"/>
          <w:szCs w:val="20"/>
          <w:lang w:val="en-US"/>
        </w:rPr>
        <w:t> </w:t>
      </w:r>
      <w:r w:rsidRPr="00660C57">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60C57">
        <w:rPr>
          <w:rFonts w:cs="Calibri"/>
          <w:color w:val="000000" w:themeColor="text1"/>
          <w:szCs w:val="20"/>
          <w:lang w:val="en-US"/>
        </w:rPr>
        <w:t>Phone: + 420 724 255 715</w:t>
      </w:r>
    </w:p>
    <w:p w14:paraId="4DD315F0" w14:textId="2E5DE8FD" w:rsidR="00363CED" w:rsidRDefault="00363CED" w:rsidP="00363CED">
      <w:pPr>
        <w:spacing w:before="0" w:after="0" w:line="276" w:lineRule="auto"/>
        <w:rPr>
          <w:szCs w:val="20"/>
          <w:lang w:val="en-US"/>
        </w:rPr>
      </w:pPr>
      <w:r w:rsidRPr="00660C57">
        <w:rPr>
          <w:rFonts w:cs="Calibri"/>
          <w:color w:val="000000" w:themeColor="text1"/>
          <w:szCs w:val="20"/>
          <w:lang w:val="en-US"/>
        </w:rPr>
        <w:t>email:</w:t>
      </w:r>
      <w:r w:rsidR="000B2A9D" w:rsidRPr="000B2A9D">
        <w:t xml:space="preserve"> </w:t>
      </w:r>
      <w:r w:rsidR="000B2A9D">
        <w:t>media</w:t>
      </w:r>
      <w:r w:rsidR="000B2A9D" w:rsidRPr="00660C57">
        <w:rPr>
          <w:szCs w:val="20"/>
          <w:lang w:val="en-US"/>
        </w:rPr>
        <w:t>@</w:t>
      </w:r>
      <w:r w:rsidR="000B2A9D">
        <w:rPr>
          <w:szCs w:val="20"/>
          <w:lang w:val="en-US"/>
        </w:rPr>
        <w:t>coltczgroup.com</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60C57">
        <w:rPr>
          <w:rFonts w:cs="Calibri"/>
          <w:color w:val="000000" w:themeColor="text1"/>
          <w:szCs w:val="20"/>
          <w:lang w:val="en-US"/>
        </w:rPr>
        <w:t xml:space="preserve">email: </w:t>
      </w:r>
      <w:r w:rsidRPr="00660C57">
        <w:rPr>
          <w:szCs w:val="20"/>
          <w:lang w:val="en-US"/>
        </w:rPr>
        <w:t>sipova@coltczgroup.com</w:t>
      </w:r>
    </w:p>
    <w:p w14:paraId="35FD7EB1" w14:textId="77777777" w:rsidR="00363CED" w:rsidRDefault="00363CED" w:rsidP="00363CED">
      <w:pPr>
        <w:spacing w:before="0" w:after="0" w:line="276" w:lineRule="auto"/>
        <w:rPr>
          <w:szCs w:val="20"/>
          <w:lang w:val="en-US"/>
        </w:rPr>
      </w:pPr>
    </w:p>
    <w:p w14:paraId="58F2125C" w14:textId="77777777" w:rsidR="00363CED" w:rsidRPr="0002108B" w:rsidRDefault="00363CED" w:rsidP="00363CED">
      <w:pPr>
        <w:spacing w:before="0" w:after="0" w:line="276" w:lineRule="auto"/>
        <w:rPr>
          <w:b/>
          <w:szCs w:val="20"/>
          <w:lang w:val="en-US"/>
        </w:rPr>
      </w:pPr>
    </w:p>
    <w:p w14:paraId="7A8BD6DB" w14:textId="59A9D7F3" w:rsidR="00BD3D9F" w:rsidRPr="00660C57" w:rsidRDefault="00BD3D9F" w:rsidP="005F66F9">
      <w:pPr>
        <w:spacing w:before="0" w:after="0" w:line="276" w:lineRule="auto"/>
        <w:rPr>
          <w:rFonts w:cs="Calibri"/>
          <w:color w:val="000000" w:themeColor="text1"/>
          <w:szCs w:val="20"/>
          <w:lang w:val="en-US"/>
        </w:rPr>
      </w:pPr>
    </w:p>
    <w:sectPr w:rsidR="00BD3D9F" w:rsidRPr="00660C57"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30C77" w14:textId="77777777" w:rsidR="00BA783E" w:rsidRDefault="00BA783E" w:rsidP="006547EF">
      <w:pPr>
        <w:spacing w:before="0" w:after="0"/>
      </w:pPr>
      <w:r>
        <w:separator/>
      </w:r>
    </w:p>
  </w:endnote>
  <w:endnote w:type="continuationSeparator" w:id="0">
    <w:p w14:paraId="62127E09" w14:textId="77777777" w:rsidR="00BA783E" w:rsidRDefault="00BA783E" w:rsidP="006547EF">
      <w:pPr>
        <w:spacing w:before="0" w:after="0"/>
      </w:pPr>
      <w:r>
        <w:continuationSeparator/>
      </w:r>
    </w:p>
  </w:endnote>
  <w:endnote w:type="continuationNotice" w:id="1">
    <w:p w14:paraId="3855CACE" w14:textId="77777777" w:rsidR="00BA783E" w:rsidRDefault="00BA78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0BD9FEBE-D815-4DA5-AFA9-0F3B59F8A69D}"/>
    <w:embedBold r:id="rId2" w:fontKey="{AB2BB2C4-D81A-4F5C-9E27-C4295A61C23B}"/>
    <w:embedItalic r:id="rId3" w:fontKey="{368C7319-FB91-4E7C-AC49-0284C6785815}"/>
    <w:embedBoldItalic r:id="rId4" w:fontKey="{F7CD19B9-4AE1-4799-83DB-B3EFCE53B8E7}"/>
  </w:font>
  <w:font w:name="Montserrat Light">
    <w:charset w:val="EE"/>
    <w:family w:val="auto"/>
    <w:pitch w:val="variable"/>
    <w:sig w:usb0="2000020F" w:usb1="00000003" w:usb2="00000000" w:usb3="00000000" w:csb0="00000197" w:csb1="00000000"/>
    <w:embedRegular r:id="rId5" w:fontKey="{A699EC37-ACF7-4B07-A585-DF3048102B8E}"/>
  </w:font>
  <w:font w:name="Calibri Light">
    <w:panose1 w:val="020F0302020204030204"/>
    <w:charset w:val="EE"/>
    <w:family w:val="swiss"/>
    <w:pitch w:val="variable"/>
    <w:sig w:usb0="E4002EFF" w:usb1="C200247B" w:usb2="00000009" w:usb3="00000000" w:csb0="000001FF" w:csb1="00000000"/>
    <w:embedRegular r:id="rId6" w:fontKey="{06119672-DD64-42DA-B4F4-991D894E71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995B" w14:textId="77777777" w:rsidR="00BA783E" w:rsidRDefault="00BA783E" w:rsidP="006547EF">
      <w:pPr>
        <w:spacing w:before="0" w:after="0"/>
      </w:pPr>
      <w:r>
        <w:separator/>
      </w:r>
    </w:p>
  </w:footnote>
  <w:footnote w:type="continuationSeparator" w:id="0">
    <w:p w14:paraId="246B4BB2" w14:textId="77777777" w:rsidR="00BA783E" w:rsidRDefault="00BA783E" w:rsidP="006547EF">
      <w:pPr>
        <w:spacing w:before="0" w:after="0"/>
      </w:pPr>
      <w:r>
        <w:continuationSeparator/>
      </w:r>
    </w:p>
  </w:footnote>
  <w:footnote w:type="continuationNotice" w:id="1">
    <w:p w14:paraId="18F44370" w14:textId="77777777" w:rsidR="00BA783E" w:rsidRDefault="00BA783E">
      <w:pPr>
        <w:spacing w:before="0" w:after="0"/>
      </w:pPr>
    </w:p>
  </w:footnote>
  <w:footnote w:id="2">
    <w:p w14:paraId="6802F51A" w14:textId="3482C3EE" w:rsidR="00820C46" w:rsidRPr="005870A3" w:rsidRDefault="00820C46" w:rsidP="00820C46">
      <w:pPr>
        <w:pStyle w:val="Textpoznpodarou"/>
        <w:rPr>
          <w:lang w:val="en-US"/>
        </w:rPr>
      </w:pPr>
      <w:r w:rsidRPr="005870A3">
        <w:rPr>
          <w:rStyle w:val="Znakapoznpodarou"/>
          <w:lang w:val="en-US"/>
        </w:rPr>
        <w:footnoteRef/>
      </w:r>
      <w:r w:rsidRPr="005870A3">
        <w:rPr>
          <w:lang w:val="en-US"/>
        </w:rPr>
        <w:t xml:space="preserve"> </w:t>
      </w:r>
      <w:r>
        <w:rPr>
          <w:sz w:val="14"/>
          <w:szCs w:val="14"/>
          <w:lang w:val="en-US"/>
        </w:rPr>
        <w:t xml:space="preserve">In 2022, </w:t>
      </w:r>
      <w:r w:rsidR="00B41DC4">
        <w:rPr>
          <w:sz w:val="14"/>
          <w:szCs w:val="14"/>
          <w:lang w:val="en-US"/>
        </w:rPr>
        <w:t xml:space="preserve">EBITDA was </w:t>
      </w:r>
      <w:r>
        <w:rPr>
          <w:sz w:val="14"/>
          <w:szCs w:val="14"/>
          <w:lang w:val="en-US"/>
        </w:rPr>
        <w:t xml:space="preserve">adjusted by one-off items related to </w:t>
      </w:r>
      <w:r w:rsidR="00B41DC4">
        <w:rPr>
          <w:sz w:val="14"/>
          <w:szCs w:val="14"/>
          <w:lang w:val="en-US"/>
        </w:rPr>
        <w:t xml:space="preserve">unrealized </w:t>
      </w:r>
      <w:r>
        <w:rPr>
          <w:sz w:val="14"/>
          <w:szCs w:val="14"/>
          <w:lang w:val="en-US"/>
        </w:rPr>
        <w:t xml:space="preserve">acquisitions </w:t>
      </w:r>
      <w:r w:rsidR="00216384">
        <w:rPr>
          <w:sz w:val="14"/>
          <w:szCs w:val="14"/>
          <w:lang w:val="en-US"/>
        </w:rPr>
        <w:t xml:space="preserve">in 2022 </w:t>
      </w:r>
      <w:r>
        <w:rPr>
          <w:sz w:val="14"/>
          <w:szCs w:val="14"/>
          <w:lang w:val="en-US"/>
        </w:rPr>
        <w:t xml:space="preserve">and </w:t>
      </w:r>
      <w:r w:rsidR="00605DEB">
        <w:rPr>
          <w:sz w:val="14"/>
          <w:szCs w:val="14"/>
          <w:lang w:val="en-US"/>
        </w:rPr>
        <w:t xml:space="preserve">costs </w:t>
      </w:r>
      <w:r>
        <w:rPr>
          <w:sz w:val="14"/>
          <w:szCs w:val="14"/>
          <w:lang w:val="en-US"/>
        </w:rPr>
        <w:t xml:space="preserve">related to </w:t>
      </w:r>
      <w:r w:rsidR="00C97258">
        <w:rPr>
          <w:sz w:val="14"/>
          <w:szCs w:val="14"/>
          <w:lang w:val="en-US"/>
        </w:rPr>
        <w:t xml:space="preserve">the </w:t>
      </w:r>
      <w:r>
        <w:rPr>
          <w:sz w:val="14"/>
          <w:szCs w:val="14"/>
          <w:lang w:val="en-US"/>
        </w:rPr>
        <w:t>employee stock option plan which are not related to operational performance and value creation in the given period.</w:t>
      </w:r>
      <w:r w:rsidRPr="005870A3">
        <w:rPr>
          <w:sz w:val="14"/>
          <w:szCs w:val="14"/>
          <w:lang w:val="en-US"/>
        </w:rPr>
        <w:t xml:space="preserve"> </w:t>
      </w:r>
    </w:p>
  </w:footnote>
  <w:footnote w:id="3">
    <w:p w14:paraId="0F726FC1" w14:textId="673271A0" w:rsidR="0017605D" w:rsidRDefault="0017605D">
      <w:pPr>
        <w:pStyle w:val="Textpoznpodarou"/>
      </w:pPr>
      <w:r>
        <w:rPr>
          <w:rStyle w:val="Znakapoznpodarou"/>
        </w:rPr>
        <w:footnoteRef/>
      </w:r>
      <w:r>
        <w:t xml:space="preserve"> </w:t>
      </w:r>
      <w:r w:rsidR="009E7287">
        <w:rPr>
          <w:sz w:val="14"/>
          <w:szCs w:val="14"/>
          <w:lang w:val="en-US"/>
        </w:rPr>
        <w:t xml:space="preserve">In 2022, </w:t>
      </w:r>
      <w:r w:rsidR="006308CB">
        <w:rPr>
          <w:sz w:val="14"/>
          <w:szCs w:val="14"/>
          <w:lang w:val="en-US"/>
        </w:rPr>
        <w:t xml:space="preserve">EBITDA was </w:t>
      </w:r>
      <w:r w:rsidR="009E7287">
        <w:rPr>
          <w:sz w:val="14"/>
          <w:szCs w:val="14"/>
          <w:lang w:val="en-US"/>
        </w:rPr>
        <w:t xml:space="preserve">adjusted by one-off items related to 2022 </w:t>
      </w:r>
      <w:r w:rsidR="00C30947">
        <w:rPr>
          <w:sz w:val="14"/>
          <w:szCs w:val="14"/>
          <w:lang w:val="en-US"/>
        </w:rPr>
        <w:t xml:space="preserve">unrealized </w:t>
      </w:r>
      <w:r w:rsidR="009E7287">
        <w:rPr>
          <w:sz w:val="14"/>
          <w:szCs w:val="14"/>
          <w:lang w:val="en-US"/>
        </w:rPr>
        <w:t xml:space="preserve">acquisitions and payments related to </w:t>
      </w:r>
      <w:r w:rsidR="00C97258">
        <w:rPr>
          <w:sz w:val="14"/>
          <w:szCs w:val="14"/>
          <w:lang w:val="en-US"/>
        </w:rPr>
        <w:t xml:space="preserve">the </w:t>
      </w:r>
      <w:r w:rsidR="009E7287">
        <w:rPr>
          <w:sz w:val="14"/>
          <w:szCs w:val="14"/>
          <w:lang w:val="en-US"/>
        </w:rPr>
        <w:t>employee stock option plan which are not related to operational performance and value creation in the given period.</w:t>
      </w:r>
      <w:r w:rsidR="00E35138">
        <w:rPr>
          <w:sz w:val="14"/>
          <w:szCs w:val="14"/>
          <w:lang w:val="en-US"/>
        </w:rPr>
        <w:t xml:space="preserve"> In 2021, EBITDA was adjusted by one-off items related to costs of</w:t>
      </w:r>
      <w:r w:rsidR="00E35138" w:rsidRPr="00E35138">
        <w:rPr>
          <w:sz w:val="14"/>
          <w:szCs w:val="14"/>
          <w:lang w:val="en-US"/>
        </w:rPr>
        <w:t xml:space="preserve"> professional advisors and other services connected with the Colt acquisition, impairment of the project in Arkansas and release of inventory step up.</w:t>
      </w:r>
    </w:p>
  </w:footnote>
  <w:footnote w:id="4">
    <w:p w14:paraId="5DF8692A" w14:textId="6DE2DF71" w:rsidR="00C30947" w:rsidRPr="00C30947" w:rsidRDefault="00C30947" w:rsidP="009D6D75">
      <w:pPr>
        <w:pStyle w:val="Textpoznpodarou"/>
        <w:rPr>
          <w:sz w:val="14"/>
          <w:szCs w:val="14"/>
          <w:lang w:val="en-US"/>
        </w:rPr>
      </w:pPr>
      <w:r w:rsidRPr="00C30947">
        <w:rPr>
          <w:rStyle w:val="Znakapoznpodarou"/>
          <w:sz w:val="14"/>
          <w:szCs w:val="14"/>
        </w:rPr>
        <w:footnoteRef/>
      </w:r>
      <w:r w:rsidRPr="00C30947">
        <w:rPr>
          <w:sz w:val="14"/>
          <w:szCs w:val="14"/>
        </w:rPr>
        <w:t xml:space="preserve"> In </w:t>
      </w:r>
      <w:r>
        <w:rPr>
          <w:sz w:val="14"/>
          <w:szCs w:val="14"/>
        </w:rPr>
        <w:t xml:space="preserve">2022, net profit was adjusted by </w:t>
      </w:r>
      <w:r>
        <w:rPr>
          <w:sz w:val="14"/>
          <w:szCs w:val="14"/>
          <w:lang w:val="en-US"/>
        </w:rPr>
        <w:t xml:space="preserve">one-off items related to 2022 unrealized acquisitions and payments related to the employee stock option plan, </w:t>
      </w:r>
      <w:r w:rsidRPr="00C30947">
        <w:rPr>
          <w:sz w:val="14"/>
          <w:szCs w:val="14"/>
          <w:lang w:val="en-US"/>
        </w:rPr>
        <w:t>cost of revaluation of equity earnout</w:t>
      </w:r>
      <w:r>
        <w:rPr>
          <w:sz w:val="14"/>
          <w:szCs w:val="14"/>
          <w:lang w:val="en-US"/>
        </w:rPr>
        <w:t xml:space="preserve"> </w:t>
      </w:r>
      <w:r w:rsidRPr="00C30947">
        <w:rPr>
          <w:sz w:val="14"/>
          <w:szCs w:val="14"/>
          <w:lang w:val="en-US"/>
        </w:rPr>
        <w:t>related to the Colt acquisition</w:t>
      </w:r>
      <w:r>
        <w:rPr>
          <w:sz w:val="14"/>
          <w:szCs w:val="14"/>
          <w:lang w:val="en-US"/>
        </w:rPr>
        <w:t xml:space="preserve"> and by </w:t>
      </w:r>
      <w:r w:rsidR="009D6D75">
        <w:rPr>
          <w:sz w:val="14"/>
          <w:szCs w:val="14"/>
          <w:lang w:val="en-US"/>
        </w:rPr>
        <w:t xml:space="preserve">financing </w:t>
      </w:r>
      <w:r>
        <w:rPr>
          <w:sz w:val="14"/>
          <w:szCs w:val="14"/>
          <w:lang w:val="en-US"/>
        </w:rPr>
        <w:t xml:space="preserve">cost related to bond issue which are not related to operational performance and value creation in the given period. In 2021, </w:t>
      </w:r>
      <w:r w:rsidR="009D6D75">
        <w:rPr>
          <w:sz w:val="14"/>
          <w:szCs w:val="14"/>
          <w:lang w:val="en-US"/>
        </w:rPr>
        <w:t>net profit was adjusted by one-off items related to costs of</w:t>
      </w:r>
      <w:r w:rsidR="009D6D75" w:rsidRPr="00E35138">
        <w:rPr>
          <w:sz w:val="14"/>
          <w:szCs w:val="14"/>
          <w:lang w:val="en-US"/>
        </w:rPr>
        <w:t xml:space="preserve"> professional advisors and other services connected with the Colt acquisition, impairment of the project in Arkansas</w:t>
      </w:r>
      <w:r w:rsidR="009D6D75">
        <w:rPr>
          <w:sz w:val="14"/>
          <w:szCs w:val="14"/>
          <w:lang w:val="en-US"/>
        </w:rPr>
        <w:t xml:space="preserve">, </w:t>
      </w:r>
      <w:r w:rsidR="009D6D75" w:rsidRPr="00E35138">
        <w:rPr>
          <w:sz w:val="14"/>
          <w:szCs w:val="14"/>
          <w:lang w:val="en-US"/>
        </w:rPr>
        <w:t>release of inventory step up</w:t>
      </w:r>
      <w:r w:rsidR="009D6D75" w:rsidRPr="009D6D75">
        <w:rPr>
          <w:sz w:val="14"/>
          <w:szCs w:val="14"/>
          <w:lang w:val="en-US"/>
        </w:rPr>
        <w:t xml:space="preserve"> and </w:t>
      </w:r>
      <w:r w:rsidR="009D6D75" w:rsidRPr="00C30947">
        <w:rPr>
          <w:sz w:val="14"/>
          <w:szCs w:val="14"/>
          <w:lang w:val="en-US"/>
        </w:rPr>
        <w:t>cost of revaluation of equity earnout</w:t>
      </w:r>
      <w:r w:rsidR="009D6D75">
        <w:rPr>
          <w:sz w:val="14"/>
          <w:szCs w:val="14"/>
          <w:lang w:val="en-US"/>
        </w:rPr>
        <w:t xml:space="preserve"> </w:t>
      </w:r>
      <w:r w:rsidR="009D6D75" w:rsidRPr="00C30947">
        <w:rPr>
          <w:sz w:val="14"/>
          <w:szCs w:val="14"/>
          <w:lang w:val="en-US"/>
        </w:rPr>
        <w:t>related to the Colt acquisition</w:t>
      </w:r>
      <w:r w:rsidR="009D6D75">
        <w:rPr>
          <w:sz w:val="14"/>
          <w:szCs w:val="14"/>
          <w:lang w:val="en-US"/>
        </w:rPr>
        <w:t xml:space="preserve"> and by financing cost related to bond issue </w:t>
      </w:r>
      <w:r w:rsidR="009D6D75" w:rsidRPr="009D6D75">
        <w:rPr>
          <w:sz w:val="14"/>
          <w:szCs w:val="14"/>
          <w:lang w:val="en-US"/>
        </w:rPr>
        <w:t>that are generally unrelated</w:t>
      </w:r>
      <w:r w:rsidR="009D6D75">
        <w:rPr>
          <w:sz w:val="14"/>
          <w:szCs w:val="14"/>
          <w:lang w:val="en-US"/>
        </w:rPr>
        <w:t xml:space="preserve"> </w:t>
      </w:r>
      <w:r w:rsidR="009D6D75" w:rsidRPr="009D6D75">
        <w:rPr>
          <w:sz w:val="14"/>
          <w:szCs w:val="14"/>
          <w:lang w:val="en-US"/>
        </w:rPr>
        <w:t>to the current period’s operations and value creation</w:t>
      </w:r>
      <w:r w:rsidR="009D6D75">
        <w:rPr>
          <w:sz w:val="14"/>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10214"/>
    <w:rsid w:val="0001238C"/>
    <w:rsid w:val="000131E4"/>
    <w:rsid w:val="00023C8A"/>
    <w:rsid w:val="0002466C"/>
    <w:rsid w:val="000251D1"/>
    <w:rsid w:val="0003344B"/>
    <w:rsid w:val="00034192"/>
    <w:rsid w:val="00052CEA"/>
    <w:rsid w:val="00064D2F"/>
    <w:rsid w:val="0006556B"/>
    <w:rsid w:val="00067C03"/>
    <w:rsid w:val="00074647"/>
    <w:rsid w:val="000A2170"/>
    <w:rsid w:val="000B2A9D"/>
    <w:rsid w:val="000C41AD"/>
    <w:rsid w:val="000D4999"/>
    <w:rsid w:val="000E364B"/>
    <w:rsid w:val="000F12DC"/>
    <w:rsid w:val="000F7895"/>
    <w:rsid w:val="00101C11"/>
    <w:rsid w:val="00106FA4"/>
    <w:rsid w:val="0011114F"/>
    <w:rsid w:val="0011598F"/>
    <w:rsid w:val="00115A57"/>
    <w:rsid w:val="001207D7"/>
    <w:rsid w:val="001213FC"/>
    <w:rsid w:val="001301DF"/>
    <w:rsid w:val="00141ED8"/>
    <w:rsid w:val="00141EFD"/>
    <w:rsid w:val="0014227C"/>
    <w:rsid w:val="001439B2"/>
    <w:rsid w:val="0014667D"/>
    <w:rsid w:val="00154F03"/>
    <w:rsid w:val="00165DFB"/>
    <w:rsid w:val="001674A1"/>
    <w:rsid w:val="0017605D"/>
    <w:rsid w:val="00181D60"/>
    <w:rsid w:val="001A23F4"/>
    <w:rsid w:val="001B075A"/>
    <w:rsid w:val="001B0AD0"/>
    <w:rsid w:val="001C5673"/>
    <w:rsid w:val="001D228C"/>
    <w:rsid w:val="001F70F6"/>
    <w:rsid w:val="0020291C"/>
    <w:rsid w:val="0021170C"/>
    <w:rsid w:val="00216384"/>
    <w:rsid w:val="002222D3"/>
    <w:rsid w:val="00226BCC"/>
    <w:rsid w:val="0024081D"/>
    <w:rsid w:val="00246EC6"/>
    <w:rsid w:val="00247236"/>
    <w:rsid w:val="00250951"/>
    <w:rsid w:val="00253DC5"/>
    <w:rsid w:val="00261491"/>
    <w:rsid w:val="00261CB1"/>
    <w:rsid w:val="00273164"/>
    <w:rsid w:val="00274177"/>
    <w:rsid w:val="0027508E"/>
    <w:rsid w:val="00280738"/>
    <w:rsid w:val="002808BD"/>
    <w:rsid w:val="0029223D"/>
    <w:rsid w:val="002B146A"/>
    <w:rsid w:val="002B4FA7"/>
    <w:rsid w:val="002B563A"/>
    <w:rsid w:val="002C0D3E"/>
    <w:rsid w:val="002C27C4"/>
    <w:rsid w:val="002D1D6E"/>
    <w:rsid w:val="002E1DD9"/>
    <w:rsid w:val="002E7110"/>
    <w:rsid w:val="002F7C52"/>
    <w:rsid w:val="0032033D"/>
    <w:rsid w:val="00326B9C"/>
    <w:rsid w:val="00327F29"/>
    <w:rsid w:val="00333FDB"/>
    <w:rsid w:val="00336577"/>
    <w:rsid w:val="00337D08"/>
    <w:rsid w:val="0034239F"/>
    <w:rsid w:val="00342642"/>
    <w:rsid w:val="00363CED"/>
    <w:rsid w:val="00363EE6"/>
    <w:rsid w:val="00364F2B"/>
    <w:rsid w:val="00365414"/>
    <w:rsid w:val="0036581C"/>
    <w:rsid w:val="0037428E"/>
    <w:rsid w:val="003C38CD"/>
    <w:rsid w:val="003D57D7"/>
    <w:rsid w:val="003D6AB2"/>
    <w:rsid w:val="0040668A"/>
    <w:rsid w:val="00415FC0"/>
    <w:rsid w:val="0041654A"/>
    <w:rsid w:val="004248A9"/>
    <w:rsid w:val="004261DC"/>
    <w:rsid w:val="00427EA7"/>
    <w:rsid w:val="004406BA"/>
    <w:rsid w:val="00444BA2"/>
    <w:rsid w:val="00455BC6"/>
    <w:rsid w:val="00460B55"/>
    <w:rsid w:val="00466EBA"/>
    <w:rsid w:val="004718A8"/>
    <w:rsid w:val="00471E2F"/>
    <w:rsid w:val="004A58DB"/>
    <w:rsid w:val="004B217D"/>
    <w:rsid w:val="004C2966"/>
    <w:rsid w:val="004C4C38"/>
    <w:rsid w:val="004C6FC1"/>
    <w:rsid w:val="004D2E22"/>
    <w:rsid w:val="004D78F8"/>
    <w:rsid w:val="004E7C09"/>
    <w:rsid w:val="004F064E"/>
    <w:rsid w:val="004F68EC"/>
    <w:rsid w:val="00500F28"/>
    <w:rsid w:val="005024CB"/>
    <w:rsid w:val="00506BFB"/>
    <w:rsid w:val="00513F3A"/>
    <w:rsid w:val="005166BE"/>
    <w:rsid w:val="0053783C"/>
    <w:rsid w:val="00544659"/>
    <w:rsid w:val="005713EF"/>
    <w:rsid w:val="0059288A"/>
    <w:rsid w:val="0059405D"/>
    <w:rsid w:val="0059580C"/>
    <w:rsid w:val="005A44E1"/>
    <w:rsid w:val="005C30E4"/>
    <w:rsid w:val="005C4221"/>
    <w:rsid w:val="005C5E6F"/>
    <w:rsid w:val="005D35CC"/>
    <w:rsid w:val="005D5074"/>
    <w:rsid w:val="005D586E"/>
    <w:rsid w:val="005D687C"/>
    <w:rsid w:val="005F55FF"/>
    <w:rsid w:val="005F66F9"/>
    <w:rsid w:val="006037CD"/>
    <w:rsid w:val="00605DEB"/>
    <w:rsid w:val="00614DB5"/>
    <w:rsid w:val="0061745C"/>
    <w:rsid w:val="00627C19"/>
    <w:rsid w:val="006308CB"/>
    <w:rsid w:val="00635F5E"/>
    <w:rsid w:val="00637377"/>
    <w:rsid w:val="006503F9"/>
    <w:rsid w:val="00651E4E"/>
    <w:rsid w:val="006547EF"/>
    <w:rsid w:val="00660C57"/>
    <w:rsid w:val="00671C35"/>
    <w:rsid w:val="00675987"/>
    <w:rsid w:val="00682122"/>
    <w:rsid w:val="00682C36"/>
    <w:rsid w:val="00691FAE"/>
    <w:rsid w:val="0069599F"/>
    <w:rsid w:val="006B443E"/>
    <w:rsid w:val="006C0A2C"/>
    <w:rsid w:val="006C35D2"/>
    <w:rsid w:val="006F2535"/>
    <w:rsid w:val="006F5A77"/>
    <w:rsid w:val="006F5BA9"/>
    <w:rsid w:val="00707179"/>
    <w:rsid w:val="007201A6"/>
    <w:rsid w:val="00721002"/>
    <w:rsid w:val="00723571"/>
    <w:rsid w:val="007472DC"/>
    <w:rsid w:val="007506E3"/>
    <w:rsid w:val="007507FA"/>
    <w:rsid w:val="00751298"/>
    <w:rsid w:val="0076063D"/>
    <w:rsid w:val="00773130"/>
    <w:rsid w:val="00795ED0"/>
    <w:rsid w:val="007A0A74"/>
    <w:rsid w:val="007A3121"/>
    <w:rsid w:val="007A5D07"/>
    <w:rsid w:val="007B14E3"/>
    <w:rsid w:val="007B7EB0"/>
    <w:rsid w:val="007C0EE7"/>
    <w:rsid w:val="007D0463"/>
    <w:rsid w:val="007F2E0D"/>
    <w:rsid w:val="007F581A"/>
    <w:rsid w:val="00820C46"/>
    <w:rsid w:val="008279D3"/>
    <w:rsid w:val="00846B9C"/>
    <w:rsid w:val="0085140F"/>
    <w:rsid w:val="0085387E"/>
    <w:rsid w:val="008626C5"/>
    <w:rsid w:val="008627DF"/>
    <w:rsid w:val="00866DF8"/>
    <w:rsid w:val="008719EC"/>
    <w:rsid w:val="00876CEA"/>
    <w:rsid w:val="0088407D"/>
    <w:rsid w:val="00893F44"/>
    <w:rsid w:val="00894C2D"/>
    <w:rsid w:val="008A5AE6"/>
    <w:rsid w:val="008B53F4"/>
    <w:rsid w:val="008B54FB"/>
    <w:rsid w:val="008B58FB"/>
    <w:rsid w:val="008E7625"/>
    <w:rsid w:val="008F385E"/>
    <w:rsid w:val="00942C17"/>
    <w:rsid w:val="0094685B"/>
    <w:rsid w:val="00953E22"/>
    <w:rsid w:val="00962D8E"/>
    <w:rsid w:val="00974591"/>
    <w:rsid w:val="009755BD"/>
    <w:rsid w:val="00980075"/>
    <w:rsid w:val="009855B0"/>
    <w:rsid w:val="0098762D"/>
    <w:rsid w:val="00992C8D"/>
    <w:rsid w:val="00994187"/>
    <w:rsid w:val="009A056D"/>
    <w:rsid w:val="009A328C"/>
    <w:rsid w:val="009A743B"/>
    <w:rsid w:val="009C34C4"/>
    <w:rsid w:val="009C57ED"/>
    <w:rsid w:val="009D1284"/>
    <w:rsid w:val="009D13A4"/>
    <w:rsid w:val="009D29E3"/>
    <w:rsid w:val="009D6D75"/>
    <w:rsid w:val="009E085D"/>
    <w:rsid w:val="009E7287"/>
    <w:rsid w:val="009F1B40"/>
    <w:rsid w:val="009F5151"/>
    <w:rsid w:val="009F58BB"/>
    <w:rsid w:val="00A021F2"/>
    <w:rsid w:val="00A07501"/>
    <w:rsid w:val="00A27A78"/>
    <w:rsid w:val="00A318E9"/>
    <w:rsid w:val="00A3709D"/>
    <w:rsid w:val="00A46E53"/>
    <w:rsid w:val="00A51D97"/>
    <w:rsid w:val="00A6284F"/>
    <w:rsid w:val="00A7755A"/>
    <w:rsid w:val="00A931F0"/>
    <w:rsid w:val="00AA3DBA"/>
    <w:rsid w:val="00AA576E"/>
    <w:rsid w:val="00AA59DA"/>
    <w:rsid w:val="00AD3A22"/>
    <w:rsid w:val="00AE1332"/>
    <w:rsid w:val="00B0737F"/>
    <w:rsid w:val="00B10D1C"/>
    <w:rsid w:val="00B14FAA"/>
    <w:rsid w:val="00B20C91"/>
    <w:rsid w:val="00B31869"/>
    <w:rsid w:val="00B41DC4"/>
    <w:rsid w:val="00B64F9F"/>
    <w:rsid w:val="00B67C4E"/>
    <w:rsid w:val="00B7225F"/>
    <w:rsid w:val="00B73CF0"/>
    <w:rsid w:val="00B753B8"/>
    <w:rsid w:val="00B82F62"/>
    <w:rsid w:val="00B9174E"/>
    <w:rsid w:val="00BA1B30"/>
    <w:rsid w:val="00BA5F69"/>
    <w:rsid w:val="00BA783E"/>
    <w:rsid w:val="00BC6C0E"/>
    <w:rsid w:val="00BD3D9F"/>
    <w:rsid w:val="00BE0F69"/>
    <w:rsid w:val="00BE23F0"/>
    <w:rsid w:val="00BE47BD"/>
    <w:rsid w:val="00BE570A"/>
    <w:rsid w:val="00BE7D56"/>
    <w:rsid w:val="00BF05CD"/>
    <w:rsid w:val="00BF5574"/>
    <w:rsid w:val="00C03272"/>
    <w:rsid w:val="00C07127"/>
    <w:rsid w:val="00C20AB7"/>
    <w:rsid w:val="00C27A16"/>
    <w:rsid w:val="00C30947"/>
    <w:rsid w:val="00C43050"/>
    <w:rsid w:val="00C52920"/>
    <w:rsid w:val="00C53DD9"/>
    <w:rsid w:val="00C56BFA"/>
    <w:rsid w:val="00C66973"/>
    <w:rsid w:val="00C76BD8"/>
    <w:rsid w:val="00C76CAC"/>
    <w:rsid w:val="00C86BF8"/>
    <w:rsid w:val="00C9232A"/>
    <w:rsid w:val="00C96072"/>
    <w:rsid w:val="00C97258"/>
    <w:rsid w:val="00CA2983"/>
    <w:rsid w:val="00CA5E4C"/>
    <w:rsid w:val="00CC53D0"/>
    <w:rsid w:val="00CD400E"/>
    <w:rsid w:val="00CD4C3A"/>
    <w:rsid w:val="00CD78A8"/>
    <w:rsid w:val="00CF7EC4"/>
    <w:rsid w:val="00D0385E"/>
    <w:rsid w:val="00D07CA1"/>
    <w:rsid w:val="00D15EE5"/>
    <w:rsid w:val="00D162F4"/>
    <w:rsid w:val="00D2595B"/>
    <w:rsid w:val="00D3600C"/>
    <w:rsid w:val="00D44564"/>
    <w:rsid w:val="00D52F6F"/>
    <w:rsid w:val="00D553B5"/>
    <w:rsid w:val="00D60D73"/>
    <w:rsid w:val="00D76CAC"/>
    <w:rsid w:val="00D77C03"/>
    <w:rsid w:val="00D80310"/>
    <w:rsid w:val="00D82DB4"/>
    <w:rsid w:val="00DA1AB0"/>
    <w:rsid w:val="00DB2400"/>
    <w:rsid w:val="00DC6AB4"/>
    <w:rsid w:val="00DC6F30"/>
    <w:rsid w:val="00DE61D3"/>
    <w:rsid w:val="00E06658"/>
    <w:rsid w:val="00E11853"/>
    <w:rsid w:val="00E1723F"/>
    <w:rsid w:val="00E22375"/>
    <w:rsid w:val="00E25F36"/>
    <w:rsid w:val="00E30F6F"/>
    <w:rsid w:val="00E35138"/>
    <w:rsid w:val="00E3774A"/>
    <w:rsid w:val="00E44833"/>
    <w:rsid w:val="00E56AB0"/>
    <w:rsid w:val="00E62002"/>
    <w:rsid w:val="00E731F0"/>
    <w:rsid w:val="00E76942"/>
    <w:rsid w:val="00E94E72"/>
    <w:rsid w:val="00EA7333"/>
    <w:rsid w:val="00EB0793"/>
    <w:rsid w:val="00EC02BF"/>
    <w:rsid w:val="00EC20E0"/>
    <w:rsid w:val="00EC7039"/>
    <w:rsid w:val="00EC77D6"/>
    <w:rsid w:val="00ED23DD"/>
    <w:rsid w:val="00EE4923"/>
    <w:rsid w:val="00F13733"/>
    <w:rsid w:val="00F17FFD"/>
    <w:rsid w:val="00F31AED"/>
    <w:rsid w:val="00F31E56"/>
    <w:rsid w:val="00F42AA7"/>
    <w:rsid w:val="00F87539"/>
    <w:rsid w:val="00F945CD"/>
    <w:rsid w:val="00F962C8"/>
    <w:rsid w:val="00FA0C93"/>
    <w:rsid w:val="00FA3F5F"/>
    <w:rsid w:val="00FB0F1C"/>
    <w:rsid w:val="00FC7A29"/>
    <w:rsid w:val="00FD3306"/>
    <w:rsid w:val="00FE2D87"/>
    <w:rsid w:val="00FF057C"/>
    <w:rsid w:val="00FF226C"/>
    <w:rsid w:val="00FF473C"/>
    <w:rsid w:val="02BCAB1E"/>
    <w:rsid w:val="036EE75B"/>
    <w:rsid w:val="05AB1488"/>
    <w:rsid w:val="0E532AEB"/>
    <w:rsid w:val="10AE2809"/>
    <w:rsid w:val="11B66F48"/>
    <w:rsid w:val="15212CD0"/>
    <w:rsid w:val="15D41F9F"/>
    <w:rsid w:val="16BCFD31"/>
    <w:rsid w:val="176D5CCC"/>
    <w:rsid w:val="184E46B9"/>
    <w:rsid w:val="1B544500"/>
    <w:rsid w:val="22D6B401"/>
    <w:rsid w:val="23103781"/>
    <w:rsid w:val="2548BC86"/>
    <w:rsid w:val="293AFFFA"/>
    <w:rsid w:val="2A67B05F"/>
    <w:rsid w:val="2A855B93"/>
    <w:rsid w:val="2B549C8D"/>
    <w:rsid w:val="2C42D1C0"/>
    <w:rsid w:val="2D951B90"/>
    <w:rsid w:val="30052AA9"/>
    <w:rsid w:val="33165E8E"/>
    <w:rsid w:val="34C38781"/>
    <w:rsid w:val="358EF9FE"/>
    <w:rsid w:val="37FF05D1"/>
    <w:rsid w:val="3BFB7545"/>
    <w:rsid w:val="3CB7D127"/>
    <w:rsid w:val="3CB96F64"/>
    <w:rsid w:val="3E69F2B6"/>
    <w:rsid w:val="3EDC2B67"/>
    <w:rsid w:val="3F09871D"/>
    <w:rsid w:val="4074AB88"/>
    <w:rsid w:val="40A3AE50"/>
    <w:rsid w:val="40A6C950"/>
    <w:rsid w:val="4646204A"/>
    <w:rsid w:val="47E1F0AB"/>
    <w:rsid w:val="4E42A8F7"/>
    <w:rsid w:val="4E9F2264"/>
    <w:rsid w:val="4EE42C09"/>
    <w:rsid w:val="50805692"/>
    <w:rsid w:val="51987A31"/>
    <w:rsid w:val="51BAEAEA"/>
    <w:rsid w:val="51C0E527"/>
    <w:rsid w:val="556D794F"/>
    <w:rsid w:val="56CAEEBC"/>
    <w:rsid w:val="582F445F"/>
    <w:rsid w:val="5C2D0F8B"/>
    <w:rsid w:val="5C4A8E5F"/>
    <w:rsid w:val="5F0F3FA5"/>
    <w:rsid w:val="5F3DEFCB"/>
    <w:rsid w:val="612EC463"/>
    <w:rsid w:val="65D36A5D"/>
    <w:rsid w:val="66A463B8"/>
    <w:rsid w:val="686355E3"/>
    <w:rsid w:val="6908E40B"/>
    <w:rsid w:val="6BCB21E6"/>
    <w:rsid w:val="720A15C6"/>
    <w:rsid w:val="730C1906"/>
    <w:rsid w:val="73ECB5AB"/>
    <w:rsid w:val="7F32F40A"/>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2.xml><?xml version="1.0" encoding="utf-8"?>
<ds:datastoreItem xmlns:ds="http://schemas.openxmlformats.org/officeDocument/2006/customXml" ds:itemID="{C8062901-43E2-4185-B0E4-35A3864B8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D68D6A17-92B5-4040-9F9F-2CA300A7C5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TotalTime>
  <Pages>6</Pages>
  <Words>1469</Words>
  <Characters>8673</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3</cp:revision>
  <cp:lastPrinted>2022-11-23T10:12:00Z</cp:lastPrinted>
  <dcterms:created xsi:type="dcterms:W3CDTF">2023-03-22T19:56:00Z</dcterms:created>
  <dcterms:modified xsi:type="dcterms:W3CDTF">2023-03-23T05:49:00Z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