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67034" w14:textId="77777777" w:rsidR="00055EEB" w:rsidRPr="00D469AD" w:rsidRDefault="00055EEB" w:rsidP="00055EEB">
      <w:pPr>
        <w:spacing w:before="120" w:line="276" w:lineRule="auto"/>
        <w:jc w:val="right"/>
        <w:rPr>
          <w:rFonts w:cs="Calibri"/>
          <w:b/>
          <w:bCs/>
          <w:caps/>
          <w:sz w:val="22"/>
          <w:szCs w:val="22"/>
        </w:rPr>
      </w:pPr>
      <w:r>
        <w:rPr>
          <w:rFonts w:cs="Calibri"/>
          <w:b/>
          <w:bCs/>
          <w:caps/>
          <w:sz w:val="22"/>
          <w:szCs w:val="22"/>
        </w:rPr>
        <w:t>TISKOVÁ zpráva</w:t>
      </w:r>
    </w:p>
    <w:p w14:paraId="44A2A8BE" w14:textId="5958EB3F" w:rsidR="004813A9" w:rsidRPr="00D469AD" w:rsidRDefault="00E43B44" w:rsidP="00E43B44">
      <w:pPr>
        <w:pStyle w:val="Nazev"/>
        <w:jc w:val="center"/>
        <w:rPr>
          <w:sz w:val="28"/>
          <w:szCs w:val="28"/>
        </w:rPr>
      </w:pPr>
      <w:proofErr w:type="spellStart"/>
      <w:r w:rsidRPr="00D469AD">
        <w:rPr>
          <w:sz w:val="28"/>
          <w:szCs w:val="28"/>
        </w:rPr>
        <w:t>Colt</w:t>
      </w:r>
      <w:proofErr w:type="spellEnd"/>
      <w:r w:rsidRPr="00D469AD">
        <w:rPr>
          <w:sz w:val="28"/>
          <w:szCs w:val="28"/>
        </w:rPr>
        <w:t xml:space="preserve"> CZ </w:t>
      </w:r>
      <w:r w:rsidR="004813A9" w:rsidRPr="00D469AD">
        <w:rPr>
          <w:sz w:val="28"/>
          <w:szCs w:val="28"/>
        </w:rPr>
        <w:t>Group SE dosáhl</w:t>
      </w:r>
      <w:r w:rsidR="0083274B" w:rsidRPr="00D469AD">
        <w:rPr>
          <w:sz w:val="28"/>
          <w:szCs w:val="28"/>
        </w:rPr>
        <w:t>a</w:t>
      </w:r>
      <w:r w:rsidR="004813A9" w:rsidRPr="00D469AD">
        <w:rPr>
          <w:sz w:val="28"/>
          <w:szCs w:val="28"/>
        </w:rPr>
        <w:t xml:space="preserve"> v roce 202</w:t>
      </w:r>
      <w:r w:rsidRPr="00D469AD">
        <w:rPr>
          <w:sz w:val="28"/>
          <w:szCs w:val="28"/>
        </w:rPr>
        <w:t>2</w:t>
      </w:r>
      <w:r w:rsidR="004813A9" w:rsidRPr="00D469AD">
        <w:rPr>
          <w:sz w:val="28"/>
          <w:szCs w:val="28"/>
        </w:rPr>
        <w:t xml:space="preserve"> rekordních výnosů v hodnotě </w:t>
      </w:r>
      <w:r w:rsidR="002F0F6D" w:rsidRPr="00D469AD">
        <w:rPr>
          <w:sz w:val="28"/>
          <w:szCs w:val="28"/>
        </w:rPr>
        <w:t>14,6</w:t>
      </w:r>
      <w:r w:rsidR="004813A9" w:rsidRPr="00D469AD">
        <w:rPr>
          <w:sz w:val="28"/>
          <w:szCs w:val="28"/>
        </w:rPr>
        <w:t xml:space="preserve"> miliard korun</w:t>
      </w:r>
      <w:r w:rsidR="0083274B" w:rsidRPr="00D469AD">
        <w:rPr>
          <w:sz w:val="28"/>
          <w:szCs w:val="28"/>
        </w:rPr>
        <w:t xml:space="preserve"> </w:t>
      </w:r>
    </w:p>
    <w:p w14:paraId="6DB2FB1A" w14:textId="77777777" w:rsidR="004813A9" w:rsidRPr="00D469AD" w:rsidRDefault="004813A9" w:rsidP="002172AB">
      <w:pPr>
        <w:spacing w:before="120"/>
        <w:rPr>
          <w:rFonts w:cs="Calibri"/>
          <w:color w:val="000000" w:themeColor="text1"/>
          <w:sz w:val="22"/>
          <w:szCs w:val="22"/>
        </w:rPr>
      </w:pPr>
    </w:p>
    <w:p w14:paraId="0657F99A" w14:textId="56AE943B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</w:rPr>
        <w:t>Praha (</w:t>
      </w:r>
      <w:r w:rsidR="00E43B44" w:rsidRPr="00D469AD">
        <w:rPr>
          <w:rFonts w:cs="Calibri"/>
          <w:b/>
          <w:bCs/>
          <w:color w:val="000000" w:themeColor="text1"/>
          <w:sz w:val="22"/>
          <w:szCs w:val="22"/>
        </w:rPr>
        <w:t>23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>. března 202</w:t>
      </w:r>
      <w:r w:rsidR="00E43B44" w:rsidRPr="00D469AD">
        <w:rPr>
          <w:rFonts w:cs="Calibri"/>
          <w:b/>
          <w:bCs/>
          <w:color w:val="000000" w:themeColor="text1"/>
          <w:sz w:val="22"/>
          <w:szCs w:val="22"/>
        </w:rPr>
        <w:t>3</w:t>
      </w:r>
      <w:r w:rsidRPr="00D469AD">
        <w:rPr>
          <w:rFonts w:cs="Calibri"/>
          <w:b/>
          <w:bCs/>
          <w:color w:val="000000" w:themeColor="text1"/>
          <w:sz w:val="22"/>
          <w:szCs w:val="22"/>
        </w:rPr>
        <w:t>)</w:t>
      </w:r>
      <w:r w:rsidRPr="00D469AD">
        <w:rPr>
          <w:rFonts w:cs="Calibri"/>
          <w:color w:val="000000" w:themeColor="text1"/>
          <w:sz w:val="22"/>
          <w:szCs w:val="22"/>
        </w:rPr>
        <w:t xml:space="preserve"> ― </w:t>
      </w:r>
      <w:r w:rsidR="0083274B" w:rsidRPr="00D469AD">
        <w:rPr>
          <w:rFonts w:cs="Calibri"/>
          <w:color w:val="000000" w:themeColor="text1"/>
          <w:sz w:val="22"/>
          <w:szCs w:val="22"/>
        </w:rPr>
        <w:t xml:space="preserve">Společnost </w:t>
      </w:r>
      <w:r w:rsidR="00E43B44" w:rsidRPr="00D469AD">
        <w:rPr>
          <w:rFonts w:cs="Calibri"/>
          <w:color w:val="000000" w:themeColor="text1"/>
          <w:sz w:val="22"/>
          <w:szCs w:val="22"/>
        </w:rPr>
        <w:t xml:space="preserve">Colt CZ </w:t>
      </w:r>
      <w:r w:rsidRPr="00D469AD">
        <w:rPr>
          <w:rFonts w:cs="Calibri"/>
          <w:color w:val="000000" w:themeColor="text1"/>
          <w:sz w:val="22"/>
          <w:szCs w:val="22"/>
        </w:rPr>
        <w:t>Group SE („</w:t>
      </w:r>
      <w:r w:rsidR="00E43B44" w:rsidRPr="00D469AD">
        <w:rPr>
          <w:rFonts w:cs="Calibri"/>
          <w:color w:val="000000" w:themeColor="text1"/>
          <w:sz w:val="22"/>
          <w:szCs w:val="22"/>
        </w:rPr>
        <w:t>Colt CZ</w:t>
      </w:r>
      <w:r w:rsidRPr="00D469AD">
        <w:rPr>
          <w:rFonts w:cs="Calibri"/>
          <w:color w:val="000000" w:themeColor="text1"/>
          <w:sz w:val="22"/>
          <w:szCs w:val="22"/>
        </w:rPr>
        <w:t>”, „Skupina“ nebo “Společnost”) dnes zveřejnil</w:t>
      </w:r>
      <w:r w:rsidR="0083274B" w:rsidRPr="00D469AD">
        <w:rPr>
          <w:rFonts w:cs="Calibri"/>
          <w:color w:val="000000" w:themeColor="text1"/>
          <w:sz w:val="22"/>
          <w:szCs w:val="22"/>
        </w:rPr>
        <w:t>a</w:t>
      </w:r>
      <w:r w:rsidRPr="00D469AD">
        <w:rPr>
          <w:rFonts w:cs="Calibri"/>
          <w:color w:val="000000" w:themeColor="text1"/>
          <w:sz w:val="22"/>
          <w:szCs w:val="22"/>
        </w:rPr>
        <w:t xml:space="preserve"> své předběžné konsolidované neauditované finanční výsledky za rok 202</w:t>
      </w:r>
      <w:r w:rsidR="00E43B44" w:rsidRPr="00D469AD">
        <w:rPr>
          <w:rFonts w:cs="Calibri"/>
          <w:color w:val="000000" w:themeColor="text1"/>
          <w:sz w:val="22"/>
          <w:szCs w:val="22"/>
        </w:rPr>
        <w:t>2</w:t>
      </w:r>
      <w:r w:rsidRPr="00D469AD">
        <w:rPr>
          <w:rFonts w:cs="Calibri"/>
          <w:color w:val="000000" w:themeColor="text1"/>
          <w:sz w:val="22"/>
          <w:szCs w:val="22"/>
        </w:rPr>
        <w:t xml:space="preserve"> končící 31. prosince.</w:t>
      </w:r>
    </w:p>
    <w:p w14:paraId="780F44CF" w14:textId="77777777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cs="Calibri"/>
          <w:color w:val="000000" w:themeColor="text1"/>
          <w:sz w:val="22"/>
          <w:szCs w:val="22"/>
        </w:rPr>
      </w:pPr>
    </w:p>
    <w:p w14:paraId="7CCFBE6B" w14:textId="7DD74838" w:rsidR="004813A9" w:rsidRPr="00D469AD" w:rsidRDefault="004813A9" w:rsidP="002172AB">
      <w:pPr>
        <w:spacing w:before="120"/>
        <w:rPr>
          <w:rFonts w:cs="Calibri"/>
          <w:b/>
          <w:bCs/>
          <w:sz w:val="22"/>
          <w:szCs w:val="22"/>
        </w:rPr>
      </w:pPr>
      <w:r w:rsidRPr="00D469AD">
        <w:rPr>
          <w:rFonts w:cs="Calibri"/>
          <w:b/>
          <w:bCs/>
          <w:sz w:val="22"/>
          <w:szCs w:val="22"/>
        </w:rPr>
        <w:t>Klíčové finanční údaje roku 202</w:t>
      </w:r>
      <w:r w:rsidR="002172AB" w:rsidRPr="00D469AD">
        <w:rPr>
          <w:rFonts w:cs="Calibri"/>
          <w:b/>
          <w:bCs/>
          <w:sz w:val="22"/>
          <w:szCs w:val="22"/>
        </w:rPr>
        <w:t>2</w:t>
      </w:r>
      <w:r w:rsidRPr="00D469AD">
        <w:rPr>
          <w:rFonts w:cs="Calibri"/>
          <w:b/>
          <w:bCs/>
          <w:sz w:val="22"/>
          <w:szCs w:val="22"/>
        </w:rPr>
        <w:t>:</w:t>
      </w:r>
    </w:p>
    <w:p w14:paraId="48C90D93" w14:textId="2BCAA7A8" w:rsidR="004813A9" w:rsidRPr="00D469AD" w:rsidRDefault="004813A9" w:rsidP="00AC73DE">
      <w:pPr>
        <w:pStyle w:val="Odrazka1"/>
        <w:rPr>
          <w:rFonts w:eastAsia="Montserrat Light"/>
        </w:rPr>
      </w:pPr>
      <w:r w:rsidRPr="00D469AD">
        <w:rPr>
          <w:rFonts w:eastAsia="Montserrat Light"/>
        </w:rPr>
        <w:t>Výnosy Skupiny v roce 202</w:t>
      </w:r>
      <w:r w:rsidR="002172AB" w:rsidRPr="00D469AD">
        <w:rPr>
          <w:rFonts w:eastAsia="Montserrat Light"/>
        </w:rPr>
        <w:t>2</w:t>
      </w:r>
      <w:r w:rsidRPr="00D469AD">
        <w:rPr>
          <w:rFonts w:eastAsia="Montserrat Light"/>
        </w:rPr>
        <w:t xml:space="preserve"> dosáhly </w:t>
      </w:r>
      <w:r w:rsidR="00D725BC" w:rsidRPr="00D469AD">
        <w:rPr>
          <w:w w:val="0"/>
        </w:rPr>
        <w:t>14</w:t>
      </w:r>
      <w:r w:rsidR="0083274B" w:rsidRPr="00D469AD">
        <w:rPr>
          <w:w w:val="0"/>
        </w:rPr>
        <w:t> 589,8</w:t>
      </w:r>
      <w:r w:rsidRPr="00D469AD">
        <w:rPr>
          <w:w w:val="0"/>
        </w:rPr>
        <w:t xml:space="preserve"> </w:t>
      </w:r>
      <w:r w:rsidR="00E7001E" w:rsidRPr="00D469AD">
        <w:rPr>
          <w:w w:val="0"/>
        </w:rPr>
        <w:t>mil</w:t>
      </w:r>
      <w:r w:rsidRPr="00D469AD">
        <w:rPr>
          <w:w w:val="0"/>
        </w:rPr>
        <w:t>. Kč</w:t>
      </w:r>
      <w:r w:rsidR="0083274B" w:rsidRPr="00D469AD">
        <w:rPr>
          <w:w w:val="0"/>
        </w:rPr>
        <w:t xml:space="preserve">, což </w:t>
      </w:r>
      <w:r w:rsidR="00374794">
        <w:rPr>
          <w:w w:val="0"/>
        </w:rPr>
        <w:t>odpovídá</w:t>
      </w:r>
      <w:r w:rsidR="00D725BC" w:rsidRPr="00D469AD">
        <w:rPr>
          <w:rFonts w:eastAsia="Montserrat Light"/>
        </w:rPr>
        <w:t xml:space="preserve">  horní hranici </w:t>
      </w:r>
      <w:r w:rsidR="000E72FD" w:rsidRPr="00D469AD">
        <w:rPr>
          <w:rFonts w:eastAsia="Montserrat Light"/>
        </w:rPr>
        <w:t xml:space="preserve">indikovaného </w:t>
      </w:r>
      <w:r w:rsidR="00D725BC" w:rsidRPr="00D469AD">
        <w:rPr>
          <w:rFonts w:eastAsia="Montserrat Light"/>
        </w:rPr>
        <w:t>celoročního výhled</w:t>
      </w:r>
      <w:r w:rsidR="0053613D">
        <w:rPr>
          <w:rFonts w:eastAsia="Montserrat Light"/>
        </w:rPr>
        <w:t>u. T</w:t>
      </w:r>
      <w:r w:rsidR="000E72FD" w:rsidRPr="00D469AD">
        <w:rPr>
          <w:rFonts w:eastAsia="Montserrat Light"/>
        </w:rPr>
        <w:t xml:space="preserve">ato hodnota </w:t>
      </w:r>
      <w:r w:rsidR="00D725BC" w:rsidRPr="00D469AD">
        <w:rPr>
          <w:rFonts w:eastAsia="Montserrat Light"/>
        </w:rPr>
        <w:t>představuje</w:t>
      </w:r>
      <w:r w:rsidRPr="00D469AD">
        <w:rPr>
          <w:rFonts w:eastAsia="Montserrat Light"/>
        </w:rPr>
        <w:t xml:space="preserve"> meziroční nárůst o </w:t>
      </w:r>
      <w:r w:rsidR="00D725BC" w:rsidRPr="00D469AD">
        <w:rPr>
          <w:w w:val="0"/>
        </w:rPr>
        <w:t>36,5</w:t>
      </w:r>
      <w:r w:rsidRPr="00D469AD">
        <w:rPr>
          <w:w w:val="0"/>
        </w:rPr>
        <w:t xml:space="preserve"> </w:t>
      </w:r>
      <w:r w:rsidRPr="00D469AD">
        <w:rPr>
          <w:rFonts w:eastAsia="Montserrat Light"/>
        </w:rPr>
        <w:t>%</w:t>
      </w:r>
      <w:r w:rsidR="000E72FD" w:rsidRPr="00D469AD">
        <w:rPr>
          <w:rFonts w:eastAsia="Montserrat Light"/>
        </w:rPr>
        <w:t>.  H</w:t>
      </w:r>
      <w:r w:rsidR="00E9741E" w:rsidRPr="00D469AD">
        <w:rPr>
          <w:rFonts w:eastAsia="Montserrat Light"/>
        </w:rPr>
        <w:t xml:space="preserve">lavní důvody nárůstu jsou </w:t>
      </w:r>
      <w:r w:rsidR="00D725BC" w:rsidRPr="00D469AD">
        <w:rPr>
          <w:rFonts w:eastAsia="Montserrat Light"/>
        </w:rPr>
        <w:t>vyšší</w:t>
      </w:r>
      <w:r w:rsidR="00E9741E" w:rsidRPr="00D469AD">
        <w:rPr>
          <w:rFonts w:eastAsia="Montserrat Light"/>
        </w:rPr>
        <w:t xml:space="preserve"> </w:t>
      </w:r>
      <w:r w:rsidR="00D725BC" w:rsidRPr="00D469AD">
        <w:rPr>
          <w:rFonts w:eastAsia="Montserrat Light"/>
        </w:rPr>
        <w:t>poč</w:t>
      </w:r>
      <w:r w:rsidR="00E9741E" w:rsidRPr="00D469AD">
        <w:rPr>
          <w:rFonts w:eastAsia="Montserrat Light"/>
        </w:rPr>
        <w:t>e</w:t>
      </w:r>
      <w:r w:rsidR="00D725BC" w:rsidRPr="00D469AD">
        <w:rPr>
          <w:rFonts w:eastAsia="Montserrat Light"/>
        </w:rPr>
        <w:t>t prodaných zbraní</w:t>
      </w:r>
      <w:r w:rsidR="00AD3324">
        <w:rPr>
          <w:rFonts w:eastAsia="Montserrat Light"/>
        </w:rPr>
        <w:t xml:space="preserve">, </w:t>
      </w:r>
      <w:r w:rsidR="00D725BC" w:rsidRPr="00D469AD">
        <w:rPr>
          <w:rFonts w:eastAsia="Montserrat Light"/>
        </w:rPr>
        <w:t>lepší</w:t>
      </w:r>
      <w:r w:rsidRPr="00D469AD">
        <w:rPr>
          <w:rFonts w:eastAsia="Montserrat Light"/>
        </w:rPr>
        <w:t xml:space="preserve"> produktov</w:t>
      </w:r>
      <w:r w:rsidR="00980B4A" w:rsidRPr="00D469AD">
        <w:rPr>
          <w:rFonts w:eastAsia="Montserrat Light"/>
        </w:rPr>
        <w:t>ý</w:t>
      </w:r>
      <w:r w:rsidRPr="00D469AD">
        <w:rPr>
          <w:rFonts w:eastAsia="Montserrat Light"/>
        </w:rPr>
        <w:t xml:space="preserve"> mix</w:t>
      </w:r>
      <w:r w:rsidR="00980B4A" w:rsidRPr="00D469AD">
        <w:rPr>
          <w:rFonts w:eastAsia="Montserrat Light"/>
        </w:rPr>
        <w:t xml:space="preserve"> a dále</w:t>
      </w:r>
      <w:r w:rsidRPr="00D469AD">
        <w:rPr>
          <w:rFonts w:eastAsiaTheme="minorHAnsi"/>
        </w:rPr>
        <w:t xml:space="preserve"> konsolidac</w:t>
      </w:r>
      <w:r w:rsidR="0053613D">
        <w:rPr>
          <w:rFonts w:eastAsiaTheme="minorHAnsi"/>
        </w:rPr>
        <w:t>e</w:t>
      </w:r>
      <w:r w:rsidRPr="00D469AD">
        <w:rPr>
          <w:rFonts w:eastAsiaTheme="minorHAnsi"/>
        </w:rPr>
        <w:t xml:space="preserve"> výnosů Coltu</w:t>
      </w:r>
      <w:r w:rsidRPr="00D469AD">
        <w:rPr>
          <w:rFonts w:eastAsia="Montserrat Light"/>
        </w:rPr>
        <w:t>.</w:t>
      </w:r>
    </w:p>
    <w:p w14:paraId="641AA03C" w14:textId="148B92D3" w:rsidR="004813A9" w:rsidRPr="00D469AD" w:rsidRDefault="00426A14" w:rsidP="00AC73DE">
      <w:pPr>
        <w:pStyle w:val="Odrazka1"/>
        <w:ind w:left="993" w:hanging="426"/>
        <w:rPr>
          <w:rFonts w:eastAsia="Montserrat Light"/>
        </w:rPr>
      </w:pPr>
      <w:r w:rsidRPr="00D469AD">
        <w:rPr>
          <w:rFonts w:eastAsia="Montserrat Light"/>
        </w:rPr>
        <w:t xml:space="preserve">Upravená EBITDA očištěná o </w:t>
      </w:r>
      <w:r w:rsidR="00D413A7" w:rsidRPr="00D469AD">
        <w:rPr>
          <w:rFonts w:eastAsia="Montserrat Light"/>
        </w:rPr>
        <w:t xml:space="preserve">mimořádné </w:t>
      </w:r>
      <w:r w:rsidRPr="00D469AD">
        <w:rPr>
          <w:rFonts w:eastAsia="Montserrat Light"/>
        </w:rPr>
        <w:t xml:space="preserve">položky dosáhla </w:t>
      </w:r>
      <w:r w:rsidR="00BC4010" w:rsidRPr="00D469AD">
        <w:rPr>
          <w:rFonts w:eastAsia="Montserrat Light"/>
        </w:rPr>
        <w:t>za rok 2022</w:t>
      </w:r>
      <w:r w:rsidRPr="00D469AD">
        <w:rPr>
          <w:rFonts w:eastAsia="Montserrat Light"/>
        </w:rPr>
        <w:t xml:space="preserve"> výše </w:t>
      </w:r>
      <w:r w:rsidR="00FE6B6D" w:rsidRPr="00D469AD">
        <w:rPr>
          <w:rFonts w:eastAsia="Montserrat Light"/>
        </w:rPr>
        <w:t>3 365,3</w:t>
      </w:r>
      <w:r w:rsidRPr="00D469AD">
        <w:rPr>
          <w:rFonts w:eastAsia="Montserrat Light"/>
        </w:rPr>
        <w:t xml:space="preserve"> mil. Kč, což je o </w:t>
      </w:r>
      <w:r w:rsidR="00FE6B6D" w:rsidRPr="00D469AD">
        <w:rPr>
          <w:rFonts w:eastAsia="Montserrat Light"/>
        </w:rPr>
        <w:t>55,2</w:t>
      </w:r>
      <w:r w:rsidRPr="00D469AD">
        <w:rPr>
          <w:rFonts w:eastAsia="Montserrat Light"/>
        </w:rPr>
        <w:t xml:space="preserve"> % více než v roce 2021.</w:t>
      </w:r>
      <w:r w:rsidR="003D6C68" w:rsidRPr="00D469AD">
        <w:rPr>
          <w:rFonts w:eastAsia="Montserrat Light"/>
        </w:rPr>
        <w:t xml:space="preserve"> </w:t>
      </w:r>
      <w:r w:rsidR="003D6C68" w:rsidRPr="00AD3324">
        <w:rPr>
          <w:rFonts w:eastAsia="Montserrat Light"/>
          <w:vertAlign w:val="superscript"/>
        </w:rPr>
        <w:footnoteReference w:id="1"/>
      </w:r>
    </w:p>
    <w:p w14:paraId="6C8203D9" w14:textId="474FF17E" w:rsidR="004813A9" w:rsidRPr="00F60130" w:rsidRDefault="009D02E6" w:rsidP="00AC73DE">
      <w:pPr>
        <w:pStyle w:val="Odrazka1"/>
        <w:ind w:left="993" w:hanging="426"/>
        <w:rPr>
          <w:rFonts w:eastAsia="Montserrat Light"/>
        </w:rPr>
      </w:pPr>
      <w:bookmarkStart w:id="0" w:name="_Hlk98740338"/>
      <w:r w:rsidRPr="00D469AD">
        <w:rPr>
          <w:rFonts w:eastAsia="Montserrat Light"/>
        </w:rPr>
        <w:t>Č</w:t>
      </w:r>
      <w:r w:rsidR="004813A9" w:rsidRPr="00D469AD">
        <w:rPr>
          <w:rFonts w:eastAsia="Montserrat Light"/>
        </w:rPr>
        <w:t>istý zisk po zdanění dosáhl v roce 202</w:t>
      </w:r>
      <w:r w:rsidR="000702EA" w:rsidRPr="00D469AD">
        <w:rPr>
          <w:rFonts w:eastAsia="Montserrat Light"/>
        </w:rPr>
        <w:t>2</w:t>
      </w:r>
      <w:r w:rsidR="004813A9" w:rsidRPr="00D469AD">
        <w:rPr>
          <w:rFonts w:eastAsia="Montserrat Light"/>
        </w:rPr>
        <w:t xml:space="preserve"> celkem </w:t>
      </w:r>
      <w:r w:rsidRPr="00D469AD">
        <w:rPr>
          <w:rFonts w:eastAsia="Montserrat Light"/>
        </w:rPr>
        <w:t>2</w:t>
      </w:r>
      <w:r w:rsidR="00E7001E" w:rsidRPr="00D469AD">
        <w:rPr>
          <w:rFonts w:eastAsia="Montserrat Light"/>
        </w:rPr>
        <w:t> </w:t>
      </w:r>
      <w:r w:rsidRPr="00D469AD">
        <w:rPr>
          <w:rFonts w:eastAsia="Montserrat Light"/>
        </w:rPr>
        <w:t>0</w:t>
      </w:r>
      <w:r w:rsidR="003A6C08">
        <w:rPr>
          <w:rFonts w:eastAsia="Montserrat Light"/>
        </w:rPr>
        <w:t>34,2</w:t>
      </w:r>
      <w:r w:rsidR="0024401C">
        <w:rPr>
          <w:rFonts w:eastAsia="Montserrat Light"/>
        </w:rPr>
        <w:t xml:space="preserve"> </w:t>
      </w:r>
      <w:r w:rsidRPr="00D469AD">
        <w:rPr>
          <w:rFonts w:eastAsia="Montserrat Light"/>
        </w:rPr>
        <w:t>mil.</w:t>
      </w:r>
      <w:r w:rsidR="004813A9" w:rsidRPr="00D469AD">
        <w:rPr>
          <w:rFonts w:eastAsia="Montserrat Light"/>
        </w:rPr>
        <w:t xml:space="preserve"> Kč, což je o </w:t>
      </w:r>
      <w:r w:rsidR="0008128D" w:rsidRPr="00F60130">
        <w:rPr>
          <w:rFonts w:eastAsia="Montserrat Light"/>
        </w:rPr>
        <w:t>16</w:t>
      </w:r>
      <w:r w:rsidR="00BD3E56" w:rsidRPr="00F60130">
        <w:rPr>
          <w:rFonts w:eastAsia="Montserrat Light"/>
        </w:rPr>
        <w:t>7</w:t>
      </w:r>
      <w:r w:rsidR="0008128D" w:rsidRPr="00F60130">
        <w:rPr>
          <w:rFonts w:eastAsia="Montserrat Light"/>
        </w:rPr>
        <w:t>,</w:t>
      </w:r>
      <w:r w:rsidR="00BD3E56" w:rsidRPr="00F60130">
        <w:rPr>
          <w:rFonts w:eastAsia="Montserrat Light"/>
        </w:rPr>
        <w:t>5</w:t>
      </w:r>
      <w:r w:rsidR="004813A9" w:rsidRPr="00F60130">
        <w:rPr>
          <w:rFonts w:eastAsia="Montserrat Light"/>
        </w:rPr>
        <w:t xml:space="preserve"> % více než v roce 202</w:t>
      </w:r>
      <w:r w:rsidR="000702EA" w:rsidRPr="00F60130">
        <w:rPr>
          <w:rFonts w:eastAsia="Montserrat Light"/>
        </w:rPr>
        <w:t>1</w:t>
      </w:r>
      <w:r w:rsidR="004813A9" w:rsidRPr="00F60130">
        <w:rPr>
          <w:rFonts w:eastAsia="Montserrat Light"/>
        </w:rPr>
        <w:t>.</w:t>
      </w:r>
    </w:p>
    <w:p w14:paraId="5B4C6618" w14:textId="5AAB1DA8" w:rsidR="009D02E6" w:rsidRPr="00F60130" w:rsidRDefault="009D02E6" w:rsidP="00AC73DE">
      <w:pPr>
        <w:pStyle w:val="Odrazka1"/>
        <w:ind w:left="993" w:hanging="426"/>
        <w:rPr>
          <w:rFonts w:eastAsia="Montserrat Light"/>
        </w:rPr>
      </w:pPr>
      <w:r w:rsidRPr="00F60130">
        <w:rPr>
          <w:rFonts w:eastAsia="Montserrat Light"/>
        </w:rPr>
        <w:t xml:space="preserve">Upravený čistý zisk po zdanění dosáhl v roce 2022 celkem </w:t>
      </w:r>
      <w:r w:rsidR="00FB7405">
        <w:rPr>
          <w:rFonts w:eastAsia="Montserrat Light"/>
        </w:rPr>
        <w:t xml:space="preserve">2 </w:t>
      </w:r>
      <w:r w:rsidR="00AC018F">
        <w:rPr>
          <w:rFonts w:eastAsia="Montserrat Light"/>
        </w:rPr>
        <w:t>280,5</w:t>
      </w:r>
      <w:r w:rsidRPr="00F60130">
        <w:rPr>
          <w:rFonts w:eastAsia="Montserrat Light"/>
        </w:rPr>
        <w:t xml:space="preserve"> mil. Kč, což je o </w:t>
      </w:r>
      <w:r w:rsidR="00AC018F">
        <w:rPr>
          <w:rFonts w:eastAsia="Montserrat Light"/>
        </w:rPr>
        <w:t>96,4</w:t>
      </w:r>
      <w:r w:rsidRPr="00F60130">
        <w:rPr>
          <w:rFonts w:eastAsia="Montserrat Light"/>
        </w:rPr>
        <w:t xml:space="preserve"> % více než v roce 2021</w:t>
      </w:r>
      <w:r w:rsidR="00FE6B6D" w:rsidRPr="00F60130">
        <w:rPr>
          <w:rFonts w:eastAsia="Montserrat Light"/>
        </w:rPr>
        <w:t>.</w:t>
      </w:r>
    </w:p>
    <w:bookmarkEnd w:id="0"/>
    <w:p w14:paraId="52DA84CE" w14:textId="3672D10D" w:rsidR="004813A9" w:rsidRPr="00D469AD" w:rsidRDefault="004813A9" w:rsidP="00AC73DE">
      <w:pPr>
        <w:pStyle w:val="Odrazka1"/>
        <w:ind w:left="993" w:hanging="426"/>
        <w:rPr>
          <w:rFonts w:eastAsia="Montserrat Light"/>
        </w:rPr>
      </w:pPr>
      <w:r w:rsidRPr="00D469AD">
        <w:rPr>
          <w:rFonts w:eastAsia="Montserrat Light"/>
        </w:rPr>
        <w:t>Počet prodaných zbraní se v roce 202</w:t>
      </w:r>
      <w:r w:rsidR="000702EA" w:rsidRPr="00D469AD">
        <w:rPr>
          <w:rFonts w:eastAsia="Montserrat Light"/>
        </w:rPr>
        <w:t>2</w:t>
      </w:r>
      <w:r w:rsidRPr="00D469AD">
        <w:rPr>
          <w:rFonts w:eastAsia="Montserrat Light"/>
        </w:rPr>
        <w:t xml:space="preserve"> zvýšil o </w:t>
      </w:r>
      <w:r w:rsidR="00F3075D" w:rsidRPr="00D469AD">
        <w:rPr>
          <w:rFonts w:eastAsia="Montserrat Light"/>
        </w:rPr>
        <w:t xml:space="preserve">10,5 </w:t>
      </w:r>
      <w:r w:rsidRPr="00D469AD">
        <w:rPr>
          <w:rFonts w:eastAsia="Montserrat Light"/>
        </w:rPr>
        <w:t>% ve srovnání se stejným obdobím roku 202</w:t>
      </w:r>
      <w:r w:rsidR="000702EA" w:rsidRPr="00D469AD">
        <w:rPr>
          <w:rFonts w:eastAsia="Montserrat Light"/>
        </w:rPr>
        <w:t>1</w:t>
      </w:r>
      <w:r w:rsidRPr="00D469AD">
        <w:rPr>
          <w:rFonts w:eastAsia="Montserrat Light"/>
        </w:rPr>
        <w:t xml:space="preserve"> a </w:t>
      </w:r>
      <w:r w:rsidR="00F3075D" w:rsidRPr="00D469AD">
        <w:rPr>
          <w:rFonts w:eastAsia="Montserrat Light"/>
        </w:rPr>
        <w:t>dosáhl téměř</w:t>
      </w:r>
      <w:r w:rsidRPr="00D469AD">
        <w:rPr>
          <w:rFonts w:eastAsia="Montserrat Light"/>
        </w:rPr>
        <w:t xml:space="preserve"> </w:t>
      </w:r>
      <w:r w:rsidR="00F3075D" w:rsidRPr="00D469AD">
        <w:rPr>
          <w:rFonts w:eastAsia="Montserrat Light"/>
        </w:rPr>
        <w:t>700</w:t>
      </w:r>
      <w:r w:rsidRPr="00D469AD">
        <w:rPr>
          <w:rFonts w:eastAsia="Montserrat Light"/>
        </w:rPr>
        <w:t xml:space="preserve"> tisíc </w:t>
      </w:r>
      <w:r w:rsidR="00F3075D" w:rsidRPr="00D469AD">
        <w:rPr>
          <w:rFonts w:eastAsia="Montserrat Light"/>
        </w:rPr>
        <w:t xml:space="preserve">prodaných </w:t>
      </w:r>
      <w:r w:rsidRPr="00D469AD">
        <w:rPr>
          <w:rFonts w:eastAsia="Montserrat Light"/>
        </w:rPr>
        <w:t>kusů.</w:t>
      </w:r>
    </w:p>
    <w:p w14:paraId="57215AB4" w14:textId="01377DDE" w:rsidR="004813A9" w:rsidRPr="00D469AD" w:rsidRDefault="004813A9" w:rsidP="00AC73DE">
      <w:pPr>
        <w:pStyle w:val="Odrazka1"/>
        <w:ind w:left="993" w:hanging="426"/>
        <w:rPr>
          <w:rFonts w:eastAsia="Montserrat Light"/>
        </w:rPr>
      </w:pPr>
      <w:r w:rsidRPr="00D469AD">
        <w:rPr>
          <w:rFonts w:eastAsia="Montserrat Light"/>
        </w:rPr>
        <w:t xml:space="preserve">Představenstvo Společnosti navrhne valné hromadě výplatu dividendy ve výši </w:t>
      </w:r>
      <w:r w:rsidR="006306DF" w:rsidRPr="00D469AD">
        <w:rPr>
          <w:rFonts w:eastAsia="Montserrat Light"/>
        </w:rPr>
        <w:t>30</w:t>
      </w:r>
      <w:r w:rsidRPr="00D469AD">
        <w:rPr>
          <w:rFonts w:eastAsia="Montserrat Light"/>
        </w:rPr>
        <w:t xml:space="preserve"> Kč na akcii</w:t>
      </w:r>
      <w:r w:rsidR="006306DF" w:rsidRPr="00D469AD">
        <w:rPr>
          <w:rFonts w:eastAsia="Montserrat Light"/>
        </w:rPr>
        <w:t xml:space="preserve"> </w:t>
      </w:r>
      <w:r w:rsidR="00D85EDC" w:rsidRPr="00D469AD">
        <w:rPr>
          <w:rFonts w:eastAsia="Montserrat Light"/>
        </w:rPr>
        <w:t xml:space="preserve">s možností volby výplaty </w:t>
      </w:r>
      <w:r w:rsidR="00115478" w:rsidRPr="00D469AD">
        <w:rPr>
          <w:rFonts w:eastAsia="Montserrat Light"/>
        </w:rPr>
        <w:t xml:space="preserve">v </w:t>
      </w:r>
      <w:r w:rsidR="00D85EDC" w:rsidRPr="00D469AD">
        <w:rPr>
          <w:rFonts w:eastAsia="Montserrat Light"/>
        </w:rPr>
        <w:t>hotovosti</w:t>
      </w:r>
      <w:r w:rsidR="00115478" w:rsidRPr="00D469AD">
        <w:rPr>
          <w:rFonts w:eastAsia="Montserrat Light"/>
        </w:rPr>
        <w:t xml:space="preserve"> nebo dividendy v</w:t>
      </w:r>
      <w:r w:rsidR="00D469AD" w:rsidRPr="00D469AD">
        <w:rPr>
          <w:rFonts w:eastAsia="Montserrat Light"/>
        </w:rPr>
        <w:t> </w:t>
      </w:r>
      <w:r w:rsidR="00115478" w:rsidRPr="00D469AD">
        <w:rPr>
          <w:rFonts w:eastAsia="Montserrat Light"/>
        </w:rPr>
        <w:t>akciích</w:t>
      </w:r>
      <w:r w:rsidR="00D469AD" w:rsidRPr="00D469AD">
        <w:rPr>
          <w:rFonts w:eastAsia="Montserrat Light"/>
        </w:rPr>
        <w:t>.</w:t>
      </w:r>
    </w:p>
    <w:p w14:paraId="2F24FABE" w14:textId="77777777" w:rsidR="002F0F6D" w:rsidRPr="00D469AD" w:rsidRDefault="002F0F6D" w:rsidP="00E7001E">
      <w:pPr>
        <w:pBdr>
          <w:top w:val="nil"/>
          <w:left w:val="nil"/>
          <w:bottom w:val="nil"/>
          <w:right w:val="nil"/>
          <w:between w:val="nil"/>
          <w:bar w:val="nil"/>
        </w:pBdr>
        <w:spacing w:before="120" w:after="160"/>
        <w:ind w:left="360"/>
        <w:rPr>
          <w:w w:val="0"/>
          <w:sz w:val="22"/>
          <w:szCs w:val="22"/>
        </w:rPr>
      </w:pPr>
    </w:p>
    <w:p w14:paraId="57D46386" w14:textId="03D3A6E2" w:rsidR="0083274B" w:rsidRPr="00D469AD" w:rsidRDefault="0083274B" w:rsidP="0083274B">
      <w:pPr>
        <w:autoSpaceDE w:val="0"/>
        <w:autoSpaceDN w:val="0"/>
        <w:adjustRightInd w:val="0"/>
        <w:spacing w:before="120"/>
        <w:rPr>
          <w:rFonts w:cs="Calibri"/>
          <w:i/>
          <w:iCs/>
          <w:sz w:val="22"/>
          <w:szCs w:val="22"/>
        </w:rPr>
      </w:pPr>
      <w:r w:rsidRPr="00D469AD">
        <w:rPr>
          <w:rFonts w:cs="Calibri"/>
          <w:i/>
          <w:iCs/>
          <w:sz w:val="22"/>
          <w:szCs w:val="22"/>
        </w:rPr>
        <w:t>„Výsledky za rok 2022 dokazují, že jsme na správné cestě dosáhnout naší vize stát se uznávaným nesporným lídrem v oblasti ručních palných zbraní. Vývoj na našich klíčových trzích v roce 2022 potvrdil správnost našeho rozhodnutí směřovat k vyrovnanému poměru mezi prodeji zákazníkům z řad ozbrojených složek a zákazníkům na komerčních trzích. Poměrně výrazný pokles amerického komerčního trhu jsme dokázali nahradit prodeji našich výrobků zejména armádním zákazníkům. I nadále budeme usilovat o posílení naší pozice v tomto segmentu, ve kterém došlo ke skokovému nárůstu obchodního potenciálu, vzhledem ke zhoršené bezpečnostní situaci v celém světě</w:t>
      </w:r>
      <w:r w:rsidR="002F14C3">
        <w:rPr>
          <w:rFonts w:cs="Calibri"/>
          <w:i/>
          <w:iCs/>
          <w:sz w:val="22"/>
          <w:szCs w:val="22"/>
        </w:rPr>
        <w:t>.</w:t>
      </w:r>
      <w:r w:rsidRPr="00D469AD">
        <w:rPr>
          <w:rFonts w:cs="Calibri"/>
          <w:i/>
          <w:iCs/>
          <w:sz w:val="22"/>
          <w:szCs w:val="22"/>
        </w:rPr>
        <w:t xml:space="preserve"> Vzhledem k pozitivním výsledkům se představenstvo Společnosti rozhodlo navrhnout valné hromadě výrazně vyšší dividendu ve výši </w:t>
      </w:r>
      <w:r w:rsidR="007B7418" w:rsidRPr="00D469AD">
        <w:rPr>
          <w:rFonts w:cs="Calibri"/>
          <w:i/>
          <w:iCs/>
          <w:sz w:val="22"/>
          <w:szCs w:val="22"/>
        </w:rPr>
        <w:t>30</w:t>
      </w:r>
      <w:r w:rsidRPr="00D469AD">
        <w:rPr>
          <w:rFonts w:cs="Calibri"/>
          <w:i/>
          <w:iCs/>
          <w:sz w:val="22"/>
          <w:szCs w:val="22"/>
        </w:rPr>
        <w:t xml:space="preserve"> Kč </w:t>
      </w:r>
      <w:r w:rsidRPr="00D469AD">
        <w:rPr>
          <w:rFonts w:cs="Calibri"/>
          <w:i/>
          <w:iCs/>
          <w:sz w:val="22"/>
          <w:szCs w:val="22"/>
        </w:rPr>
        <w:lastRenderedPageBreak/>
        <w:t>na akcii,“</w:t>
      </w:r>
      <w:r w:rsidRPr="00D469AD">
        <w:rPr>
          <w:rFonts w:cs="Calibri"/>
          <w:sz w:val="22"/>
          <w:szCs w:val="22"/>
        </w:rPr>
        <w:t xml:space="preserve"> komentoval výsledky </w:t>
      </w:r>
      <w:r w:rsidRPr="00D469AD">
        <w:rPr>
          <w:rFonts w:cs="Calibri"/>
          <w:b/>
          <w:bCs/>
          <w:sz w:val="22"/>
          <w:szCs w:val="22"/>
        </w:rPr>
        <w:t>Jan Drahota, CEO a předseda představenstva Colt CZ Group</w:t>
      </w:r>
      <w:r w:rsidRPr="00D469AD">
        <w:rPr>
          <w:rFonts w:cs="Calibri"/>
          <w:sz w:val="22"/>
          <w:szCs w:val="22"/>
        </w:rPr>
        <w:t>.</w:t>
      </w:r>
    </w:p>
    <w:p w14:paraId="62C74CB0" w14:textId="77777777" w:rsidR="00CF7652" w:rsidRDefault="00CF7652" w:rsidP="002172AB">
      <w:pPr>
        <w:spacing w:before="120"/>
        <w:rPr>
          <w:rFonts w:eastAsiaTheme="minorHAnsi" w:cs="Calibri"/>
          <w:b/>
          <w:bCs/>
          <w:sz w:val="22"/>
          <w:szCs w:val="22"/>
        </w:rPr>
      </w:pPr>
    </w:p>
    <w:p w14:paraId="13BCD4DD" w14:textId="15F13D3F" w:rsidR="004813A9" w:rsidRPr="00D469AD" w:rsidRDefault="004813A9" w:rsidP="002172AB">
      <w:pPr>
        <w:spacing w:before="12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Výnosy</w:t>
      </w:r>
    </w:p>
    <w:p w14:paraId="4E3ED7B5" w14:textId="066A9735" w:rsidR="004813A9" w:rsidRPr="00D469AD" w:rsidRDefault="009D02E6" w:rsidP="002172AB">
      <w:pPr>
        <w:autoSpaceDE w:val="0"/>
        <w:autoSpaceDN w:val="0"/>
        <w:adjustRightInd w:val="0"/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>V</w:t>
      </w:r>
      <w:r w:rsidR="004813A9" w:rsidRPr="00D469AD">
        <w:rPr>
          <w:rFonts w:eastAsiaTheme="minorHAnsi" w:cs="Calibri"/>
          <w:sz w:val="22"/>
          <w:szCs w:val="22"/>
        </w:rPr>
        <w:t>ýnosy v roce 202</w:t>
      </w:r>
      <w:r w:rsidRPr="00D469AD">
        <w:rPr>
          <w:rFonts w:eastAsiaTheme="minorHAnsi" w:cs="Calibri"/>
          <w:sz w:val="22"/>
          <w:szCs w:val="22"/>
        </w:rPr>
        <w:t xml:space="preserve">2 vzrostly </w:t>
      </w:r>
      <w:r w:rsidR="004813A9" w:rsidRPr="00D469AD">
        <w:rPr>
          <w:rFonts w:eastAsiaTheme="minorHAnsi" w:cs="Calibri"/>
          <w:sz w:val="22"/>
          <w:szCs w:val="22"/>
        </w:rPr>
        <w:t xml:space="preserve">o </w:t>
      </w:r>
      <w:r w:rsidR="00BE0CA9" w:rsidRPr="00D469AD">
        <w:rPr>
          <w:rFonts w:eastAsiaTheme="minorHAnsi" w:cs="Calibri"/>
          <w:sz w:val="22"/>
          <w:szCs w:val="22"/>
        </w:rPr>
        <w:t>36,5</w:t>
      </w:r>
      <w:r w:rsidR="004813A9" w:rsidRPr="00D469AD">
        <w:rPr>
          <w:rFonts w:eastAsiaTheme="minorHAnsi" w:cs="Calibri"/>
          <w:sz w:val="22"/>
          <w:szCs w:val="22"/>
        </w:rPr>
        <w:t xml:space="preserve"> % na celkovou částku </w:t>
      </w:r>
      <w:r w:rsidR="00BE0CA9" w:rsidRPr="00D469AD">
        <w:rPr>
          <w:rFonts w:eastAsiaTheme="minorHAnsi" w:cs="Calibri"/>
          <w:sz w:val="22"/>
          <w:szCs w:val="22"/>
        </w:rPr>
        <w:t>14,6</w:t>
      </w:r>
      <w:r w:rsidR="004813A9" w:rsidRPr="00D469AD">
        <w:rPr>
          <w:rFonts w:eastAsiaTheme="minorHAnsi" w:cs="Calibri"/>
          <w:sz w:val="22"/>
          <w:szCs w:val="22"/>
        </w:rPr>
        <w:t xml:space="preserve"> mld. Kč</w:t>
      </w:r>
      <w:r w:rsidRPr="00D469AD">
        <w:rPr>
          <w:rFonts w:eastAsiaTheme="minorHAnsi" w:cs="Calibri"/>
          <w:sz w:val="22"/>
          <w:szCs w:val="22"/>
        </w:rPr>
        <w:t xml:space="preserve"> oproti roku 2021</w:t>
      </w:r>
      <w:r w:rsidR="004813A9" w:rsidRPr="00D469AD">
        <w:rPr>
          <w:rFonts w:eastAsiaTheme="minorHAnsi" w:cs="Calibri"/>
          <w:sz w:val="22"/>
          <w:szCs w:val="22"/>
        </w:rPr>
        <w:t xml:space="preserve">, zejména díky </w:t>
      </w:r>
      <w:r w:rsidRPr="00D469AD">
        <w:rPr>
          <w:rFonts w:eastAsiaTheme="minorHAnsi" w:cs="Calibri"/>
          <w:sz w:val="22"/>
          <w:szCs w:val="22"/>
        </w:rPr>
        <w:t>nárůstu</w:t>
      </w:r>
      <w:r w:rsidR="004813A9" w:rsidRPr="00D469AD">
        <w:rPr>
          <w:rFonts w:eastAsiaTheme="minorHAnsi" w:cs="Calibri"/>
          <w:sz w:val="22"/>
          <w:szCs w:val="22"/>
        </w:rPr>
        <w:t xml:space="preserve"> počtu prodaných zbraní, </w:t>
      </w:r>
      <w:r w:rsidR="00BE0CA9" w:rsidRPr="00D469AD">
        <w:rPr>
          <w:rFonts w:eastAsiaTheme="minorHAnsi" w:cs="Calibri"/>
          <w:sz w:val="22"/>
          <w:szCs w:val="22"/>
        </w:rPr>
        <w:t>lepšímu prodejnímu mixu</w:t>
      </w:r>
      <w:r w:rsidR="004813A9" w:rsidRPr="00D469AD">
        <w:rPr>
          <w:rFonts w:eastAsiaTheme="minorHAnsi" w:cs="Calibri"/>
          <w:sz w:val="22"/>
          <w:szCs w:val="22"/>
        </w:rPr>
        <w:t xml:space="preserve"> a konsolidaci výnosů Coltu.</w:t>
      </w:r>
      <w:r w:rsidR="00BE0CA9" w:rsidRPr="00D469AD">
        <w:rPr>
          <w:rFonts w:eastAsiaTheme="minorHAnsi" w:cs="Calibri"/>
          <w:sz w:val="22"/>
          <w:szCs w:val="22"/>
        </w:rPr>
        <w:t xml:space="preserve"> Skupina tak splnila svůj celoroční výhled hospodaření na jeho horní hranici. </w:t>
      </w:r>
    </w:p>
    <w:p w14:paraId="5BE62826" w14:textId="2B861478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>Výnosy v ČR v roce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vzrostly o </w:t>
      </w:r>
      <w:r w:rsidR="00643E90" w:rsidRPr="00D469AD">
        <w:rPr>
          <w:rFonts w:eastAsiaTheme="minorHAnsi" w:cs="Calibri"/>
          <w:sz w:val="22"/>
          <w:szCs w:val="22"/>
        </w:rPr>
        <w:t>133,7</w:t>
      </w:r>
      <w:r w:rsidRPr="00D469AD">
        <w:rPr>
          <w:rFonts w:eastAsiaTheme="minorHAnsi" w:cs="Calibri"/>
          <w:sz w:val="22"/>
          <w:szCs w:val="22"/>
        </w:rPr>
        <w:t xml:space="preserve"> %, na </w:t>
      </w:r>
      <w:r w:rsidR="00643E90" w:rsidRPr="00D469AD">
        <w:rPr>
          <w:rFonts w:eastAsiaTheme="minorHAnsi" w:cs="Calibri"/>
          <w:sz w:val="22"/>
          <w:szCs w:val="22"/>
        </w:rPr>
        <w:t>1,9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643E90" w:rsidRPr="00D469AD">
        <w:rPr>
          <w:rFonts w:eastAsiaTheme="minorHAnsi" w:cs="Calibri"/>
          <w:sz w:val="22"/>
          <w:szCs w:val="22"/>
        </w:rPr>
        <w:t>mld.</w:t>
      </w:r>
      <w:r w:rsidRPr="00D469AD">
        <w:rPr>
          <w:rFonts w:eastAsiaTheme="minorHAnsi" w:cs="Calibri"/>
          <w:sz w:val="22"/>
          <w:szCs w:val="22"/>
        </w:rPr>
        <w:t xml:space="preserve"> Kč </w:t>
      </w:r>
      <w:r w:rsidR="00643E90" w:rsidRPr="00D469AD">
        <w:rPr>
          <w:rFonts w:eastAsiaTheme="minorHAnsi" w:cs="Calibri"/>
          <w:sz w:val="22"/>
          <w:szCs w:val="22"/>
        </w:rPr>
        <w:t>z důvodu</w:t>
      </w:r>
      <w:r w:rsidRPr="00D469AD">
        <w:rPr>
          <w:rFonts w:eastAsiaTheme="minorHAnsi" w:cs="Calibri"/>
          <w:sz w:val="22"/>
          <w:szCs w:val="22"/>
        </w:rPr>
        <w:t xml:space="preserve"> dodávek Armádě ČR</w:t>
      </w:r>
      <w:r w:rsidR="00643E90" w:rsidRPr="00D469AD">
        <w:rPr>
          <w:rFonts w:eastAsiaTheme="minorHAnsi" w:cs="Calibri"/>
          <w:sz w:val="22"/>
          <w:szCs w:val="22"/>
        </w:rPr>
        <w:t xml:space="preserve"> pod rámcovým kontraktem</w:t>
      </w:r>
      <w:r w:rsidRPr="00D469AD">
        <w:rPr>
          <w:rFonts w:eastAsiaTheme="minorHAnsi" w:cs="Calibri"/>
          <w:sz w:val="22"/>
          <w:szCs w:val="22"/>
        </w:rPr>
        <w:t>. Výnosy z prodejů ve Spojených státech vzrostly v roce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meziročně o </w:t>
      </w:r>
      <w:r w:rsidR="00643E90" w:rsidRPr="00D469AD">
        <w:rPr>
          <w:rFonts w:eastAsiaTheme="minorHAnsi" w:cs="Calibri"/>
          <w:sz w:val="22"/>
          <w:szCs w:val="22"/>
        </w:rPr>
        <w:t>11,8</w:t>
      </w:r>
      <w:r w:rsidRPr="00D469AD">
        <w:rPr>
          <w:rFonts w:eastAsiaTheme="minorHAnsi" w:cs="Calibri"/>
          <w:sz w:val="22"/>
          <w:szCs w:val="22"/>
        </w:rPr>
        <w:t xml:space="preserve"> % na </w:t>
      </w:r>
      <w:r w:rsidR="00643E90" w:rsidRPr="00D469AD">
        <w:rPr>
          <w:rFonts w:eastAsiaTheme="minorHAnsi" w:cs="Calibri"/>
          <w:sz w:val="22"/>
          <w:szCs w:val="22"/>
        </w:rPr>
        <w:t>7,0</w:t>
      </w:r>
      <w:r w:rsidRPr="00D469AD">
        <w:rPr>
          <w:rFonts w:eastAsiaTheme="minorHAnsi" w:cs="Calibri"/>
          <w:sz w:val="22"/>
          <w:szCs w:val="22"/>
        </w:rPr>
        <w:t xml:space="preserve"> mld. Kč především díky </w:t>
      </w:r>
      <w:r w:rsidR="0024401C">
        <w:rPr>
          <w:rFonts w:eastAsiaTheme="minorHAnsi" w:cs="Calibri"/>
          <w:sz w:val="22"/>
          <w:szCs w:val="22"/>
        </w:rPr>
        <w:t xml:space="preserve">celoroční </w:t>
      </w:r>
      <w:r w:rsidRPr="00D469AD">
        <w:rPr>
          <w:rFonts w:eastAsiaTheme="minorHAnsi" w:cs="Calibri"/>
          <w:sz w:val="22"/>
          <w:szCs w:val="22"/>
        </w:rPr>
        <w:t>konsolidaci Coltu v</w:t>
      </w:r>
      <w:r w:rsidR="0024401C">
        <w:rPr>
          <w:rFonts w:eastAsiaTheme="minorHAnsi" w:cs="Calibri"/>
          <w:sz w:val="22"/>
          <w:szCs w:val="22"/>
        </w:rPr>
        <w:t> </w:t>
      </w:r>
      <w:r w:rsidRPr="00D469AD">
        <w:rPr>
          <w:rFonts w:eastAsiaTheme="minorHAnsi" w:cs="Calibri"/>
          <w:sz w:val="22"/>
          <w:szCs w:val="22"/>
        </w:rPr>
        <w:t>USA</w:t>
      </w:r>
      <w:r w:rsidR="0024401C">
        <w:rPr>
          <w:rFonts w:eastAsiaTheme="minorHAnsi" w:cs="Calibri"/>
          <w:sz w:val="22"/>
          <w:szCs w:val="22"/>
        </w:rPr>
        <w:t xml:space="preserve"> oproti roku 2021 (Colt byl zahrnut do konsolidace od 21.5.2021)</w:t>
      </w:r>
      <w:r w:rsidRPr="00D469AD">
        <w:rPr>
          <w:rFonts w:eastAsiaTheme="minorHAnsi" w:cs="Calibri"/>
          <w:sz w:val="22"/>
          <w:szCs w:val="22"/>
        </w:rPr>
        <w:t xml:space="preserve">. </w:t>
      </w:r>
      <w:r w:rsidR="00BE0CA9" w:rsidRPr="00D469AD">
        <w:rPr>
          <w:rFonts w:eastAsiaTheme="minorHAnsi" w:cs="Calibri"/>
          <w:sz w:val="22"/>
          <w:szCs w:val="22"/>
        </w:rPr>
        <w:t>Výnosy</w:t>
      </w:r>
      <w:r w:rsidRPr="00D469AD">
        <w:rPr>
          <w:rFonts w:eastAsiaTheme="minorHAnsi" w:cs="Calibri"/>
          <w:sz w:val="22"/>
          <w:szCs w:val="22"/>
        </w:rPr>
        <w:t xml:space="preserve"> v</w:t>
      </w:r>
      <w:r w:rsidR="00BE0CA9" w:rsidRPr="00D469AD">
        <w:rPr>
          <w:rFonts w:eastAsiaTheme="minorHAnsi" w:cs="Calibri"/>
          <w:sz w:val="22"/>
          <w:szCs w:val="22"/>
        </w:rPr>
        <w:t> </w:t>
      </w:r>
      <w:r w:rsidRPr="00D469AD">
        <w:rPr>
          <w:rFonts w:eastAsiaTheme="minorHAnsi" w:cs="Calibri"/>
          <w:sz w:val="22"/>
          <w:szCs w:val="22"/>
        </w:rPr>
        <w:t>Kanadě</w:t>
      </w:r>
      <w:r w:rsidR="00BE0CA9" w:rsidRPr="00D469AD">
        <w:rPr>
          <w:rFonts w:eastAsiaTheme="minorHAnsi" w:cs="Calibri"/>
          <w:sz w:val="22"/>
          <w:szCs w:val="22"/>
        </w:rPr>
        <w:t xml:space="preserve"> </w:t>
      </w:r>
      <w:r w:rsidRPr="00D469AD">
        <w:rPr>
          <w:rFonts w:eastAsiaTheme="minorHAnsi" w:cs="Calibri"/>
          <w:sz w:val="22"/>
          <w:szCs w:val="22"/>
        </w:rPr>
        <w:t xml:space="preserve">činily </w:t>
      </w:r>
      <w:r w:rsidR="00643E90" w:rsidRPr="00D469AD">
        <w:rPr>
          <w:rFonts w:eastAsiaTheme="minorHAnsi" w:cs="Calibri"/>
          <w:sz w:val="22"/>
          <w:szCs w:val="22"/>
        </w:rPr>
        <w:t>1,8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643E90" w:rsidRPr="00D469AD">
        <w:rPr>
          <w:rFonts w:eastAsiaTheme="minorHAnsi" w:cs="Calibri"/>
          <w:sz w:val="22"/>
          <w:szCs w:val="22"/>
        </w:rPr>
        <w:t>mld</w:t>
      </w:r>
      <w:r w:rsidRPr="00D469AD">
        <w:rPr>
          <w:rFonts w:eastAsiaTheme="minorHAnsi" w:cs="Calibri"/>
          <w:sz w:val="22"/>
          <w:szCs w:val="22"/>
        </w:rPr>
        <w:t xml:space="preserve">. Kč, což je meziročně o </w:t>
      </w:r>
      <w:r w:rsidR="00643E90" w:rsidRPr="00D469AD">
        <w:rPr>
          <w:rFonts w:eastAsiaTheme="minorHAnsi" w:cs="Calibri"/>
          <w:sz w:val="22"/>
          <w:szCs w:val="22"/>
        </w:rPr>
        <w:t>221,6</w:t>
      </w:r>
      <w:r w:rsidRPr="00D469AD">
        <w:rPr>
          <w:rFonts w:eastAsiaTheme="minorHAnsi" w:cs="Calibri"/>
          <w:sz w:val="22"/>
          <w:szCs w:val="22"/>
        </w:rPr>
        <w:t xml:space="preserve"> % více. Výnosy dosažené v Evropě (vyjma ČR) se v roce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meziročně zvýšily o </w:t>
      </w:r>
      <w:r w:rsidR="00643E90" w:rsidRPr="00D469AD">
        <w:rPr>
          <w:rFonts w:eastAsiaTheme="minorHAnsi" w:cs="Calibri"/>
          <w:sz w:val="22"/>
          <w:szCs w:val="22"/>
        </w:rPr>
        <w:t>50,3</w:t>
      </w:r>
      <w:r w:rsidRPr="00D469AD">
        <w:rPr>
          <w:rFonts w:eastAsiaTheme="minorHAnsi" w:cs="Calibri"/>
          <w:sz w:val="22"/>
          <w:szCs w:val="22"/>
        </w:rPr>
        <w:t xml:space="preserve"> % na </w:t>
      </w:r>
      <w:r w:rsidR="00643E90" w:rsidRPr="00D469AD">
        <w:rPr>
          <w:rFonts w:eastAsiaTheme="minorHAnsi" w:cs="Calibri"/>
          <w:sz w:val="22"/>
          <w:szCs w:val="22"/>
        </w:rPr>
        <w:t>1,6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643E90" w:rsidRPr="00D469AD">
        <w:rPr>
          <w:rFonts w:eastAsiaTheme="minorHAnsi" w:cs="Calibri"/>
          <w:sz w:val="22"/>
          <w:szCs w:val="22"/>
        </w:rPr>
        <w:t>mld.</w:t>
      </w:r>
      <w:r w:rsidRPr="00D469AD">
        <w:rPr>
          <w:rFonts w:eastAsiaTheme="minorHAnsi" w:cs="Calibri"/>
          <w:sz w:val="22"/>
          <w:szCs w:val="22"/>
        </w:rPr>
        <w:t xml:space="preserve"> Kč, zejména v důsledku nárůstu prodejů v zemích střední a východní Evropy.</w:t>
      </w:r>
    </w:p>
    <w:p w14:paraId="279F1B23" w14:textId="745E1035" w:rsidR="004813A9" w:rsidRPr="00D469AD" w:rsidRDefault="004813A9" w:rsidP="002172AB">
      <w:pPr>
        <w:autoSpaceDE w:val="0"/>
        <w:autoSpaceDN w:val="0"/>
        <w:adjustRightInd w:val="0"/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Výnosy dosažené v Africe </w:t>
      </w:r>
      <w:r w:rsidR="00BE0CA9" w:rsidRPr="00D469AD">
        <w:rPr>
          <w:rFonts w:eastAsiaTheme="minorHAnsi" w:cs="Calibri"/>
          <w:sz w:val="22"/>
          <w:szCs w:val="22"/>
        </w:rPr>
        <w:t>poklesly</w:t>
      </w:r>
      <w:r w:rsidRPr="00D469AD">
        <w:rPr>
          <w:rFonts w:eastAsiaTheme="minorHAnsi" w:cs="Calibri"/>
          <w:sz w:val="22"/>
          <w:szCs w:val="22"/>
        </w:rPr>
        <w:t xml:space="preserve"> v roce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o </w:t>
      </w:r>
      <w:r w:rsidR="00643E90" w:rsidRPr="00D469AD">
        <w:rPr>
          <w:rFonts w:eastAsiaTheme="minorHAnsi" w:cs="Calibri"/>
          <w:sz w:val="22"/>
          <w:szCs w:val="22"/>
        </w:rPr>
        <w:t>67,7</w:t>
      </w:r>
      <w:r w:rsidRPr="00D469AD">
        <w:rPr>
          <w:rFonts w:eastAsiaTheme="minorHAnsi" w:cs="Calibri"/>
          <w:sz w:val="22"/>
          <w:szCs w:val="22"/>
        </w:rPr>
        <w:t xml:space="preserve"> % na </w:t>
      </w:r>
      <w:r w:rsidR="00643E90" w:rsidRPr="00D469AD">
        <w:rPr>
          <w:rFonts w:eastAsiaTheme="minorHAnsi" w:cs="Calibri"/>
          <w:sz w:val="22"/>
          <w:szCs w:val="22"/>
        </w:rPr>
        <w:t>243,3</w:t>
      </w:r>
      <w:r w:rsidRPr="00D469AD">
        <w:rPr>
          <w:rFonts w:eastAsiaTheme="minorHAnsi" w:cs="Calibri"/>
          <w:sz w:val="22"/>
          <w:szCs w:val="22"/>
        </w:rPr>
        <w:t xml:space="preserve"> mil. Kč, </w:t>
      </w:r>
      <w:r w:rsidR="00BE0CA9" w:rsidRPr="00D469AD">
        <w:rPr>
          <w:rFonts w:eastAsiaTheme="minorHAnsi" w:cs="Calibri"/>
          <w:sz w:val="22"/>
          <w:szCs w:val="22"/>
        </w:rPr>
        <w:t>v důsledku velkých jednorázových dodávek zákazníkům z</w:t>
      </w:r>
      <w:r w:rsidR="002F14C3">
        <w:rPr>
          <w:rFonts w:eastAsiaTheme="minorHAnsi" w:cs="Calibri"/>
          <w:sz w:val="22"/>
          <w:szCs w:val="22"/>
        </w:rPr>
        <w:t xml:space="preserve"> řad </w:t>
      </w:r>
      <w:r w:rsidR="00BE0CA9" w:rsidRPr="00D469AD">
        <w:rPr>
          <w:rFonts w:eastAsiaTheme="minorHAnsi" w:cs="Calibri"/>
          <w:sz w:val="22"/>
          <w:szCs w:val="22"/>
        </w:rPr>
        <w:t>ozbrojených složek</w:t>
      </w:r>
      <w:r w:rsidR="00643E90" w:rsidRPr="00D469AD">
        <w:rPr>
          <w:rFonts w:eastAsiaTheme="minorHAnsi" w:cs="Calibri"/>
          <w:sz w:val="22"/>
          <w:szCs w:val="22"/>
        </w:rPr>
        <w:t>, které probíhaly</w:t>
      </w:r>
      <w:r w:rsidR="00BE0CA9" w:rsidRPr="00D469AD">
        <w:rPr>
          <w:rFonts w:eastAsiaTheme="minorHAnsi" w:cs="Calibri"/>
          <w:sz w:val="22"/>
          <w:szCs w:val="22"/>
        </w:rPr>
        <w:t xml:space="preserve"> v roce 2021. </w:t>
      </w:r>
      <w:r w:rsidRPr="00D469AD">
        <w:rPr>
          <w:rFonts w:eastAsiaTheme="minorHAnsi" w:cs="Calibri"/>
          <w:sz w:val="22"/>
          <w:szCs w:val="22"/>
        </w:rPr>
        <w:t>Výnosy v Asii se v roce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zvýšily o </w:t>
      </w:r>
      <w:r w:rsidR="00643E90" w:rsidRPr="00D469AD">
        <w:rPr>
          <w:rFonts w:eastAsiaTheme="minorHAnsi" w:cs="Calibri"/>
          <w:sz w:val="22"/>
          <w:szCs w:val="22"/>
        </w:rPr>
        <w:t>103,9</w:t>
      </w:r>
      <w:r w:rsidRPr="00D469AD">
        <w:rPr>
          <w:rFonts w:eastAsiaTheme="minorHAnsi" w:cs="Calibri"/>
          <w:sz w:val="22"/>
          <w:szCs w:val="22"/>
        </w:rPr>
        <w:t xml:space="preserve"> % na hodnotu </w:t>
      </w:r>
      <w:r w:rsidR="00643E90" w:rsidRPr="00D469AD">
        <w:rPr>
          <w:rFonts w:eastAsiaTheme="minorHAnsi" w:cs="Calibri"/>
          <w:sz w:val="22"/>
          <w:szCs w:val="22"/>
        </w:rPr>
        <w:t>1,5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643E90" w:rsidRPr="00D469AD">
        <w:rPr>
          <w:rFonts w:eastAsiaTheme="minorHAnsi" w:cs="Calibri"/>
          <w:sz w:val="22"/>
          <w:szCs w:val="22"/>
        </w:rPr>
        <w:t>mld</w:t>
      </w:r>
      <w:r w:rsidRPr="00D469AD">
        <w:rPr>
          <w:rFonts w:eastAsiaTheme="minorHAnsi" w:cs="Calibri"/>
          <w:sz w:val="22"/>
          <w:szCs w:val="22"/>
        </w:rPr>
        <w:t xml:space="preserve">. Kč. </w:t>
      </w:r>
      <w:bookmarkStart w:id="1" w:name="_Hlk67647981"/>
      <w:r w:rsidRPr="00D469AD">
        <w:rPr>
          <w:rFonts w:eastAsiaTheme="minorHAnsi" w:cs="Calibri"/>
          <w:sz w:val="22"/>
          <w:szCs w:val="22"/>
        </w:rPr>
        <w:t>Výnosy z prodejů do ostatních částí světa dosáhly za rok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hodnoty </w:t>
      </w:r>
      <w:r w:rsidR="00643E90" w:rsidRPr="00D469AD">
        <w:rPr>
          <w:rFonts w:eastAsiaTheme="minorHAnsi" w:cs="Calibri"/>
          <w:sz w:val="22"/>
          <w:szCs w:val="22"/>
        </w:rPr>
        <w:t>594,7</w:t>
      </w:r>
      <w:r w:rsidRPr="00D469AD">
        <w:rPr>
          <w:rFonts w:eastAsiaTheme="minorHAnsi" w:cs="Calibri"/>
          <w:sz w:val="22"/>
          <w:szCs w:val="22"/>
        </w:rPr>
        <w:t xml:space="preserve"> mil. Kč, a meziročně tak vzrostly o </w:t>
      </w:r>
      <w:r w:rsidR="00643E90" w:rsidRPr="00D469AD">
        <w:rPr>
          <w:rFonts w:eastAsiaTheme="minorHAnsi" w:cs="Calibri"/>
          <w:sz w:val="22"/>
          <w:szCs w:val="22"/>
        </w:rPr>
        <w:t>12,0</w:t>
      </w:r>
      <w:r w:rsidRPr="00D469AD">
        <w:rPr>
          <w:rFonts w:eastAsiaTheme="minorHAnsi" w:cs="Calibri"/>
          <w:sz w:val="22"/>
          <w:szCs w:val="22"/>
        </w:rPr>
        <w:t xml:space="preserve"> %.</w:t>
      </w:r>
    </w:p>
    <w:p w14:paraId="1DE0E5AF" w14:textId="77777777" w:rsidR="004813A9" w:rsidRPr="00D469AD" w:rsidRDefault="004813A9" w:rsidP="002172AB">
      <w:pPr>
        <w:pStyle w:val="DocText"/>
        <w:spacing w:line="240" w:lineRule="auto"/>
        <w:rPr>
          <w:rFonts w:ascii="Atyp Colt CZ" w:eastAsia="Calibri" w:hAnsi="Atyp Colt CZ"/>
          <w:sz w:val="22"/>
          <w:lang w:val="cs-CZ"/>
        </w:rPr>
      </w:pPr>
      <w:r w:rsidRPr="00D469AD">
        <w:rPr>
          <w:rFonts w:ascii="Atyp Colt CZ" w:eastAsia="Calibri" w:hAnsi="Atyp Colt CZ"/>
          <w:sz w:val="22"/>
          <w:lang w:val="cs-CZ"/>
        </w:rPr>
        <w:t>Příjmy Skupiny ve sledovaných obdobích podle regionů: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2337"/>
        <w:gridCol w:w="1787"/>
        <w:gridCol w:w="1787"/>
        <w:gridCol w:w="1100"/>
        <w:gridCol w:w="1775"/>
      </w:tblGrid>
      <w:tr w:rsidR="00F3075D" w:rsidRPr="00D469AD" w14:paraId="42AC4140" w14:textId="77777777" w:rsidTr="00643E90">
        <w:trPr>
          <w:trHeight w:val="428"/>
        </w:trPr>
        <w:tc>
          <w:tcPr>
            <w:tcW w:w="1330" w:type="pct"/>
          </w:tcPr>
          <w:p w14:paraId="57D8277D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1017" w:type="pct"/>
            <w:vAlign w:val="center"/>
          </w:tcPr>
          <w:p w14:paraId="1A6FDA1A" w14:textId="2EC67D71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2022</w:t>
            </w:r>
          </w:p>
        </w:tc>
        <w:tc>
          <w:tcPr>
            <w:tcW w:w="1017" w:type="pct"/>
            <w:vAlign w:val="center"/>
          </w:tcPr>
          <w:p w14:paraId="50E84AC1" w14:textId="7C7ABDBA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2021</w:t>
            </w:r>
          </w:p>
        </w:tc>
        <w:tc>
          <w:tcPr>
            <w:tcW w:w="626" w:type="pct"/>
            <w:vAlign w:val="center"/>
          </w:tcPr>
          <w:p w14:paraId="65267367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010" w:type="pct"/>
          </w:tcPr>
          <w:p w14:paraId="0F2612CF" w14:textId="0FF66379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2022 v %</w:t>
            </w:r>
          </w:p>
        </w:tc>
      </w:tr>
      <w:tr w:rsidR="00643E90" w:rsidRPr="00D469AD" w14:paraId="0228D836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65501AFA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1017" w:type="pct"/>
          </w:tcPr>
          <w:p w14:paraId="4D27C3C8" w14:textId="185C8E15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1 926 379</w:t>
            </w:r>
          </w:p>
        </w:tc>
        <w:tc>
          <w:tcPr>
            <w:tcW w:w="1017" w:type="pct"/>
          </w:tcPr>
          <w:p w14:paraId="6707B42A" w14:textId="51CC0A72" w:rsidR="00643E90" w:rsidRPr="00D469AD" w:rsidRDefault="002F1981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>
              <w:rPr>
                <w:rFonts w:ascii="Atyp Colt CZ" w:hAnsi="Atyp Colt CZ" w:cs="Calibri"/>
                <w:sz w:val="22"/>
                <w:lang w:val="cs-CZ"/>
              </w:rPr>
              <w:t>824 128</w:t>
            </w:r>
          </w:p>
        </w:tc>
        <w:tc>
          <w:tcPr>
            <w:tcW w:w="626" w:type="pct"/>
            <w:vAlign w:val="center"/>
          </w:tcPr>
          <w:p w14:paraId="43FA5CED" w14:textId="3979B5B0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133,7 %</w:t>
            </w:r>
          </w:p>
        </w:tc>
        <w:tc>
          <w:tcPr>
            <w:tcW w:w="1010" w:type="pct"/>
            <w:vAlign w:val="bottom"/>
          </w:tcPr>
          <w:p w14:paraId="76CBC3F0" w14:textId="73B6C2F7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13,2 %</w:t>
            </w:r>
          </w:p>
        </w:tc>
      </w:tr>
      <w:tr w:rsidR="00643E90" w:rsidRPr="00D469AD" w14:paraId="77AFC882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73FB3335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1017" w:type="pct"/>
          </w:tcPr>
          <w:p w14:paraId="06E85CD0" w14:textId="31C38150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6 983 933</w:t>
            </w:r>
          </w:p>
        </w:tc>
        <w:tc>
          <w:tcPr>
            <w:tcW w:w="1017" w:type="pct"/>
          </w:tcPr>
          <w:p w14:paraId="2D61687E" w14:textId="3BA9BDE5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6</w:t>
            </w:r>
            <w:r w:rsidR="002F1981">
              <w:rPr>
                <w:rFonts w:ascii="Atyp Colt CZ" w:hAnsi="Atyp Colt CZ" w:cs="Calibri"/>
                <w:sz w:val="22"/>
                <w:lang w:val="cs-CZ"/>
              </w:rPr>
              <w:t> </w:t>
            </w:r>
            <w:r w:rsidRPr="00D469AD">
              <w:rPr>
                <w:rFonts w:ascii="Atyp Colt CZ" w:hAnsi="Atyp Colt CZ" w:cs="Calibri"/>
                <w:sz w:val="22"/>
                <w:lang w:val="cs-CZ"/>
              </w:rPr>
              <w:t>2</w:t>
            </w:r>
            <w:r w:rsidR="002F1981">
              <w:rPr>
                <w:rFonts w:ascii="Atyp Colt CZ" w:hAnsi="Atyp Colt CZ" w:cs="Calibri"/>
                <w:sz w:val="22"/>
                <w:lang w:val="cs-CZ"/>
              </w:rPr>
              <w:t>48 038</w:t>
            </w:r>
          </w:p>
        </w:tc>
        <w:tc>
          <w:tcPr>
            <w:tcW w:w="626" w:type="pct"/>
            <w:vAlign w:val="center"/>
          </w:tcPr>
          <w:p w14:paraId="1B8B3841" w14:textId="2F9FDB12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11,8 %</w:t>
            </w:r>
          </w:p>
        </w:tc>
        <w:tc>
          <w:tcPr>
            <w:tcW w:w="1010" w:type="pct"/>
            <w:vAlign w:val="bottom"/>
          </w:tcPr>
          <w:p w14:paraId="46F9C963" w14:textId="73FBE01D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47,9 %</w:t>
            </w:r>
          </w:p>
        </w:tc>
      </w:tr>
      <w:tr w:rsidR="00643E90" w:rsidRPr="00D469AD" w14:paraId="2EDB675C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2DAC127F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1017" w:type="pct"/>
          </w:tcPr>
          <w:p w14:paraId="3D4E61F0" w14:textId="3444B10E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1 773 822</w:t>
            </w:r>
          </w:p>
        </w:tc>
        <w:tc>
          <w:tcPr>
            <w:tcW w:w="1017" w:type="pct"/>
          </w:tcPr>
          <w:p w14:paraId="4B2F180E" w14:textId="70E4C00A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551 509</w:t>
            </w:r>
          </w:p>
        </w:tc>
        <w:tc>
          <w:tcPr>
            <w:tcW w:w="626" w:type="pct"/>
            <w:vAlign w:val="center"/>
          </w:tcPr>
          <w:p w14:paraId="16C978D1" w14:textId="06AE77E6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221,6 %</w:t>
            </w:r>
          </w:p>
        </w:tc>
        <w:tc>
          <w:tcPr>
            <w:tcW w:w="1010" w:type="pct"/>
            <w:vAlign w:val="bottom"/>
          </w:tcPr>
          <w:p w14:paraId="4A2CAC50" w14:textId="40C5B429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12,2 %</w:t>
            </w:r>
          </w:p>
        </w:tc>
      </w:tr>
      <w:tr w:rsidR="00643E90" w:rsidRPr="00D469AD" w14:paraId="5D303344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3218F649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1017" w:type="pct"/>
          </w:tcPr>
          <w:p w14:paraId="02AD1B66" w14:textId="4A493B81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1 584 169</w:t>
            </w:r>
          </w:p>
        </w:tc>
        <w:tc>
          <w:tcPr>
            <w:tcW w:w="1017" w:type="pct"/>
          </w:tcPr>
          <w:p w14:paraId="5F21B667" w14:textId="12A845AF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1 053 754</w:t>
            </w:r>
          </w:p>
        </w:tc>
        <w:tc>
          <w:tcPr>
            <w:tcW w:w="626" w:type="pct"/>
            <w:vAlign w:val="center"/>
          </w:tcPr>
          <w:p w14:paraId="29A39A07" w14:textId="07A5A54C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50,3 %</w:t>
            </w:r>
          </w:p>
        </w:tc>
        <w:tc>
          <w:tcPr>
            <w:tcW w:w="1010" w:type="pct"/>
            <w:vAlign w:val="bottom"/>
          </w:tcPr>
          <w:p w14:paraId="0458C953" w14:textId="06F540B0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10,9 %</w:t>
            </w:r>
          </w:p>
        </w:tc>
      </w:tr>
      <w:tr w:rsidR="00643E90" w:rsidRPr="00D469AD" w14:paraId="13B165E7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1D2BA7CC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1017" w:type="pct"/>
          </w:tcPr>
          <w:p w14:paraId="2ED10CC2" w14:textId="767CA066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243 317</w:t>
            </w:r>
          </w:p>
        </w:tc>
        <w:tc>
          <w:tcPr>
            <w:tcW w:w="1017" w:type="pct"/>
          </w:tcPr>
          <w:p w14:paraId="079B8E8C" w14:textId="5C85FC66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752 850</w:t>
            </w:r>
          </w:p>
        </w:tc>
        <w:tc>
          <w:tcPr>
            <w:tcW w:w="626" w:type="pct"/>
            <w:vAlign w:val="center"/>
          </w:tcPr>
          <w:p w14:paraId="3ED5B789" w14:textId="7F78DB58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-67,7 %</w:t>
            </w:r>
          </w:p>
        </w:tc>
        <w:tc>
          <w:tcPr>
            <w:tcW w:w="1010" w:type="pct"/>
            <w:vAlign w:val="bottom"/>
          </w:tcPr>
          <w:p w14:paraId="27EEEAC6" w14:textId="6662A588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1,7 %</w:t>
            </w:r>
          </w:p>
        </w:tc>
      </w:tr>
      <w:tr w:rsidR="00643E90" w:rsidRPr="00D469AD" w14:paraId="0B2F14AC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179F1CB2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1017" w:type="pct"/>
          </w:tcPr>
          <w:p w14:paraId="4E1CA0F8" w14:textId="26224F69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1 483 412</w:t>
            </w:r>
          </w:p>
        </w:tc>
        <w:tc>
          <w:tcPr>
            <w:tcW w:w="1017" w:type="pct"/>
          </w:tcPr>
          <w:p w14:paraId="38D7AC47" w14:textId="1B30CD3E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727 426</w:t>
            </w:r>
          </w:p>
        </w:tc>
        <w:tc>
          <w:tcPr>
            <w:tcW w:w="626" w:type="pct"/>
            <w:vAlign w:val="center"/>
          </w:tcPr>
          <w:p w14:paraId="410826BE" w14:textId="1C64149A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103,9 %</w:t>
            </w:r>
          </w:p>
        </w:tc>
        <w:tc>
          <w:tcPr>
            <w:tcW w:w="1010" w:type="pct"/>
            <w:vAlign w:val="bottom"/>
          </w:tcPr>
          <w:p w14:paraId="70C330AB" w14:textId="57109300" w:rsidR="00643E90" w:rsidRPr="00D469AD" w:rsidRDefault="00643E90" w:rsidP="00643E90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10,2 %</w:t>
            </w:r>
          </w:p>
        </w:tc>
      </w:tr>
      <w:tr w:rsidR="00643E90" w:rsidRPr="00D469AD" w14:paraId="4AE7DC37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2838CA66" w14:textId="77777777" w:rsidR="00643E90" w:rsidRPr="00D469AD" w:rsidRDefault="00643E90" w:rsidP="00643E90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1017" w:type="pct"/>
          </w:tcPr>
          <w:p w14:paraId="25B98293" w14:textId="0D4D276B" w:rsidR="00643E90" w:rsidRPr="00D469AD" w:rsidRDefault="00643E90" w:rsidP="00643E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594 742</w:t>
            </w:r>
          </w:p>
        </w:tc>
        <w:tc>
          <w:tcPr>
            <w:tcW w:w="1017" w:type="pct"/>
          </w:tcPr>
          <w:p w14:paraId="1D4B9C03" w14:textId="3A3E847D" w:rsidR="00643E90" w:rsidRPr="00D469AD" w:rsidRDefault="00643E90" w:rsidP="00643E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531 222</w:t>
            </w:r>
          </w:p>
        </w:tc>
        <w:tc>
          <w:tcPr>
            <w:tcW w:w="626" w:type="pct"/>
            <w:vAlign w:val="center"/>
          </w:tcPr>
          <w:p w14:paraId="30EF2311" w14:textId="718A42AF" w:rsidR="00643E90" w:rsidRPr="00D469AD" w:rsidRDefault="00643E90" w:rsidP="00643E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12,0 %</w:t>
            </w:r>
          </w:p>
        </w:tc>
        <w:tc>
          <w:tcPr>
            <w:tcW w:w="1010" w:type="pct"/>
            <w:vAlign w:val="bottom"/>
          </w:tcPr>
          <w:p w14:paraId="612105C9" w14:textId="200F4E8C" w:rsidR="00643E90" w:rsidRPr="00D469AD" w:rsidRDefault="00643E90" w:rsidP="00643E90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  <w:t>4,1 %</w:t>
            </w:r>
          </w:p>
        </w:tc>
      </w:tr>
      <w:tr w:rsidR="00F3075D" w:rsidRPr="00D469AD" w14:paraId="4AA06492" w14:textId="77777777" w:rsidTr="00643E90">
        <w:trPr>
          <w:trHeight w:val="283"/>
        </w:trPr>
        <w:tc>
          <w:tcPr>
            <w:tcW w:w="1330" w:type="pct"/>
            <w:vAlign w:val="bottom"/>
          </w:tcPr>
          <w:p w14:paraId="3BF80EE9" w14:textId="77777777" w:rsidR="00F3075D" w:rsidRPr="00D469AD" w:rsidRDefault="00F3075D" w:rsidP="00F3075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1017" w:type="pct"/>
          </w:tcPr>
          <w:p w14:paraId="3660CDD2" w14:textId="644C397C" w:rsidR="00F3075D" w:rsidRPr="00D469AD" w:rsidRDefault="00643E90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14 589 774</w:t>
            </w:r>
          </w:p>
        </w:tc>
        <w:tc>
          <w:tcPr>
            <w:tcW w:w="1017" w:type="pct"/>
          </w:tcPr>
          <w:p w14:paraId="1933950F" w14:textId="0B6D7566" w:rsidR="00F3075D" w:rsidRPr="00D469AD" w:rsidRDefault="00F3075D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10 688 927</w:t>
            </w:r>
          </w:p>
        </w:tc>
        <w:tc>
          <w:tcPr>
            <w:tcW w:w="626" w:type="pct"/>
            <w:vAlign w:val="center"/>
          </w:tcPr>
          <w:p w14:paraId="2B35BCB6" w14:textId="1AC4F10A" w:rsidR="00F3075D" w:rsidRPr="00D469AD" w:rsidRDefault="00643E90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36,5</w:t>
            </w:r>
            <w:r w:rsidR="002F14C3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 xml:space="preserve"> </w:t>
            </w:r>
            <w:r w:rsidR="00F3075D"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%</w:t>
            </w:r>
          </w:p>
        </w:tc>
        <w:tc>
          <w:tcPr>
            <w:tcW w:w="1010" w:type="pct"/>
            <w:vAlign w:val="bottom"/>
          </w:tcPr>
          <w:p w14:paraId="47956DC1" w14:textId="77777777" w:rsidR="00F3075D" w:rsidRPr="00D469AD" w:rsidRDefault="00F3075D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  <w:bookmarkEnd w:id="1"/>
    </w:tbl>
    <w:p w14:paraId="662E1C61" w14:textId="77777777" w:rsidR="00F3075D" w:rsidRPr="00D469AD" w:rsidRDefault="00F3075D">
      <w:pPr>
        <w:numPr>
          <w:ilvl w:val="0"/>
          <w:numId w:val="12"/>
        </w:numPr>
        <w:spacing w:before="240" w:after="0"/>
        <w:rPr>
          <w:rFonts w:eastAsia="Calibri"/>
          <w:sz w:val="22"/>
          <w:szCs w:val="22"/>
        </w:rPr>
      </w:pPr>
    </w:p>
    <w:p w14:paraId="1D5D4C09" w14:textId="77777777" w:rsidR="002F1981" w:rsidRDefault="002F1981">
      <w:pPr>
        <w:spacing w:before="0" w:after="0"/>
        <w:jc w:val="left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br w:type="page"/>
      </w:r>
    </w:p>
    <w:p w14:paraId="063F1E9E" w14:textId="1BE438A1" w:rsidR="004813A9" w:rsidRPr="00D469AD" w:rsidRDefault="004813A9">
      <w:pPr>
        <w:numPr>
          <w:ilvl w:val="0"/>
          <w:numId w:val="12"/>
        </w:numPr>
        <w:spacing w:before="240" w:after="0"/>
        <w:rPr>
          <w:rFonts w:eastAsia="Calibri"/>
          <w:sz w:val="22"/>
          <w:szCs w:val="22"/>
        </w:rPr>
      </w:pPr>
      <w:r w:rsidRPr="00D469AD">
        <w:rPr>
          <w:rFonts w:eastAsia="Calibri"/>
          <w:sz w:val="22"/>
          <w:szCs w:val="22"/>
        </w:rPr>
        <w:lastRenderedPageBreak/>
        <w:t>Počet prodaných zbraní podle typu:</w:t>
      </w:r>
    </w:p>
    <w:tbl>
      <w:tblPr>
        <w:tblW w:w="5001" w:type="pct"/>
        <w:tblLook w:val="04A0" w:firstRow="1" w:lastRow="0" w:firstColumn="1" w:lastColumn="0" w:noHBand="0" w:noVBand="1"/>
      </w:tblPr>
      <w:tblGrid>
        <w:gridCol w:w="3300"/>
        <w:gridCol w:w="1788"/>
        <w:gridCol w:w="1976"/>
        <w:gridCol w:w="1726"/>
      </w:tblGrid>
      <w:tr w:rsidR="00F3075D" w:rsidRPr="00D469AD" w14:paraId="167AD9A9" w14:textId="77777777" w:rsidTr="00F3075D">
        <w:trPr>
          <w:trHeight w:val="464"/>
        </w:trPr>
        <w:tc>
          <w:tcPr>
            <w:tcW w:w="1877" w:type="pct"/>
            <w:vAlign w:val="center"/>
          </w:tcPr>
          <w:p w14:paraId="3E864441" w14:textId="77777777" w:rsidR="00F3075D" w:rsidRPr="00D469AD" w:rsidRDefault="00F3075D" w:rsidP="00F3075D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ks</w:t>
            </w:r>
          </w:p>
        </w:tc>
        <w:tc>
          <w:tcPr>
            <w:tcW w:w="1017" w:type="pct"/>
            <w:vAlign w:val="center"/>
          </w:tcPr>
          <w:p w14:paraId="3FF53593" w14:textId="2B53A9FF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2022</w:t>
            </w:r>
          </w:p>
        </w:tc>
        <w:tc>
          <w:tcPr>
            <w:tcW w:w="1124" w:type="pct"/>
            <w:vAlign w:val="center"/>
          </w:tcPr>
          <w:p w14:paraId="5C9DD055" w14:textId="7123100A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2021</w:t>
            </w:r>
          </w:p>
        </w:tc>
        <w:tc>
          <w:tcPr>
            <w:tcW w:w="982" w:type="pct"/>
            <w:vAlign w:val="center"/>
          </w:tcPr>
          <w:p w14:paraId="6D5CA6E0" w14:textId="77777777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</w:tr>
      <w:tr w:rsidR="00F3075D" w:rsidRPr="00D469AD" w14:paraId="1FC973C9" w14:textId="77777777" w:rsidTr="00F3075D">
        <w:trPr>
          <w:trHeight w:val="283"/>
        </w:trPr>
        <w:tc>
          <w:tcPr>
            <w:tcW w:w="1877" w:type="pct"/>
          </w:tcPr>
          <w:p w14:paraId="01FCECA9" w14:textId="77777777" w:rsidR="00F3075D" w:rsidRPr="00D469AD" w:rsidRDefault="00F3075D" w:rsidP="00F3075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Dlouhé palné zbraně</w:t>
            </w:r>
          </w:p>
        </w:tc>
        <w:tc>
          <w:tcPr>
            <w:tcW w:w="1017" w:type="pct"/>
            <w:vAlign w:val="bottom"/>
          </w:tcPr>
          <w:p w14:paraId="5F0FAEB7" w14:textId="17E5A4A4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289 479</w:t>
            </w:r>
          </w:p>
        </w:tc>
        <w:tc>
          <w:tcPr>
            <w:tcW w:w="1124" w:type="pct"/>
            <w:vAlign w:val="bottom"/>
          </w:tcPr>
          <w:p w14:paraId="2CFED230" w14:textId="692B54A1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246 777</w:t>
            </w:r>
          </w:p>
        </w:tc>
        <w:tc>
          <w:tcPr>
            <w:tcW w:w="982" w:type="pct"/>
            <w:vAlign w:val="center"/>
          </w:tcPr>
          <w:p w14:paraId="7B770360" w14:textId="7FEDCE6F" w:rsidR="00F3075D" w:rsidRPr="00D469AD" w:rsidRDefault="00F3075D" w:rsidP="00F3075D">
            <w:pPr>
              <w:pStyle w:val="ClientNormal"/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17,3 %</w:t>
            </w:r>
          </w:p>
        </w:tc>
      </w:tr>
      <w:tr w:rsidR="00F3075D" w:rsidRPr="00D469AD" w14:paraId="13338CC0" w14:textId="77777777" w:rsidTr="00F3075D">
        <w:trPr>
          <w:trHeight w:val="283"/>
        </w:trPr>
        <w:tc>
          <w:tcPr>
            <w:tcW w:w="1877" w:type="pct"/>
          </w:tcPr>
          <w:p w14:paraId="0E6BADE1" w14:textId="77777777" w:rsidR="00F3075D" w:rsidRPr="00D469AD" w:rsidRDefault="00F3075D" w:rsidP="00F3075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sz w:val="22"/>
                <w:lang w:val="cs-CZ"/>
              </w:rPr>
              <w:t>Krátké palné zbraně</w:t>
            </w:r>
          </w:p>
        </w:tc>
        <w:tc>
          <w:tcPr>
            <w:tcW w:w="1017" w:type="pct"/>
            <w:vAlign w:val="center"/>
          </w:tcPr>
          <w:p w14:paraId="53FA4BA2" w14:textId="2E551875" w:rsidR="00F3075D" w:rsidRPr="00D469AD" w:rsidRDefault="00F3075D" w:rsidP="00F3075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403 912</w:t>
            </w:r>
          </w:p>
        </w:tc>
        <w:tc>
          <w:tcPr>
            <w:tcW w:w="1124" w:type="pct"/>
            <w:vAlign w:val="center"/>
          </w:tcPr>
          <w:p w14:paraId="09220FE4" w14:textId="571ABEEF" w:rsidR="00F3075D" w:rsidRPr="00D469AD" w:rsidRDefault="00341C4A" w:rsidP="00F3075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>
              <w:rPr>
                <w:rFonts w:ascii="Atyp Colt CZ" w:hAnsi="Atyp Colt CZ" w:cs="Calibri"/>
                <w:color w:val="000000"/>
                <w:sz w:val="22"/>
                <w:lang w:val="cs-CZ"/>
              </w:rPr>
              <w:t xml:space="preserve"> </w:t>
            </w:r>
            <w:r w:rsidR="00F3075D" w:rsidRPr="00D469AD">
              <w:rPr>
                <w:rFonts w:ascii="Atyp Colt CZ" w:hAnsi="Atyp Colt CZ" w:cs="Calibri"/>
                <w:color w:val="000000"/>
                <w:sz w:val="22"/>
                <w:lang w:val="cs-CZ"/>
              </w:rPr>
              <w:t>380 695</w:t>
            </w:r>
          </w:p>
        </w:tc>
        <w:tc>
          <w:tcPr>
            <w:tcW w:w="982" w:type="pct"/>
          </w:tcPr>
          <w:p w14:paraId="26F4AA3C" w14:textId="3FC6F7BB" w:rsidR="00F3075D" w:rsidRPr="00D469AD" w:rsidRDefault="00F3075D" w:rsidP="00F3075D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sz w:val="22"/>
                <w:lang w:val="cs-CZ"/>
              </w:rPr>
              <w:t>6,1 %</w:t>
            </w:r>
          </w:p>
        </w:tc>
      </w:tr>
      <w:tr w:rsidR="00F3075D" w:rsidRPr="00D469AD" w14:paraId="3409F100" w14:textId="77777777" w:rsidTr="00F3075D">
        <w:trPr>
          <w:trHeight w:val="283"/>
        </w:trPr>
        <w:tc>
          <w:tcPr>
            <w:tcW w:w="1877" w:type="pct"/>
          </w:tcPr>
          <w:p w14:paraId="3BAB6A22" w14:textId="77777777" w:rsidR="00F3075D" w:rsidRPr="00D469AD" w:rsidRDefault="00F3075D" w:rsidP="00F3075D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sz w:val="22"/>
                <w:lang w:val="cs-CZ"/>
              </w:rPr>
              <w:t>Palné zbraně celkem</w:t>
            </w:r>
          </w:p>
        </w:tc>
        <w:tc>
          <w:tcPr>
            <w:tcW w:w="1017" w:type="pct"/>
            <w:vAlign w:val="center"/>
          </w:tcPr>
          <w:p w14:paraId="3A135FA9" w14:textId="10F72E92" w:rsidR="00F3075D" w:rsidRPr="00D469AD" w:rsidRDefault="00F3075D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693 391</w:t>
            </w:r>
          </w:p>
        </w:tc>
        <w:tc>
          <w:tcPr>
            <w:tcW w:w="1124" w:type="pct"/>
            <w:vAlign w:val="center"/>
          </w:tcPr>
          <w:p w14:paraId="701243F5" w14:textId="330E92C6" w:rsidR="00F3075D" w:rsidRPr="00D469AD" w:rsidRDefault="00F3075D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  <w:t>627 472</w:t>
            </w:r>
          </w:p>
        </w:tc>
        <w:tc>
          <w:tcPr>
            <w:tcW w:w="982" w:type="pct"/>
            <w:vAlign w:val="center"/>
          </w:tcPr>
          <w:p w14:paraId="6A149E4D" w14:textId="7465F5A3" w:rsidR="00F3075D" w:rsidRPr="00D469AD" w:rsidRDefault="00F3075D" w:rsidP="00F3075D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 w:cs="Calibri"/>
                <w:b/>
                <w:bCs/>
                <w:sz w:val="22"/>
                <w:lang w:val="cs-CZ"/>
              </w:rPr>
              <w:t>10,5 %</w:t>
            </w:r>
          </w:p>
        </w:tc>
      </w:tr>
    </w:tbl>
    <w:p w14:paraId="7C6F5E98" w14:textId="318B685D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 xml:space="preserve">EBITDA a </w:t>
      </w:r>
      <w:r w:rsidR="001412A2" w:rsidRPr="00D469AD">
        <w:rPr>
          <w:rFonts w:eastAsiaTheme="minorHAnsi" w:cs="Calibri"/>
          <w:b/>
          <w:bCs/>
          <w:sz w:val="22"/>
          <w:szCs w:val="22"/>
        </w:rPr>
        <w:t xml:space="preserve">upravená </w:t>
      </w:r>
      <w:r w:rsidRPr="00D469AD">
        <w:rPr>
          <w:rFonts w:eastAsiaTheme="minorHAnsi" w:cs="Calibri"/>
          <w:b/>
          <w:bCs/>
          <w:sz w:val="22"/>
          <w:szCs w:val="22"/>
        </w:rPr>
        <w:t>EBITDA</w:t>
      </w:r>
      <w:r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2"/>
      </w:r>
    </w:p>
    <w:p w14:paraId="578CE601" w14:textId="131AAFE4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>Ukazatel EBITDA (včetně mimořádných vlivů) vzrostl v roce 202</w:t>
      </w:r>
      <w:r w:rsidR="00BE0CA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ve srovnání se stejným obdobím roku 202</w:t>
      </w:r>
      <w:r w:rsidR="00BE0CA9" w:rsidRPr="00D469AD">
        <w:rPr>
          <w:rFonts w:eastAsiaTheme="minorHAnsi" w:cs="Calibri"/>
          <w:sz w:val="22"/>
          <w:szCs w:val="22"/>
        </w:rPr>
        <w:t>1</w:t>
      </w:r>
      <w:r w:rsidRPr="00D469AD">
        <w:rPr>
          <w:rFonts w:eastAsiaTheme="minorHAnsi" w:cs="Calibri"/>
          <w:sz w:val="22"/>
          <w:szCs w:val="22"/>
        </w:rPr>
        <w:t xml:space="preserve"> o </w:t>
      </w:r>
      <w:r w:rsidR="0008128D" w:rsidRPr="00D469AD">
        <w:rPr>
          <w:rFonts w:eastAsiaTheme="minorHAnsi" w:cs="Calibri"/>
          <w:sz w:val="22"/>
          <w:szCs w:val="22"/>
        </w:rPr>
        <w:t>72,7</w:t>
      </w:r>
      <w:r w:rsidRPr="00D469AD">
        <w:rPr>
          <w:rFonts w:eastAsiaTheme="minorHAnsi" w:cs="Calibri"/>
          <w:sz w:val="22"/>
          <w:szCs w:val="22"/>
        </w:rPr>
        <w:t xml:space="preserve"> %, na </w:t>
      </w:r>
      <w:r w:rsidR="00611935" w:rsidRPr="00D469AD">
        <w:rPr>
          <w:rFonts w:eastAsiaTheme="minorHAnsi" w:cs="Calibri"/>
          <w:sz w:val="22"/>
          <w:szCs w:val="22"/>
        </w:rPr>
        <w:t>3 109,1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611935" w:rsidRPr="00D469AD">
        <w:rPr>
          <w:rFonts w:eastAsiaTheme="minorHAnsi" w:cs="Calibri"/>
          <w:sz w:val="22"/>
          <w:szCs w:val="22"/>
        </w:rPr>
        <w:t>mil</w:t>
      </w:r>
      <w:r w:rsidRPr="00D469AD">
        <w:rPr>
          <w:rFonts w:eastAsiaTheme="minorHAnsi" w:cs="Calibri"/>
          <w:sz w:val="22"/>
          <w:szCs w:val="22"/>
        </w:rPr>
        <w:t xml:space="preserve">. Kč, a to zejména vlivem růstu prodejů a </w:t>
      </w:r>
      <w:r w:rsidR="002F1981">
        <w:rPr>
          <w:rFonts w:eastAsiaTheme="minorHAnsi" w:cs="Calibri"/>
          <w:sz w:val="22"/>
          <w:szCs w:val="22"/>
        </w:rPr>
        <w:t xml:space="preserve">celoroční </w:t>
      </w:r>
      <w:r w:rsidRPr="00D469AD">
        <w:rPr>
          <w:rFonts w:eastAsiaTheme="minorHAnsi" w:cs="Calibri"/>
          <w:sz w:val="22"/>
          <w:szCs w:val="22"/>
        </w:rPr>
        <w:t>konsolidace Coltu</w:t>
      </w:r>
      <w:r w:rsidR="00102D2D">
        <w:rPr>
          <w:rFonts w:eastAsiaTheme="minorHAnsi" w:cs="Calibri"/>
          <w:sz w:val="22"/>
          <w:szCs w:val="22"/>
        </w:rPr>
        <w:t xml:space="preserve"> oproti roku 2021 (Colt byl zahrnut do konsolidace od 21.5.2021)</w:t>
      </w:r>
      <w:r w:rsidRPr="00D469AD">
        <w:rPr>
          <w:rFonts w:eastAsiaTheme="minorHAnsi" w:cs="Calibri"/>
          <w:sz w:val="22"/>
          <w:szCs w:val="22"/>
        </w:rPr>
        <w:t>.</w:t>
      </w:r>
      <w:r w:rsidR="00100AD7" w:rsidRPr="00D469AD">
        <w:rPr>
          <w:rFonts w:eastAsiaTheme="minorHAnsi" w:cs="Calibri"/>
          <w:sz w:val="22"/>
          <w:szCs w:val="22"/>
        </w:rPr>
        <w:t xml:space="preserve"> Opačně naopak působil nárůst </w:t>
      </w:r>
      <w:r w:rsidR="004B402E">
        <w:rPr>
          <w:rFonts w:eastAsiaTheme="minorHAnsi" w:cs="Calibri"/>
          <w:sz w:val="22"/>
          <w:szCs w:val="22"/>
        </w:rPr>
        <w:t xml:space="preserve">spotřeby </w:t>
      </w:r>
      <w:r w:rsidR="00100AD7" w:rsidRPr="00D469AD">
        <w:rPr>
          <w:rFonts w:eastAsiaTheme="minorHAnsi" w:cs="Calibri"/>
          <w:sz w:val="22"/>
          <w:szCs w:val="22"/>
        </w:rPr>
        <w:t>materiálů a surovin spojený s nárůstem prodejů</w:t>
      </w:r>
      <w:r w:rsidR="004B402E">
        <w:rPr>
          <w:rFonts w:eastAsiaTheme="minorHAnsi" w:cs="Calibri"/>
          <w:sz w:val="22"/>
          <w:szCs w:val="22"/>
        </w:rPr>
        <w:t xml:space="preserve"> a cen vstupů</w:t>
      </w:r>
      <w:r w:rsidR="00100AD7" w:rsidRPr="00D469AD">
        <w:rPr>
          <w:rFonts w:eastAsiaTheme="minorHAnsi" w:cs="Calibri"/>
          <w:sz w:val="22"/>
          <w:szCs w:val="22"/>
        </w:rPr>
        <w:t>, vyšší osobní náklady. Marže ukazatele EBITDA v roce 2022 dosáhla hodnoty 21,</w:t>
      </w:r>
      <w:r w:rsidR="0008128D" w:rsidRPr="00D469AD">
        <w:rPr>
          <w:rFonts w:eastAsiaTheme="minorHAnsi" w:cs="Calibri"/>
          <w:sz w:val="22"/>
          <w:szCs w:val="22"/>
        </w:rPr>
        <w:t>3</w:t>
      </w:r>
      <w:r w:rsidR="00100AD7" w:rsidRPr="00D469AD">
        <w:rPr>
          <w:rFonts w:eastAsiaTheme="minorHAnsi" w:cs="Calibri"/>
          <w:sz w:val="22"/>
          <w:szCs w:val="22"/>
        </w:rPr>
        <w:t xml:space="preserve"> %</w:t>
      </w:r>
      <w:r w:rsidR="007B7F33" w:rsidRPr="00D469AD">
        <w:rPr>
          <w:rFonts w:eastAsiaTheme="minorHAnsi" w:cs="Calibri"/>
          <w:sz w:val="22"/>
          <w:szCs w:val="22"/>
        </w:rPr>
        <w:t xml:space="preserve"> oproti hodnotě 16,8 % v roce 2021.</w:t>
      </w:r>
    </w:p>
    <w:p w14:paraId="536086B5" w14:textId="3B386CD0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>Ukazatel upravené EBITDA činil v roce 202</w:t>
      </w:r>
      <w:r w:rsidR="001412A2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celkem </w:t>
      </w:r>
      <w:r w:rsidR="00611935" w:rsidRPr="00D469AD">
        <w:rPr>
          <w:rFonts w:eastAsiaTheme="minorHAnsi" w:cs="Calibri"/>
          <w:sz w:val="22"/>
          <w:szCs w:val="22"/>
        </w:rPr>
        <w:t xml:space="preserve">3 365,3 </w:t>
      </w:r>
      <w:r w:rsidRPr="00D469AD">
        <w:rPr>
          <w:rFonts w:eastAsiaTheme="minorHAnsi" w:cs="Calibri"/>
          <w:sz w:val="22"/>
          <w:szCs w:val="22"/>
        </w:rPr>
        <w:t xml:space="preserve">mil. Kč, což je o </w:t>
      </w:r>
      <w:r w:rsidR="00FE6B6D" w:rsidRPr="00D469AD">
        <w:rPr>
          <w:rFonts w:eastAsiaTheme="minorHAnsi" w:cs="Calibri"/>
          <w:sz w:val="22"/>
          <w:szCs w:val="22"/>
        </w:rPr>
        <w:t>55,2</w:t>
      </w:r>
      <w:r w:rsidR="002F14C3">
        <w:rPr>
          <w:rFonts w:eastAsiaTheme="minorHAnsi" w:cs="Calibri"/>
          <w:sz w:val="22"/>
          <w:szCs w:val="22"/>
        </w:rPr>
        <w:t xml:space="preserve"> </w:t>
      </w:r>
      <w:r w:rsidRPr="00D469AD">
        <w:rPr>
          <w:rFonts w:eastAsiaTheme="minorHAnsi" w:cs="Calibri"/>
          <w:sz w:val="22"/>
          <w:szCs w:val="22"/>
        </w:rPr>
        <w:t xml:space="preserve">% meziročně více. </w:t>
      </w:r>
    </w:p>
    <w:p w14:paraId="391CBF7F" w14:textId="77777777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před zdaněním</w:t>
      </w:r>
    </w:p>
    <w:p w14:paraId="4026AD64" w14:textId="6415510C" w:rsidR="00E01CEB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Zisk před zdaněním se </w:t>
      </w:r>
      <w:r w:rsidRPr="00D469AD">
        <w:rPr>
          <w:rFonts w:eastAsia="Calibri"/>
          <w:sz w:val="22"/>
          <w:szCs w:val="22"/>
        </w:rPr>
        <w:t>v roce 202</w:t>
      </w:r>
      <w:r w:rsidR="0096357B" w:rsidRPr="00D469AD">
        <w:rPr>
          <w:rFonts w:eastAsia="Calibri"/>
          <w:sz w:val="22"/>
          <w:szCs w:val="22"/>
        </w:rPr>
        <w:t>2</w:t>
      </w:r>
      <w:r w:rsidRPr="00D469AD">
        <w:rPr>
          <w:rFonts w:eastAsia="Calibri"/>
          <w:sz w:val="22"/>
          <w:szCs w:val="22"/>
        </w:rPr>
        <w:t xml:space="preserve"> </w:t>
      </w:r>
      <w:r w:rsidRPr="00D469AD">
        <w:rPr>
          <w:rFonts w:eastAsiaTheme="minorHAnsi" w:cs="Calibri"/>
          <w:sz w:val="22"/>
          <w:szCs w:val="22"/>
        </w:rPr>
        <w:t>meziročně zvýšil o</w:t>
      </w:r>
      <w:r w:rsidR="0096357B" w:rsidRPr="00D469AD">
        <w:rPr>
          <w:rFonts w:eastAsiaTheme="minorHAnsi" w:cs="Calibri"/>
          <w:sz w:val="22"/>
          <w:szCs w:val="22"/>
        </w:rPr>
        <w:t xml:space="preserve"> </w:t>
      </w:r>
      <w:r w:rsidR="0008128D" w:rsidRPr="00D469AD">
        <w:rPr>
          <w:rFonts w:eastAsiaTheme="minorHAnsi" w:cs="Calibri"/>
          <w:sz w:val="22"/>
          <w:szCs w:val="22"/>
        </w:rPr>
        <w:t>152,9</w:t>
      </w:r>
      <w:r w:rsidRPr="00D469AD">
        <w:rPr>
          <w:rFonts w:eastAsiaTheme="minorHAnsi" w:cs="Calibri"/>
          <w:sz w:val="22"/>
          <w:szCs w:val="22"/>
        </w:rPr>
        <w:t xml:space="preserve"> % a dosáhl hodnoty </w:t>
      </w:r>
      <w:r w:rsidR="009B297A">
        <w:rPr>
          <w:rFonts w:eastAsiaTheme="minorHAnsi" w:cs="Calibri"/>
          <w:sz w:val="22"/>
          <w:szCs w:val="22"/>
        </w:rPr>
        <w:t>2</w:t>
      </w:r>
      <w:r w:rsidR="00911AB0">
        <w:rPr>
          <w:rFonts w:eastAsiaTheme="minorHAnsi" w:cs="Calibri"/>
          <w:sz w:val="22"/>
          <w:szCs w:val="22"/>
        </w:rPr>
        <w:t xml:space="preserve"> 356,2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FE6B6D" w:rsidRPr="00D469AD">
        <w:rPr>
          <w:rFonts w:eastAsiaTheme="minorHAnsi" w:cs="Calibri"/>
          <w:sz w:val="22"/>
          <w:szCs w:val="22"/>
        </w:rPr>
        <w:t>mil</w:t>
      </w:r>
      <w:r w:rsidRPr="00D469AD">
        <w:rPr>
          <w:rFonts w:eastAsiaTheme="minorHAnsi" w:cs="Calibri"/>
          <w:sz w:val="22"/>
          <w:szCs w:val="22"/>
        </w:rPr>
        <w:t>. Kč díky nárůstu provozní výkonnosti Skupiny</w:t>
      </w:r>
      <w:r w:rsidR="0096357B" w:rsidRPr="00D469AD">
        <w:rPr>
          <w:rFonts w:eastAsiaTheme="minorHAnsi" w:cs="Calibri"/>
          <w:sz w:val="22"/>
          <w:szCs w:val="22"/>
        </w:rPr>
        <w:t xml:space="preserve"> a kladnému finančnímu výsledku, ke kterému přispěly </w:t>
      </w:r>
      <w:r w:rsidR="00596067" w:rsidRPr="00D469AD">
        <w:rPr>
          <w:rFonts w:eastAsiaTheme="minorHAnsi" w:cs="Calibri"/>
          <w:sz w:val="22"/>
          <w:szCs w:val="22"/>
        </w:rPr>
        <w:t>zisky z derivátových operací.</w:t>
      </w:r>
      <w:r w:rsidRPr="00D469AD">
        <w:rPr>
          <w:rFonts w:eastAsiaTheme="minorHAnsi" w:cs="Calibri"/>
          <w:sz w:val="22"/>
          <w:szCs w:val="22"/>
        </w:rPr>
        <w:t xml:space="preserve"> </w:t>
      </w:r>
    </w:p>
    <w:p w14:paraId="7558D1E8" w14:textId="20C2B4AF" w:rsidR="00E01CEB" w:rsidRPr="00D469AD" w:rsidRDefault="00E01CEB" w:rsidP="002172AB">
      <w:pPr>
        <w:spacing w:before="120"/>
        <w:rPr>
          <w:rFonts w:eastAsiaTheme="minorHAnsi" w:cs="Calibri"/>
          <w:sz w:val="22"/>
          <w:szCs w:val="22"/>
        </w:rPr>
      </w:pPr>
      <w:bookmarkStart w:id="2" w:name="_Hlk129684507"/>
      <w:r w:rsidRPr="00D469AD">
        <w:rPr>
          <w:rFonts w:eastAsiaTheme="minorHAnsi" w:cs="Calibri"/>
          <w:sz w:val="22"/>
          <w:szCs w:val="22"/>
        </w:rPr>
        <w:t>Díky zajištění kurzu české koruny vůči EUR a USD, kdy se tržní kurzy pohybovaly pod hodnotou průměrných zajištěných kurzů v rámci Skupiny, Skupina realizovala v roce 2022 zisky z</w:t>
      </w:r>
      <w:r w:rsidR="008358F3" w:rsidRPr="00D469AD">
        <w:rPr>
          <w:rFonts w:eastAsiaTheme="minorHAnsi" w:cs="Calibri"/>
          <w:sz w:val="22"/>
          <w:szCs w:val="22"/>
        </w:rPr>
        <w:t>e zajišťovacích</w:t>
      </w:r>
      <w:r w:rsidRPr="00D469AD">
        <w:rPr>
          <w:rFonts w:eastAsiaTheme="minorHAnsi" w:cs="Calibri"/>
          <w:sz w:val="22"/>
          <w:szCs w:val="22"/>
        </w:rPr>
        <w:t xml:space="preserve"> derivátových operací. </w:t>
      </w:r>
    </w:p>
    <w:bookmarkEnd w:id="2"/>
    <w:p w14:paraId="41354E57" w14:textId="7F8943F4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Zisk za období po zdanění a upravený zisk za období</w:t>
      </w:r>
      <w:r w:rsidR="00A95F7D" w:rsidRPr="00D469AD">
        <w:rPr>
          <w:rStyle w:val="Znakapoznpodarou"/>
          <w:rFonts w:eastAsiaTheme="minorHAnsi" w:cs="Calibri"/>
          <w:b/>
          <w:bCs/>
          <w:sz w:val="22"/>
          <w:szCs w:val="22"/>
        </w:rPr>
        <w:footnoteReference w:id="3"/>
      </w:r>
    </w:p>
    <w:p w14:paraId="350B3241" w14:textId="53B3173F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bookmarkStart w:id="3" w:name="_Hlk98914171"/>
      <w:r w:rsidRPr="00AC018F">
        <w:rPr>
          <w:rFonts w:eastAsiaTheme="minorHAnsi" w:cs="Calibri"/>
          <w:sz w:val="22"/>
          <w:szCs w:val="22"/>
        </w:rPr>
        <w:t xml:space="preserve">Zisk za období po zdanění se </w:t>
      </w:r>
      <w:r w:rsidRPr="00AC018F">
        <w:rPr>
          <w:rFonts w:eastAsia="Calibri"/>
          <w:sz w:val="22"/>
          <w:szCs w:val="22"/>
        </w:rPr>
        <w:t>v roce 202</w:t>
      </w:r>
      <w:r w:rsidR="0008128D" w:rsidRPr="00AC018F">
        <w:rPr>
          <w:rFonts w:eastAsia="Calibri"/>
          <w:sz w:val="22"/>
          <w:szCs w:val="22"/>
        </w:rPr>
        <w:t>2</w:t>
      </w:r>
      <w:r w:rsidRPr="00AC018F">
        <w:rPr>
          <w:rFonts w:eastAsia="Calibri"/>
          <w:sz w:val="22"/>
          <w:szCs w:val="22"/>
        </w:rPr>
        <w:t xml:space="preserve"> </w:t>
      </w:r>
      <w:r w:rsidRPr="00AC018F">
        <w:rPr>
          <w:rFonts w:eastAsiaTheme="minorHAnsi" w:cs="Calibri"/>
          <w:sz w:val="22"/>
          <w:szCs w:val="22"/>
        </w:rPr>
        <w:t>ve srovnání s rokem 202</w:t>
      </w:r>
      <w:r w:rsidR="0008128D" w:rsidRPr="00AC018F">
        <w:rPr>
          <w:rFonts w:eastAsiaTheme="minorHAnsi" w:cs="Calibri"/>
          <w:sz w:val="22"/>
          <w:szCs w:val="22"/>
        </w:rPr>
        <w:t>1</w:t>
      </w:r>
      <w:r w:rsidRPr="00AC018F">
        <w:rPr>
          <w:rFonts w:eastAsiaTheme="minorHAnsi" w:cs="Calibri"/>
          <w:sz w:val="22"/>
          <w:szCs w:val="22"/>
        </w:rPr>
        <w:t xml:space="preserve"> zvýšil o </w:t>
      </w:r>
      <w:r w:rsidR="00911AB0" w:rsidRPr="00AC018F">
        <w:rPr>
          <w:rFonts w:eastAsiaTheme="minorHAnsi" w:cs="Calibri"/>
          <w:sz w:val="22"/>
          <w:szCs w:val="22"/>
        </w:rPr>
        <w:t>167,5</w:t>
      </w:r>
      <w:r w:rsidRPr="00AC018F">
        <w:rPr>
          <w:rFonts w:eastAsiaTheme="minorHAnsi" w:cs="Calibri"/>
          <w:sz w:val="22"/>
          <w:szCs w:val="22"/>
        </w:rPr>
        <w:t xml:space="preserve"> % a dosáhl hodnoty </w:t>
      </w:r>
      <w:r w:rsidR="00911AB0" w:rsidRPr="00AC018F">
        <w:rPr>
          <w:rFonts w:eastAsiaTheme="minorHAnsi" w:cs="Calibri"/>
          <w:sz w:val="22"/>
          <w:szCs w:val="22"/>
        </w:rPr>
        <w:t>2 034,2</w:t>
      </w:r>
      <w:r w:rsidRPr="00AC018F">
        <w:rPr>
          <w:rFonts w:eastAsiaTheme="minorHAnsi" w:cs="Calibri"/>
          <w:sz w:val="22"/>
          <w:szCs w:val="22"/>
        </w:rPr>
        <w:t xml:space="preserve"> </w:t>
      </w:r>
      <w:r w:rsidR="00611935" w:rsidRPr="00AC018F">
        <w:rPr>
          <w:rFonts w:eastAsiaTheme="minorHAnsi" w:cs="Calibri"/>
          <w:sz w:val="22"/>
          <w:szCs w:val="22"/>
        </w:rPr>
        <w:t>mil</w:t>
      </w:r>
      <w:r w:rsidR="00A95F7D" w:rsidRPr="00AC018F">
        <w:rPr>
          <w:rFonts w:eastAsiaTheme="minorHAnsi" w:cs="Calibri"/>
          <w:sz w:val="22"/>
          <w:szCs w:val="22"/>
        </w:rPr>
        <w:t>.</w:t>
      </w:r>
      <w:r w:rsidRPr="00AC018F">
        <w:rPr>
          <w:rFonts w:eastAsiaTheme="minorHAnsi" w:cs="Calibri"/>
          <w:sz w:val="22"/>
          <w:szCs w:val="22"/>
        </w:rPr>
        <w:t xml:space="preserve"> Kč. Upravený čistý zisk po zdanění dosáhl v roce 202</w:t>
      </w:r>
      <w:r w:rsidR="00A95F7D" w:rsidRPr="00AC018F">
        <w:rPr>
          <w:rFonts w:eastAsiaTheme="minorHAnsi" w:cs="Calibri"/>
          <w:sz w:val="22"/>
          <w:szCs w:val="22"/>
        </w:rPr>
        <w:t>2</w:t>
      </w:r>
      <w:r w:rsidRPr="00AC018F">
        <w:rPr>
          <w:rFonts w:eastAsiaTheme="minorHAnsi" w:cs="Calibri"/>
          <w:sz w:val="22"/>
          <w:szCs w:val="22"/>
        </w:rPr>
        <w:t xml:space="preserve"> výše </w:t>
      </w:r>
      <w:r w:rsidR="00AC018F">
        <w:rPr>
          <w:rFonts w:eastAsiaTheme="minorHAnsi" w:cs="Calibri"/>
          <w:sz w:val="22"/>
          <w:szCs w:val="22"/>
        </w:rPr>
        <w:t>2 280,5</w:t>
      </w:r>
      <w:r w:rsidRPr="00AC018F">
        <w:rPr>
          <w:rFonts w:eastAsiaTheme="minorHAnsi" w:cs="Calibri"/>
          <w:sz w:val="22"/>
          <w:szCs w:val="22"/>
        </w:rPr>
        <w:t xml:space="preserve"> mil. Kč, což je o </w:t>
      </w:r>
      <w:r w:rsidR="00FE6B6D" w:rsidRPr="00AC018F">
        <w:rPr>
          <w:rFonts w:eastAsiaTheme="minorHAnsi" w:cs="Calibri"/>
          <w:sz w:val="22"/>
          <w:szCs w:val="22"/>
        </w:rPr>
        <w:t>9</w:t>
      </w:r>
      <w:r w:rsidR="00AC018F">
        <w:rPr>
          <w:rFonts w:eastAsiaTheme="minorHAnsi" w:cs="Calibri"/>
          <w:sz w:val="22"/>
          <w:szCs w:val="22"/>
        </w:rPr>
        <w:t>6</w:t>
      </w:r>
      <w:r w:rsidR="00FE6B6D" w:rsidRPr="00AC018F">
        <w:rPr>
          <w:rFonts w:eastAsiaTheme="minorHAnsi" w:cs="Calibri"/>
          <w:sz w:val="22"/>
          <w:szCs w:val="22"/>
        </w:rPr>
        <w:t>,4</w:t>
      </w:r>
      <w:r w:rsidRPr="00AC018F">
        <w:rPr>
          <w:rFonts w:eastAsiaTheme="minorHAnsi" w:cs="Calibri"/>
          <w:sz w:val="22"/>
          <w:szCs w:val="22"/>
        </w:rPr>
        <w:t xml:space="preserve"> % více než ve stejném období loňského roku.</w:t>
      </w:r>
    </w:p>
    <w:bookmarkEnd w:id="3"/>
    <w:p w14:paraId="0993A881" w14:textId="77777777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Investice</w:t>
      </w:r>
    </w:p>
    <w:p w14:paraId="00B41BE2" w14:textId="3F41FE91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lastRenderedPageBreak/>
        <w:t xml:space="preserve">Kapitálové výdaje Skupiny </w:t>
      </w:r>
      <w:r w:rsidRPr="00D469AD">
        <w:rPr>
          <w:rFonts w:eastAsia="Calibri"/>
          <w:sz w:val="22"/>
          <w:szCs w:val="22"/>
        </w:rPr>
        <w:t>v roce 202</w:t>
      </w:r>
      <w:r w:rsidR="005853C9" w:rsidRPr="00D469AD">
        <w:rPr>
          <w:rFonts w:eastAsia="Calibri"/>
          <w:sz w:val="22"/>
          <w:szCs w:val="22"/>
        </w:rPr>
        <w:t>2</w:t>
      </w:r>
      <w:r w:rsidRPr="00D469AD">
        <w:rPr>
          <w:rFonts w:eastAsia="Calibri"/>
          <w:sz w:val="22"/>
          <w:szCs w:val="22"/>
        </w:rPr>
        <w:t xml:space="preserve"> </w:t>
      </w:r>
      <w:r w:rsidRPr="00D469AD">
        <w:rPr>
          <w:rFonts w:eastAsiaTheme="minorHAnsi" w:cs="Calibri"/>
          <w:sz w:val="22"/>
          <w:szCs w:val="22"/>
        </w:rPr>
        <w:t xml:space="preserve">dosáhly hodnoty </w:t>
      </w:r>
      <w:r w:rsidR="00DF0788" w:rsidRPr="00D469AD">
        <w:rPr>
          <w:rFonts w:eastAsiaTheme="minorHAnsi" w:cs="Calibri"/>
          <w:sz w:val="22"/>
          <w:szCs w:val="22"/>
        </w:rPr>
        <w:t>679,7</w:t>
      </w:r>
      <w:r w:rsidRPr="00D469AD">
        <w:rPr>
          <w:rFonts w:eastAsiaTheme="minorHAnsi" w:cs="Calibri"/>
          <w:sz w:val="22"/>
          <w:szCs w:val="22"/>
        </w:rPr>
        <w:t xml:space="preserve"> mil. Kč, tedy meziročně o </w:t>
      </w:r>
      <w:r w:rsidR="00DF0788" w:rsidRPr="00D469AD">
        <w:rPr>
          <w:rFonts w:eastAsiaTheme="minorHAnsi" w:cs="Calibri"/>
          <w:sz w:val="22"/>
          <w:szCs w:val="22"/>
        </w:rPr>
        <w:t>7,3</w:t>
      </w:r>
      <w:r w:rsidRPr="00D469AD">
        <w:rPr>
          <w:rFonts w:eastAsiaTheme="minorHAnsi" w:cs="Calibri"/>
          <w:sz w:val="22"/>
          <w:szCs w:val="22"/>
        </w:rPr>
        <w:t xml:space="preserve"> % více, a představovaly tak </w:t>
      </w:r>
      <w:r w:rsidR="00DF0788" w:rsidRPr="00D469AD">
        <w:rPr>
          <w:rFonts w:eastAsiaTheme="minorHAnsi" w:cs="Calibri"/>
          <w:sz w:val="22"/>
          <w:szCs w:val="22"/>
        </w:rPr>
        <w:t xml:space="preserve">4,7 </w:t>
      </w:r>
      <w:r w:rsidRPr="00D469AD">
        <w:rPr>
          <w:rFonts w:eastAsiaTheme="minorHAnsi" w:cs="Calibri"/>
          <w:sz w:val="22"/>
          <w:szCs w:val="22"/>
        </w:rPr>
        <w:t>% podíl z celkových výnosů za toto období, což</w:t>
      </w:r>
      <w:r w:rsidR="002F14C3">
        <w:rPr>
          <w:rFonts w:eastAsiaTheme="minorHAnsi" w:cs="Calibri"/>
          <w:sz w:val="22"/>
          <w:szCs w:val="22"/>
        </w:rPr>
        <w:t xml:space="preserve"> je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DF0788" w:rsidRPr="00D469AD">
        <w:rPr>
          <w:rFonts w:eastAsiaTheme="minorHAnsi" w:cs="Calibri"/>
          <w:sz w:val="22"/>
          <w:szCs w:val="22"/>
        </w:rPr>
        <w:t>lepší nežli</w:t>
      </w:r>
      <w:r w:rsidRPr="00D469AD">
        <w:rPr>
          <w:rFonts w:eastAsiaTheme="minorHAnsi" w:cs="Calibri"/>
          <w:sz w:val="22"/>
          <w:szCs w:val="22"/>
        </w:rPr>
        <w:t xml:space="preserve"> publikovaný výhled na rok 202</w:t>
      </w:r>
      <w:r w:rsidR="005853C9" w:rsidRPr="00D469AD">
        <w:rPr>
          <w:rFonts w:eastAsiaTheme="minorHAnsi" w:cs="Calibri"/>
          <w:sz w:val="22"/>
          <w:szCs w:val="22"/>
        </w:rPr>
        <w:t>2</w:t>
      </w:r>
      <w:r w:rsidRPr="00D469AD">
        <w:rPr>
          <w:rFonts w:eastAsiaTheme="minorHAnsi" w:cs="Calibri"/>
          <w:sz w:val="22"/>
          <w:szCs w:val="22"/>
        </w:rPr>
        <w:t xml:space="preserve"> (5–7 % z celkových výnosů). Kapitálové výdaje byly vynaloženy primárně na modernizaci výrobních zařízení a kapacit Skupiny, přičemž většina výdajů byla realizována ve výrobním závodě </w:t>
      </w:r>
      <w:r w:rsidR="0083274B" w:rsidRPr="00D469AD">
        <w:rPr>
          <w:rFonts w:eastAsiaTheme="minorHAnsi" w:cs="Calibri"/>
          <w:sz w:val="22"/>
          <w:szCs w:val="22"/>
        </w:rPr>
        <w:t xml:space="preserve">Česká zbrojovka a.s. </w:t>
      </w:r>
      <w:r w:rsidRPr="00D469AD">
        <w:rPr>
          <w:rFonts w:eastAsiaTheme="minorHAnsi" w:cs="Calibri"/>
          <w:sz w:val="22"/>
          <w:szCs w:val="22"/>
        </w:rPr>
        <w:t>se sídlem v České republice.</w:t>
      </w:r>
    </w:p>
    <w:p w14:paraId="189E575D" w14:textId="31719773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Výhled na rok 202</w:t>
      </w:r>
      <w:r w:rsidR="00F3075D" w:rsidRPr="00D469AD">
        <w:rPr>
          <w:rFonts w:eastAsiaTheme="minorHAnsi" w:cs="Calibri"/>
          <w:b/>
          <w:bCs/>
          <w:sz w:val="22"/>
          <w:szCs w:val="22"/>
        </w:rPr>
        <w:t>3</w:t>
      </w:r>
    </w:p>
    <w:p w14:paraId="0D8A4F59" w14:textId="2C202DF7" w:rsidR="004813A9" w:rsidRPr="00D469AD" w:rsidRDefault="00B52AB8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>Vzhledem k</w:t>
      </w:r>
      <w:r w:rsidR="004D2B23" w:rsidRPr="00D469AD">
        <w:rPr>
          <w:rFonts w:eastAsiaTheme="minorHAnsi" w:cs="Calibri"/>
          <w:sz w:val="22"/>
          <w:szCs w:val="22"/>
        </w:rPr>
        <w:t xml:space="preserve"> současnému vývoji na celosvětových trzích a vývoji v České republice, nejistotám na straně poptávky a inflačním tlakům na nákladové straně se vedení </w:t>
      </w:r>
      <w:r w:rsidR="00D469AD">
        <w:rPr>
          <w:rFonts w:eastAsiaTheme="minorHAnsi" w:cs="Calibri"/>
          <w:sz w:val="22"/>
          <w:szCs w:val="22"/>
        </w:rPr>
        <w:t>Společnosti</w:t>
      </w:r>
      <w:r w:rsidR="004D2B23" w:rsidRPr="00D469AD">
        <w:rPr>
          <w:rFonts w:eastAsiaTheme="minorHAnsi" w:cs="Calibri"/>
          <w:sz w:val="22"/>
          <w:szCs w:val="22"/>
        </w:rPr>
        <w:t xml:space="preserve"> rozhodlo prezentovat výhled na rok 2023 ve třech scénářích. Tento výhled bude následně upřesňován v průběhu roku v závislosti na vývoji hospodaření. 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26"/>
        <w:gridCol w:w="2926"/>
        <w:gridCol w:w="2926"/>
      </w:tblGrid>
      <w:tr w:rsidR="00D12380" w:rsidRPr="00D469AD" w14:paraId="296AF171" w14:textId="77777777" w:rsidTr="00D12380">
        <w:tc>
          <w:tcPr>
            <w:tcW w:w="2926" w:type="dxa"/>
          </w:tcPr>
          <w:p w14:paraId="66CD1696" w14:textId="5C88298F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 mil. Kč</w:t>
            </w:r>
          </w:p>
        </w:tc>
        <w:tc>
          <w:tcPr>
            <w:tcW w:w="2926" w:type="dxa"/>
          </w:tcPr>
          <w:p w14:paraId="64E85481" w14:textId="28CA2449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Výhled</w:t>
            </w:r>
          </w:p>
        </w:tc>
        <w:tc>
          <w:tcPr>
            <w:tcW w:w="2926" w:type="dxa"/>
          </w:tcPr>
          <w:p w14:paraId="3FFEB4CD" w14:textId="58DAA4D4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Meziroční </w:t>
            </w:r>
            <w:r w:rsidR="00B52AB8" w:rsidRPr="00D469AD">
              <w:rPr>
                <w:rFonts w:eastAsiaTheme="minorHAnsi" w:cs="Calibri"/>
                <w:szCs w:val="20"/>
              </w:rPr>
              <w:t>změna v %</w:t>
            </w:r>
          </w:p>
        </w:tc>
      </w:tr>
      <w:tr w:rsidR="00D12380" w:rsidRPr="00D469AD" w14:paraId="7F4EF404" w14:textId="77777777" w:rsidTr="00D12380">
        <w:tc>
          <w:tcPr>
            <w:tcW w:w="2926" w:type="dxa"/>
          </w:tcPr>
          <w:p w14:paraId="3A5E8DA1" w14:textId="252AFAC5" w:rsidR="00D12380" w:rsidRPr="00D469AD" w:rsidRDefault="00D12380" w:rsidP="00D469AD">
            <w:pPr>
              <w:spacing w:before="120" w:after="120"/>
              <w:rPr>
                <w:rFonts w:eastAsiaTheme="minorHAnsi" w:cs="Calibri"/>
                <w:b/>
                <w:bCs/>
                <w:szCs w:val="20"/>
              </w:rPr>
            </w:pPr>
            <w:r w:rsidRPr="00D469AD">
              <w:rPr>
                <w:rFonts w:eastAsiaTheme="minorHAnsi" w:cs="Calibri"/>
                <w:b/>
                <w:bCs/>
                <w:szCs w:val="20"/>
              </w:rPr>
              <w:t>Varianta I Pesimistická</w:t>
            </w:r>
          </w:p>
        </w:tc>
        <w:tc>
          <w:tcPr>
            <w:tcW w:w="2926" w:type="dxa"/>
          </w:tcPr>
          <w:p w14:paraId="586C1A86" w14:textId="01E4CD74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464279FF" w14:textId="77777777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411254B1" w14:textId="77777777" w:rsidTr="00D12380">
        <w:tc>
          <w:tcPr>
            <w:tcW w:w="2926" w:type="dxa"/>
          </w:tcPr>
          <w:p w14:paraId="23D5BC96" w14:textId="28C716F1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59B09EE8" w14:textId="7E51BC22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15 100 – 15 500</w:t>
            </w:r>
          </w:p>
        </w:tc>
        <w:tc>
          <w:tcPr>
            <w:tcW w:w="2926" w:type="dxa"/>
          </w:tcPr>
          <w:p w14:paraId="67CD1101" w14:textId="69903811" w:rsidR="00D12380" w:rsidRPr="00D469AD" w:rsidRDefault="00B52AB8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3,5</w:t>
            </w:r>
            <w:r w:rsidR="00D469AD" w:rsidRPr="00D469AD">
              <w:rPr>
                <w:rFonts w:eastAsiaTheme="minorHAnsi" w:cs="Calibri"/>
                <w:szCs w:val="20"/>
              </w:rPr>
              <w:t xml:space="preserve"> </w:t>
            </w:r>
            <w:r w:rsidRPr="00D469AD">
              <w:rPr>
                <w:rFonts w:eastAsiaTheme="minorHAnsi" w:cs="Calibri"/>
                <w:szCs w:val="20"/>
              </w:rPr>
              <w:t>% -</w:t>
            </w:r>
            <w:r w:rsidR="00D469AD">
              <w:rPr>
                <w:rFonts w:eastAsiaTheme="minorHAnsi" w:cs="Calibri"/>
                <w:szCs w:val="20"/>
              </w:rPr>
              <w:t xml:space="preserve"> </w:t>
            </w:r>
            <w:r w:rsidRPr="00D469AD">
              <w:rPr>
                <w:rFonts w:eastAsiaTheme="minorHAnsi" w:cs="Calibri"/>
                <w:szCs w:val="20"/>
              </w:rPr>
              <w:t>6,2 %</w:t>
            </w:r>
          </w:p>
        </w:tc>
      </w:tr>
      <w:tr w:rsidR="00D12380" w:rsidRPr="00D469AD" w14:paraId="328AC5D7" w14:textId="77777777" w:rsidTr="00D12380">
        <w:tc>
          <w:tcPr>
            <w:tcW w:w="2926" w:type="dxa"/>
          </w:tcPr>
          <w:p w14:paraId="19E75DAE" w14:textId="76B848D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5C01A723" w14:textId="5BF8559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3 100 – 3 300</w:t>
            </w:r>
          </w:p>
        </w:tc>
        <w:tc>
          <w:tcPr>
            <w:tcW w:w="2926" w:type="dxa"/>
          </w:tcPr>
          <w:p w14:paraId="4675DC21" w14:textId="1A328E75" w:rsidR="00D12380" w:rsidRPr="00D469AD" w:rsidRDefault="00B52AB8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 xml:space="preserve">-7,9 % </w:t>
            </w:r>
            <w:r w:rsidR="002034C5">
              <w:rPr>
                <w:rFonts w:eastAsiaTheme="minorHAnsi" w:cs="Calibri"/>
                <w:szCs w:val="20"/>
              </w:rPr>
              <w:t>až</w:t>
            </w:r>
            <w:r w:rsidRPr="00D469AD">
              <w:rPr>
                <w:rFonts w:eastAsiaTheme="minorHAnsi" w:cs="Calibri"/>
                <w:szCs w:val="20"/>
              </w:rPr>
              <w:t xml:space="preserve"> -</w:t>
            </w:r>
            <w:r w:rsidR="00055EEB">
              <w:rPr>
                <w:rFonts w:eastAsiaTheme="minorHAnsi" w:cs="Calibri"/>
                <w:szCs w:val="20"/>
              </w:rPr>
              <w:t xml:space="preserve"> </w:t>
            </w:r>
            <w:r w:rsidRPr="00D469AD">
              <w:rPr>
                <w:rFonts w:eastAsiaTheme="minorHAnsi" w:cs="Calibri"/>
                <w:szCs w:val="20"/>
              </w:rPr>
              <w:t>1,9 %</w:t>
            </w:r>
          </w:p>
        </w:tc>
      </w:tr>
      <w:tr w:rsidR="00D12380" w:rsidRPr="00D469AD" w14:paraId="13E3BDA7" w14:textId="77777777" w:rsidTr="00D12380">
        <w:tc>
          <w:tcPr>
            <w:tcW w:w="2926" w:type="dxa"/>
          </w:tcPr>
          <w:p w14:paraId="4AD82346" w14:textId="0AC3704F" w:rsidR="00D12380" w:rsidRPr="00D469AD" w:rsidRDefault="00D12380" w:rsidP="00D469AD">
            <w:pPr>
              <w:spacing w:before="120" w:after="120"/>
              <w:rPr>
                <w:rFonts w:eastAsiaTheme="minorHAnsi" w:cs="Calibri"/>
                <w:b/>
                <w:bCs/>
                <w:szCs w:val="20"/>
              </w:rPr>
            </w:pPr>
            <w:r w:rsidRPr="00D469AD">
              <w:rPr>
                <w:rFonts w:eastAsiaTheme="minorHAnsi" w:cs="Calibri"/>
                <w:b/>
                <w:bCs/>
                <w:szCs w:val="20"/>
              </w:rPr>
              <w:t xml:space="preserve">Varianta II </w:t>
            </w:r>
            <w:r w:rsidR="00854863">
              <w:rPr>
                <w:rFonts w:eastAsiaTheme="minorHAnsi" w:cs="Calibri"/>
                <w:b/>
                <w:bCs/>
                <w:szCs w:val="20"/>
              </w:rPr>
              <w:t>Neutrální</w:t>
            </w:r>
          </w:p>
        </w:tc>
        <w:tc>
          <w:tcPr>
            <w:tcW w:w="2926" w:type="dxa"/>
          </w:tcPr>
          <w:p w14:paraId="60CE1982" w14:textId="3522D365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5DB56B56" w14:textId="77777777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17DDC81F" w14:textId="77777777" w:rsidTr="00D12380">
        <w:tc>
          <w:tcPr>
            <w:tcW w:w="2926" w:type="dxa"/>
          </w:tcPr>
          <w:p w14:paraId="5CB58E1F" w14:textId="4978BEE2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3C1A1C12" w14:textId="735EB297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16 100 – 16</w:t>
            </w:r>
            <w:r w:rsidR="00B52AB8" w:rsidRPr="00D469AD">
              <w:rPr>
                <w:rFonts w:eastAsiaTheme="minorHAnsi" w:cs="Calibri"/>
                <w:szCs w:val="20"/>
              </w:rPr>
              <w:t> </w:t>
            </w:r>
            <w:r w:rsidRPr="00D469AD">
              <w:rPr>
                <w:rFonts w:eastAsiaTheme="minorHAnsi" w:cs="Calibri"/>
                <w:szCs w:val="20"/>
              </w:rPr>
              <w:t>500</w:t>
            </w:r>
          </w:p>
        </w:tc>
        <w:tc>
          <w:tcPr>
            <w:tcW w:w="2926" w:type="dxa"/>
          </w:tcPr>
          <w:p w14:paraId="50B3AC17" w14:textId="1153A732" w:rsidR="00D12380" w:rsidRPr="00D469AD" w:rsidRDefault="00B52AB8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10,4 % - 13,1 %</w:t>
            </w:r>
          </w:p>
        </w:tc>
      </w:tr>
      <w:tr w:rsidR="00D12380" w:rsidRPr="00D469AD" w14:paraId="15751244" w14:textId="77777777" w:rsidTr="00D12380">
        <w:tc>
          <w:tcPr>
            <w:tcW w:w="2926" w:type="dxa"/>
          </w:tcPr>
          <w:p w14:paraId="7BDBB723" w14:textId="383FBAB9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370DA204" w14:textId="20FF5618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3 400 – 3 600</w:t>
            </w:r>
          </w:p>
        </w:tc>
        <w:tc>
          <w:tcPr>
            <w:tcW w:w="2926" w:type="dxa"/>
          </w:tcPr>
          <w:p w14:paraId="210D474D" w14:textId="2E80CE8A" w:rsidR="00D12380" w:rsidRPr="00D469AD" w:rsidRDefault="00B52AB8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1,0 % - 7,0 %</w:t>
            </w:r>
          </w:p>
        </w:tc>
      </w:tr>
      <w:tr w:rsidR="00D12380" w:rsidRPr="00D469AD" w14:paraId="1ED09359" w14:textId="77777777" w:rsidTr="00D12380">
        <w:tc>
          <w:tcPr>
            <w:tcW w:w="2926" w:type="dxa"/>
          </w:tcPr>
          <w:p w14:paraId="5BF33B4A" w14:textId="06B83994" w:rsidR="00D12380" w:rsidRPr="00D469AD" w:rsidRDefault="00D12380" w:rsidP="00D469AD">
            <w:pPr>
              <w:spacing w:before="120" w:after="120"/>
              <w:rPr>
                <w:rFonts w:eastAsiaTheme="minorHAnsi" w:cs="Calibri"/>
                <w:b/>
                <w:bCs/>
                <w:szCs w:val="20"/>
              </w:rPr>
            </w:pPr>
            <w:r w:rsidRPr="00D469AD">
              <w:rPr>
                <w:rFonts w:eastAsiaTheme="minorHAnsi" w:cs="Calibri"/>
                <w:b/>
                <w:bCs/>
                <w:szCs w:val="20"/>
              </w:rPr>
              <w:t xml:space="preserve">Scénář III </w:t>
            </w:r>
            <w:r w:rsidR="00854863">
              <w:rPr>
                <w:rFonts w:eastAsiaTheme="minorHAnsi" w:cs="Calibri"/>
                <w:b/>
                <w:bCs/>
                <w:szCs w:val="20"/>
              </w:rPr>
              <w:t>Group Ambice</w:t>
            </w:r>
          </w:p>
        </w:tc>
        <w:tc>
          <w:tcPr>
            <w:tcW w:w="2926" w:type="dxa"/>
          </w:tcPr>
          <w:p w14:paraId="1D367BAC" w14:textId="77777777" w:rsidR="00D12380" w:rsidRPr="00D469AD" w:rsidRDefault="00D12380" w:rsidP="00D469AD">
            <w:pPr>
              <w:spacing w:before="120" w:after="120"/>
              <w:rPr>
                <w:rFonts w:eastAsiaTheme="minorHAnsi" w:cs="Calibri"/>
                <w:szCs w:val="20"/>
              </w:rPr>
            </w:pPr>
          </w:p>
        </w:tc>
        <w:tc>
          <w:tcPr>
            <w:tcW w:w="2926" w:type="dxa"/>
          </w:tcPr>
          <w:p w14:paraId="4E333DA4" w14:textId="77777777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</w:p>
        </w:tc>
      </w:tr>
      <w:tr w:rsidR="00D12380" w:rsidRPr="00D469AD" w14:paraId="155141D7" w14:textId="77777777" w:rsidTr="00D12380">
        <w:tc>
          <w:tcPr>
            <w:tcW w:w="2926" w:type="dxa"/>
          </w:tcPr>
          <w:p w14:paraId="7F0384B6" w14:textId="39E8BD34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Výnosy</w:t>
            </w:r>
          </w:p>
        </w:tc>
        <w:tc>
          <w:tcPr>
            <w:tcW w:w="2926" w:type="dxa"/>
          </w:tcPr>
          <w:p w14:paraId="45073B4B" w14:textId="101D32B3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16 400 – 16 900</w:t>
            </w:r>
          </w:p>
        </w:tc>
        <w:tc>
          <w:tcPr>
            <w:tcW w:w="2926" w:type="dxa"/>
          </w:tcPr>
          <w:p w14:paraId="417A8BC8" w14:textId="082BC475" w:rsidR="00D12380" w:rsidRPr="00D469AD" w:rsidRDefault="00B52AB8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12,4 % - 15,8 %</w:t>
            </w:r>
          </w:p>
        </w:tc>
      </w:tr>
      <w:tr w:rsidR="00D12380" w:rsidRPr="00D469AD" w14:paraId="496E4DCB" w14:textId="77777777" w:rsidTr="00D12380">
        <w:tc>
          <w:tcPr>
            <w:tcW w:w="2926" w:type="dxa"/>
          </w:tcPr>
          <w:p w14:paraId="67B504FE" w14:textId="30AF37DA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Upravená EBITDA</w:t>
            </w:r>
          </w:p>
        </w:tc>
        <w:tc>
          <w:tcPr>
            <w:tcW w:w="2926" w:type="dxa"/>
          </w:tcPr>
          <w:p w14:paraId="268D6DC6" w14:textId="2D9EED61" w:rsidR="00D12380" w:rsidRPr="00D469AD" w:rsidRDefault="00D12380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3 600 – 3 800</w:t>
            </w:r>
          </w:p>
        </w:tc>
        <w:tc>
          <w:tcPr>
            <w:tcW w:w="2926" w:type="dxa"/>
          </w:tcPr>
          <w:p w14:paraId="1AB9152E" w14:textId="4C8A8535" w:rsidR="00D12380" w:rsidRPr="00D469AD" w:rsidRDefault="00B52AB8" w:rsidP="00D469AD">
            <w:pPr>
              <w:spacing w:before="120" w:after="120"/>
              <w:jc w:val="right"/>
              <w:rPr>
                <w:rFonts w:eastAsiaTheme="minorHAnsi" w:cs="Calibri"/>
                <w:szCs w:val="20"/>
              </w:rPr>
            </w:pPr>
            <w:r w:rsidRPr="00D469AD">
              <w:rPr>
                <w:rFonts w:eastAsiaTheme="minorHAnsi" w:cs="Calibri"/>
                <w:szCs w:val="20"/>
              </w:rPr>
              <w:t>7,0 % - 12,9 %</w:t>
            </w:r>
          </w:p>
        </w:tc>
      </w:tr>
    </w:tbl>
    <w:p w14:paraId="7F3F364C" w14:textId="77777777" w:rsidR="00D12380" w:rsidRPr="00D469AD" w:rsidRDefault="00D12380" w:rsidP="002172AB">
      <w:pPr>
        <w:spacing w:before="120"/>
        <w:rPr>
          <w:rFonts w:eastAsiaTheme="minorHAnsi" w:cs="Calibri"/>
          <w:sz w:val="22"/>
          <w:szCs w:val="22"/>
        </w:rPr>
      </w:pPr>
    </w:p>
    <w:p w14:paraId="0E12D008" w14:textId="2F3B464E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Kapitálové výdaje </w:t>
      </w:r>
      <w:r w:rsidR="00E37CC2" w:rsidRPr="00D469AD">
        <w:rPr>
          <w:rFonts w:eastAsiaTheme="minorHAnsi" w:cs="Calibri"/>
          <w:sz w:val="22"/>
          <w:szCs w:val="22"/>
        </w:rPr>
        <w:t>Skupiny</w:t>
      </w:r>
      <w:r w:rsidRPr="00D469AD">
        <w:rPr>
          <w:rFonts w:eastAsiaTheme="minorHAnsi" w:cs="Calibri"/>
          <w:sz w:val="22"/>
          <w:szCs w:val="22"/>
        </w:rPr>
        <w:t xml:space="preserve"> v roce 202</w:t>
      </w:r>
      <w:r w:rsidR="005853C9" w:rsidRPr="00D469AD">
        <w:rPr>
          <w:rFonts w:eastAsiaTheme="minorHAnsi" w:cs="Calibri"/>
          <w:sz w:val="22"/>
          <w:szCs w:val="22"/>
        </w:rPr>
        <w:t>3</w:t>
      </w:r>
      <w:r w:rsidRPr="00D469AD">
        <w:rPr>
          <w:rFonts w:eastAsiaTheme="minorHAnsi" w:cs="Calibri"/>
          <w:sz w:val="22"/>
          <w:szCs w:val="22"/>
        </w:rPr>
        <w:t xml:space="preserve"> by mohly dosáhnout hodnoty 5 % z očekávaných celkových výnosů v roce 202</w:t>
      </w:r>
      <w:r w:rsidR="005853C9" w:rsidRPr="00D469AD">
        <w:rPr>
          <w:rFonts w:eastAsiaTheme="minorHAnsi" w:cs="Calibri"/>
          <w:sz w:val="22"/>
          <w:szCs w:val="22"/>
        </w:rPr>
        <w:t>3</w:t>
      </w:r>
      <w:r w:rsidRPr="00D469AD">
        <w:rPr>
          <w:rFonts w:eastAsiaTheme="minorHAnsi" w:cs="Calibri"/>
          <w:sz w:val="22"/>
          <w:szCs w:val="22"/>
        </w:rPr>
        <w:t xml:space="preserve">, což je v souladu se střednědobým výhledem. </w:t>
      </w:r>
    </w:p>
    <w:p w14:paraId="02C371B4" w14:textId="5219B223" w:rsidR="004813A9" w:rsidRPr="00D469AD" w:rsidRDefault="00E37CC2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Provozní a finanční situace Skupiny </w:t>
      </w:r>
      <w:r w:rsidR="00BB5878" w:rsidRPr="00D469AD">
        <w:rPr>
          <w:rFonts w:eastAsiaTheme="minorHAnsi" w:cs="Calibri"/>
          <w:sz w:val="22"/>
          <w:szCs w:val="22"/>
        </w:rPr>
        <w:t xml:space="preserve">v roce 2023 </w:t>
      </w:r>
      <w:r w:rsidRPr="00D469AD">
        <w:rPr>
          <w:rFonts w:eastAsiaTheme="minorHAnsi" w:cs="Calibri"/>
          <w:sz w:val="22"/>
          <w:szCs w:val="22"/>
        </w:rPr>
        <w:t>bude i nadále ovlivněna skutečnostmi, které jsou přímým</w:t>
      </w:r>
      <w:r w:rsidR="00B40165" w:rsidRPr="00D469AD">
        <w:rPr>
          <w:rFonts w:eastAsiaTheme="minorHAnsi" w:cs="Calibri"/>
          <w:sz w:val="22"/>
          <w:szCs w:val="22"/>
        </w:rPr>
        <w:t xml:space="preserve"> </w:t>
      </w:r>
      <w:r w:rsidRPr="00D469AD">
        <w:rPr>
          <w:rFonts w:eastAsiaTheme="minorHAnsi" w:cs="Calibri"/>
          <w:sz w:val="22"/>
          <w:szCs w:val="22"/>
        </w:rPr>
        <w:t>nebo nepřímým důsledkem války</w:t>
      </w:r>
      <w:r w:rsidR="004813A9" w:rsidRPr="00D469AD">
        <w:rPr>
          <w:rFonts w:eastAsiaTheme="minorHAnsi" w:cs="Calibri"/>
          <w:sz w:val="22"/>
          <w:szCs w:val="22"/>
        </w:rPr>
        <w:t xml:space="preserve"> na Ukrajině</w:t>
      </w:r>
      <w:r w:rsidRPr="00D469AD">
        <w:rPr>
          <w:rFonts w:eastAsiaTheme="minorHAnsi" w:cs="Calibri"/>
          <w:sz w:val="22"/>
          <w:szCs w:val="22"/>
        </w:rPr>
        <w:t xml:space="preserve">. </w:t>
      </w:r>
    </w:p>
    <w:p w14:paraId="671A6605" w14:textId="13123751" w:rsidR="00E37CC2" w:rsidRPr="00D469AD" w:rsidRDefault="00E37CC2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>Česk</w:t>
      </w:r>
      <w:r w:rsidR="001A2726" w:rsidRPr="00D469AD">
        <w:rPr>
          <w:rFonts w:eastAsiaTheme="minorHAnsi" w:cs="Calibri"/>
          <w:sz w:val="22"/>
          <w:szCs w:val="22"/>
        </w:rPr>
        <w:t>á</w:t>
      </w:r>
      <w:r w:rsidRPr="00D469AD">
        <w:rPr>
          <w:rFonts w:eastAsiaTheme="minorHAnsi" w:cs="Calibri"/>
          <w:sz w:val="22"/>
          <w:szCs w:val="22"/>
        </w:rPr>
        <w:t xml:space="preserve"> republi</w:t>
      </w:r>
      <w:r w:rsidR="00B624A0" w:rsidRPr="00D469AD">
        <w:rPr>
          <w:rFonts w:eastAsiaTheme="minorHAnsi" w:cs="Calibri"/>
          <w:sz w:val="22"/>
          <w:szCs w:val="22"/>
        </w:rPr>
        <w:t>ka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B624A0" w:rsidRPr="00D469AD">
        <w:rPr>
          <w:rFonts w:eastAsiaTheme="minorHAnsi" w:cs="Calibri"/>
          <w:sz w:val="22"/>
          <w:szCs w:val="22"/>
        </w:rPr>
        <w:t>je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B40165" w:rsidRPr="00D469AD">
        <w:rPr>
          <w:rFonts w:eastAsiaTheme="minorHAnsi" w:cs="Calibri"/>
          <w:sz w:val="22"/>
          <w:szCs w:val="22"/>
        </w:rPr>
        <w:t xml:space="preserve">těmito </w:t>
      </w:r>
      <w:r w:rsidRPr="00D469AD">
        <w:rPr>
          <w:rFonts w:eastAsiaTheme="minorHAnsi" w:cs="Calibri"/>
          <w:sz w:val="22"/>
          <w:szCs w:val="22"/>
        </w:rPr>
        <w:t xml:space="preserve">dopady </w:t>
      </w:r>
      <w:r w:rsidR="00B40165" w:rsidRPr="00D469AD">
        <w:rPr>
          <w:rFonts w:eastAsiaTheme="minorHAnsi" w:cs="Calibri"/>
          <w:sz w:val="22"/>
          <w:szCs w:val="22"/>
        </w:rPr>
        <w:t>zasažen</w:t>
      </w:r>
      <w:r w:rsidR="00B624A0" w:rsidRPr="00D469AD">
        <w:rPr>
          <w:rFonts w:eastAsiaTheme="minorHAnsi" w:cs="Calibri"/>
          <w:sz w:val="22"/>
          <w:szCs w:val="22"/>
        </w:rPr>
        <w:t>a</w:t>
      </w:r>
      <w:r w:rsidRPr="00D469AD">
        <w:rPr>
          <w:rFonts w:eastAsiaTheme="minorHAnsi" w:cs="Calibri"/>
          <w:sz w:val="22"/>
          <w:szCs w:val="22"/>
        </w:rPr>
        <w:t xml:space="preserve"> více nežli Spojen</w:t>
      </w:r>
      <w:r w:rsidR="00B624A0" w:rsidRPr="00D469AD">
        <w:rPr>
          <w:rFonts w:eastAsiaTheme="minorHAnsi" w:cs="Calibri"/>
          <w:sz w:val="22"/>
          <w:szCs w:val="22"/>
        </w:rPr>
        <w:t>é</w:t>
      </w:r>
      <w:r w:rsidRPr="00D469AD">
        <w:rPr>
          <w:rFonts w:eastAsiaTheme="minorHAnsi" w:cs="Calibri"/>
          <w:sz w:val="22"/>
          <w:szCs w:val="22"/>
        </w:rPr>
        <w:t xml:space="preserve"> stát</w:t>
      </w:r>
      <w:r w:rsidR="00B624A0" w:rsidRPr="00D469AD">
        <w:rPr>
          <w:rFonts w:eastAsiaTheme="minorHAnsi" w:cs="Calibri"/>
          <w:sz w:val="22"/>
          <w:szCs w:val="22"/>
        </w:rPr>
        <w:t>y</w:t>
      </w:r>
      <w:r w:rsidRPr="00D469AD">
        <w:rPr>
          <w:rFonts w:eastAsiaTheme="minorHAnsi" w:cs="Calibri"/>
          <w:sz w:val="22"/>
          <w:szCs w:val="22"/>
        </w:rPr>
        <w:t xml:space="preserve"> americk</w:t>
      </w:r>
      <w:r w:rsidR="00B624A0" w:rsidRPr="00D469AD">
        <w:rPr>
          <w:rFonts w:eastAsiaTheme="minorHAnsi" w:cs="Calibri"/>
          <w:sz w:val="22"/>
          <w:szCs w:val="22"/>
        </w:rPr>
        <w:t>é</w:t>
      </w:r>
      <w:r w:rsidRPr="00D469AD">
        <w:rPr>
          <w:rFonts w:eastAsiaTheme="minorHAnsi" w:cs="Calibri"/>
          <w:sz w:val="22"/>
          <w:szCs w:val="22"/>
        </w:rPr>
        <w:t xml:space="preserve">, </w:t>
      </w:r>
      <w:r w:rsidR="00ED421E" w:rsidRPr="00D469AD">
        <w:rPr>
          <w:rFonts w:eastAsiaTheme="minorHAnsi" w:cs="Calibri"/>
          <w:sz w:val="22"/>
          <w:szCs w:val="22"/>
        </w:rPr>
        <w:t>a to především</w:t>
      </w:r>
      <w:r w:rsidRPr="00D469AD">
        <w:rPr>
          <w:rFonts w:eastAsiaTheme="minorHAnsi" w:cs="Calibri"/>
          <w:sz w:val="22"/>
          <w:szCs w:val="22"/>
        </w:rPr>
        <w:t xml:space="preserve"> z důvodu energetické závislosti </w:t>
      </w:r>
      <w:r w:rsidR="00ED421E" w:rsidRPr="00D469AD">
        <w:rPr>
          <w:rFonts w:eastAsiaTheme="minorHAnsi" w:cs="Calibri"/>
          <w:sz w:val="22"/>
          <w:szCs w:val="22"/>
        </w:rPr>
        <w:t xml:space="preserve">země </w:t>
      </w:r>
      <w:r w:rsidRPr="00D469AD">
        <w:rPr>
          <w:rFonts w:eastAsiaTheme="minorHAnsi" w:cs="Calibri"/>
          <w:sz w:val="22"/>
          <w:szCs w:val="22"/>
        </w:rPr>
        <w:t xml:space="preserve">na Rusku a závislosti </w:t>
      </w:r>
      <w:r w:rsidR="001A2726" w:rsidRPr="00D469AD">
        <w:rPr>
          <w:rFonts w:eastAsiaTheme="minorHAnsi" w:cs="Calibri"/>
          <w:sz w:val="22"/>
          <w:szCs w:val="22"/>
        </w:rPr>
        <w:t xml:space="preserve">na </w:t>
      </w:r>
      <w:r w:rsidR="00B40165" w:rsidRPr="00D469AD">
        <w:rPr>
          <w:rFonts w:eastAsiaTheme="minorHAnsi" w:cs="Calibri"/>
          <w:sz w:val="22"/>
          <w:szCs w:val="22"/>
        </w:rPr>
        <w:t>tranzitu energií z Ruska.</w:t>
      </w:r>
      <w:r w:rsidRPr="00D469AD">
        <w:rPr>
          <w:rFonts w:eastAsiaTheme="minorHAnsi" w:cs="Calibri"/>
          <w:sz w:val="22"/>
          <w:szCs w:val="22"/>
        </w:rPr>
        <w:t xml:space="preserve"> </w:t>
      </w:r>
      <w:bookmarkStart w:id="4" w:name="_Hlk129852795"/>
      <w:r w:rsidR="00B40165" w:rsidRPr="00D469AD">
        <w:rPr>
          <w:rFonts w:eastAsiaTheme="minorHAnsi" w:cs="Calibri"/>
          <w:sz w:val="22"/>
          <w:szCs w:val="22"/>
        </w:rPr>
        <w:t>Od konce roku 2022 se společnosti Skupiny v České republice potýkají s</w:t>
      </w:r>
      <w:r w:rsidRPr="00D469AD">
        <w:rPr>
          <w:rFonts w:eastAsiaTheme="minorHAnsi" w:cs="Calibri"/>
          <w:sz w:val="22"/>
          <w:szCs w:val="22"/>
        </w:rPr>
        <w:t xml:space="preserve"> rostoucí</w:t>
      </w:r>
      <w:r w:rsidR="00B40165" w:rsidRPr="00D469AD">
        <w:rPr>
          <w:rFonts w:eastAsiaTheme="minorHAnsi" w:cs="Calibri"/>
          <w:sz w:val="22"/>
          <w:szCs w:val="22"/>
        </w:rPr>
        <w:t>mi</w:t>
      </w:r>
      <w:r w:rsidRPr="00D469AD">
        <w:rPr>
          <w:rFonts w:eastAsiaTheme="minorHAnsi" w:cs="Calibri"/>
          <w:sz w:val="22"/>
          <w:szCs w:val="22"/>
        </w:rPr>
        <w:t xml:space="preserve"> cen</w:t>
      </w:r>
      <w:r w:rsidR="00B40165" w:rsidRPr="00D469AD">
        <w:rPr>
          <w:rFonts w:eastAsiaTheme="minorHAnsi" w:cs="Calibri"/>
          <w:sz w:val="22"/>
          <w:szCs w:val="22"/>
        </w:rPr>
        <w:t>ami</w:t>
      </w:r>
      <w:r w:rsidRPr="00D469AD">
        <w:rPr>
          <w:rFonts w:eastAsiaTheme="minorHAnsi" w:cs="Calibri"/>
          <w:sz w:val="22"/>
          <w:szCs w:val="22"/>
        </w:rPr>
        <w:t xml:space="preserve"> elektřiny,</w:t>
      </w:r>
      <w:bookmarkEnd w:id="4"/>
      <w:r w:rsidRPr="00D469AD">
        <w:rPr>
          <w:rFonts w:eastAsiaTheme="minorHAnsi" w:cs="Calibri"/>
          <w:sz w:val="22"/>
          <w:szCs w:val="22"/>
        </w:rPr>
        <w:t xml:space="preserve"> plynu a pohonných hmot, </w:t>
      </w:r>
      <w:r w:rsidR="00B40165" w:rsidRPr="00D469AD">
        <w:rPr>
          <w:rFonts w:eastAsiaTheme="minorHAnsi" w:cs="Calibri"/>
          <w:sz w:val="22"/>
          <w:szCs w:val="22"/>
        </w:rPr>
        <w:t xml:space="preserve">rostoucí mírou inflace, zdražováním a </w:t>
      </w:r>
      <w:r w:rsidR="00B624A0" w:rsidRPr="00D469AD">
        <w:rPr>
          <w:rFonts w:eastAsiaTheme="minorHAnsi" w:cs="Calibri"/>
          <w:sz w:val="22"/>
          <w:szCs w:val="22"/>
        </w:rPr>
        <w:t>dílčími výpadky v dodávkách</w:t>
      </w:r>
      <w:r w:rsidRPr="00D469AD">
        <w:rPr>
          <w:rFonts w:eastAsiaTheme="minorHAnsi" w:cs="Calibri"/>
          <w:sz w:val="22"/>
          <w:szCs w:val="22"/>
        </w:rPr>
        <w:t xml:space="preserve"> vstupních komodit. Ruská invaze ještě zesílila problémy v dodavatelském řetězci, které vznikly už během covidové pandemie</w:t>
      </w:r>
      <w:r w:rsidR="00B40165" w:rsidRPr="00D469AD">
        <w:rPr>
          <w:rFonts w:eastAsiaTheme="minorHAnsi" w:cs="Calibri"/>
          <w:sz w:val="22"/>
          <w:szCs w:val="22"/>
        </w:rPr>
        <w:t xml:space="preserve">. </w:t>
      </w:r>
      <w:bookmarkStart w:id="5" w:name="_Hlk129268969"/>
      <w:r w:rsidR="00ED421E" w:rsidRPr="00D469AD">
        <w:rPr>
          <w:rFonts w:eastAsiaTheme="minorHAnsi" w:cs="Calibri"/>
          <w:sz w:val="22"/>
          <w:szCs w:val="22"/>
        </w:rPr>
        <w:t xml:space="preserve">Společnost odhaduje, že se její </w:t>
      </w:r>
      <w:r w:rsidR="00B624A0" w:rsidRPr="00D469AD">
        <w:rPr>
          <w:rFonts w:eastAsiaTheme="minorHAnsi" w:cs="Calibri"/>
          <w:sz w:val="22"/>
          <w:szCs w:val="22"/>
        </w:rPr>
        <w:t xml:space="preserve">celkové </w:t>
      </w:r>
      <w:r w:rsidR="00ED421E" w:rsidRPr="00D469AD">
        <w:rPr>
          <w:rFonts w:eastAsiaTheme="minorHAnsi" w:cs="Calibri"/>
          <w:sz w:val="22"/>
          <w:szCs w:val="22"/>
        </w:rPr>
        <w:t>náklady na energie v roce 2023</w:t>
      </w:r>
      <w:r w:rsidR="004B38BC">
        <w:rPr>
          <w:rFonts w:eastAsiaTheme="minorHAnsi" w:cs="Calibri"/>
          <w:sz w:val="22"/>
          <w:szCs w:val="22"/>
        </w:rPr>
        <w:t xml:space="preserve"> budou na přibližně stejné úrovni jako v roce 2022. Důvody jsou pokles spotřeby </w:t>
      </w:r>
      <w:r w:rsidR="004B38BC">
        <w:rPr>
          <w:rFonts w:eastAsiaTheme="minorHAnsi" w:cs="Calibri"/>
          <w:sz w:val="22"/>
          <w:szCs w:val="22"/>
        </w:rPr>
        <w:lastRenderedPageBreak/>
        <w:t>energie v rámci úsporných opatření, pokles tržní ceny energií od konce loňského roku a státní podpora v České republice.</w:t>
      </w:r>
      <w:r w:rsidR="00ED421E" w:rsidRPr="00D469AD">
        <w:rPr>
          <w:rFonts w:eastAsiaTheme="minorHAnsi" w:cs="Calibri"/>
          <w:sz w:val="22"/>
          <w:szCs w:val="22"/>
        </w:rPr>
        <w:t xml:space="preserve"> </w:t>
      </w:r>
      <w:bookmarkEnd w:id="5"/>
      <w:r w:rsidR="001A2726" w:rsidRPr="00D469AD">
        <w:rPr>
          <w:rFonts w:eastAsiaTheme="minorHAnsi" w:cs="Calibri"/>
          <w:sz w:val="22"/>
          <w:szCs w:val="22"/>
        </w:rPr>
        <w:t xml:space="preserve">Společnost věří, že bude schopna do jisté míry promítnout růst cen některých vstupů do prodejních cen. </w:t>
      </w:r>
      <w:r w:rsidR="00FE4042" w:rsidRPr="00D469AD">
        <w:rPr>
          <w:rFonts w:eastAsiaTheme="minorHAnsi" w:cs="Calibri"/>
          <w:sz w:val="22"/>
          <w:szCs w:val="22"/>
        </w:rPr>
        <w:t>Vytvoření</w:t>
      </w:r>
      <w:r w:rsidR="001A2726" w:rsidRPr="00D469AD">
        <w:rPr>
          <w:rFonts w:eastAsiaTheme="minorHAnsi" w:cs="Calibri"/>
          <w:sz w:val="22"/>
          <w:szCs w:val="22"/>
        </w:rPr>
        <w:t xml:space="preserve"> správné</w:t>
      </w:r>
      <w:r w:rsidR="00A00CC7" w:rsidRPr="00D469AD">
        <w:rPr>
          <w:rFonts w:eastAsiaTheme="minorHAnsi" w:cs="Calibri"/>
          <w:sz w:val="22"/>
          <w:szCs w:val="22"/>
        </w:rPr>
        <w:t xml:space="preserve"> skladby výrobků a prodejního sortimentu</w:t>
      </w:r>
      <w:r w:rsidR="001A2726" w:rsidRPr="00D469AD">
        <w:rPr>
          <w:rFonts w:eastAsiaTheme="minorHAnsi" w:cs="Calibri"/>
          <w:sz w:val="22"/>
          <w:szCs w:val="22"/>
        </w:rPr>
        <w:t xml:space="preserve"> bude klíčové pro udržení ziskovosti </w:t>
      </w:r>
      <w:r w:rsidR="00A00CC7" w:rsidRPr="00D469AD">
        <w:rPr>
          <w:rFonts w:eastAsiaTheme="minorHAnsi" w:cs="Calibri"/>
          <w:sz w:val="22"/>
          <w:szCs w:val="22"/>
        </w:rPr>
        <w:t xml:space="preserve">Skupiny </w:t>
      </w:r>
      <w:r w:rsidR="001A2726" w:rsidRPr="00D469AD">
        <w:rPr>
          <w:rFonts w:eastAsiaTheme="minorHAnsi" w:cs="Calibri"/>
          <w:sz w:val="22"/>
          <w:szCs w:val="22"/>
        </w:rPr>
        <w:t>v tomto inflačním prostředí</w:t>
      </w:r>
      <w:r w:rsidR="00A00CC7" w:rsidRPr="00D469AD">
        <w:rPr>
          <w:rFonts w:eastAsiaTheme="minorHAnsi" w:cs="Calibri"/>
          <w:sz w:val="22"/>
          <w:szCs w:val="22"/>
        </w:rPr>
        <w:t xml:space="preserve"> v roce 2023</w:t>
      </w:r>
      <w:r w:rsidR="001A2726" w:rsidRPr="00D469AD">
        <w:rPr>
          <w:rFonts w:eastAsiaTheme="minorHAnsi" w:cs="Calibri"/>
          <w:sz w:val="22"/>
          <w:szCs w:val="22"/>
        </w:rPr>
        <w:t xml:space="preserve">. </w:t>
      </w:r>
    </w:p>
    <w:p w14:paraId="4C848071" w14:textId="6F72FBDA" w:rsidR="00B624A0" w:rsidRPr="00D469AD" w:rsidRDefault="00B624A0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Prodejní výsledky v roce 2023 může ovlivnit současné zpomalení </w:t>
      </w:r>
      <w:r w:rsidR="006E01D8" w:rsidRPr="00D469AD">
        <w:rPr>
          <w:rFonts w:eastAsiaTheme="minorHAnsi" w:cs="Calibri"/>
          <w:sz w:val="22"/>
          <w:szCs w:val="22"/>
        </w:rPr>
        <w:t xml:space="preserve">nejvýznamnějšího </w:t>
      </w:r>
      <w:r w:rsidRPr="00D469AD">
        <w:rPr>
          <w:rFonts w:eastAsiaTheme="minorHAnsi" w:cs="Calibri"/>
          <w:sz w:val="22"/>
          <w:szCs w:val="22"/>
        </w:rPr>
        <w:t>komerčního trhu</w:t>
      </w:r>
      <w:r w:rsidR="00A00CC7" w:rsidRPr="00D469AD">
        <w:rPr>
          <w:rFonts w:eastAsiaTheme="minorHAnsi" w:cs="Calibri"/>
          <w:sz w:val="22"/>
          <w:szCs w:val="22"/>
        </w:rPr>
        <w:t xml:space="preserve"> pro Skupinu</w:t>
      </w:r>
      <w:r w:rsidR="006E01D8" w:rsidRPr="00D469AD">
        <w:rPr>
          <w:rFonts w:eastAsiaTheme="minorHAnsi" w:cs="Calibri"/>
          <w:sz w:val="22"/>
          <w:szCs w:val="22"/>
        </w:rPr>
        <w:t xml:space="preserve">, </w:t>
      </w:r>
      <w:r w:rsidR="00A00CC7" w:rsidRPr="00D469AD">
        <w:rPr>
          <w:rFonts w:eastAsiaTheme="minorHAnsi" w:cs="Calibri"/>
          <w:sz w:val="22"/>
          <w:szCs w:val="22"/>
        </w:rPr>
        <w:t>kterým jsou</w:t>
      </w:r>
      <w:r w:rsidRPr="00D469AD">
        <w:rPr>
          <w:rFonts w:eastAsiaTheme="minorHAnsi" w:cs="Calibri"/>
          <w:sz w:val="22"/>
          <w:szCs w:val="22"/>
        </w:rPr>
        <w:t xml:space="preserve"> </w:t>
      </w:r>
      <w:r w:rsidR="006E01D8" w:rsidRPr="00D469AD">
        <w:rPr>
          <w:rFonts w:eastAsiaTheme="minorHAnsi" w:cs="Calibri"/>
          <w:sz w:val="22"/>
          <w:szCs w:val="22"/>
        </w:rPr>
        <w:t>Spojen</w:t>
      </w:r>
      <w:r w:rsidR="00A00CC7" w:rsidRPr="00D469AD">
        <w:rPr>
          <w:rFonts w:eastAsiaTheme="minorHAnsi" w:cs="Calibri"/>
          <w:sz w:val="22"/>
          <w:szCs w:val="22"/>
        </w:rPr>
        <w:t>é</w:t>
      </w:r>
      <w:r w:rsidR="006E01D8" w:rsidRPr="00D469AD">
        <w:rPr>
          <w:rFonts w:eastAsiaTheme="minorHAnsi" w:cs="Calibri"/>
          <w:sz w:val="22"/>
          <w:szCs w:val="22"/>
        </w:rPr>
        <w:t xml:space="preserve"> stát</w:t>
      </w:r>
      <w:r w:rsidR="00A00CC7" w:rsidRPr="00D469AD">
        <w:rPr>
          <w:rFonts w:eastAsiaTheme="minorHAnsi" w:cs="Calibri"/>
          <w:sz w:val="22"/>
          <w:szCs w:val="22"/>
        </w:rPr>
        <w:t>y</w:t>
      </w:r>
      <w:r w:rsidR="006E01D8" w:rsidRPr="00D469AD">
        <w:rPr>
          <w:rFonts w:eastAsiaTheme="minorHAnsi" w:cs="Calibri"/>
          <w:sz w:val="22"/>
          <w:szCs w:val="22"/>
        </w:rPr>
        <w:t xml:space="preserve"> americk</w:t>
      </w:r>
      <w:r w:rsidR="00A00CC7" w:rsidRPr="00D469AD">
        <w:rPr>
          <w:rFonts w:eastAsiaTheme="minorHAnsi" w:cs="Calibri"/>
          <w:sz w:val="22"/>
          <w:szCs w:val="22"/>
        </w:rPr>
        <w:t>é. Zpomalení</w:t>
      </w:r>
      <w:r w:rsidRPr="00D469AD">
        <w:rPr>
          <w:rFonts w:eastAsiaTheme="minorHAnsi" w:cs="Calibri"/>
          <w:sz w:val="22"/>
          <w:szCs w:val="22"/>
        </w:rPr>
        <w:t xml:space="preserve"> je určitou korekc</w:t>
      </w:r>
      <w:r w:rsidR="0083274B" w:rsidRPr="00D469AD">
        <w:rPr>
          <w:rFonts w:eastAsiaTheme="minorHAnsi" w:cs="Calibri"/>
          <w:sz w:val="22"/>
          <w:szCs w:val="22"/>
        </w:rPr>
        <w:t>í</w:t>
      </w:r>
      <w:r w:rsidRPr="00D469AD">
        <w:rPr>
          <w:rFonts w:eastAsiaTheme="minorHAnsi" w:cs="Calibri"/>
          <w:sz w:val="22"/>
          <w:szCs w:val="22"/>
        </w:rPr>
        <w:t xml:space="preserve"> rychlého růstu prodejů z předchozích let </w:t>
      </w:r>
      <w:r w:rsidR="001A2726" w:rsidRPr="00D469AD">
        <w:rPr>
          <w:rFonts w:eastAsiaTheme="minorHAnsi" w:cs="Calibri"/>
          <w:sz w:val="22"/>
          <w:szCs w:val="22"/>
        </w:rPr>
        <w:t xml:space="preserve">vyvolaného </w:t>
      </w:r>
      <w:r w:rsidR="009051FD" w:rsidRPr="00D469AD">
        <w:rPr>
          <w:rFonts w:eastAsiaTheme="minorHAnsi" w:cs="Calibri"/>
          <w:sz w:val="22"/>
          <w:szCs w:val="22"/>
        </w:rPr>
        <w:t>společenskou  situací v USA</w:t>
      </w:r>
      <w:r w:rsidR="001A2726" w:rsidRPr="00D469AD">
        <w:rPr>
          <w:rFonts w:eastAsiaTheme="minorHAnsi" w:cs="Calibri"/>
          <w:sz w:val="22"/>
          <w:szCs w:val="22"/>
        </w:rPr>
        <w:t xml:space="preserve">. V kontextu stále </w:t>
      </w:r>
      <w:r w:rsidR="00A00CC7" w:rsidRPr="00D469AD">
        <w:rPr>
          <w:rFonts w:eastAsiaTheme="minorHAnsi" w:cs="Calibri"/>
          <w:sz w:val="22"/>
          <w:szCs w:val="22"/>
        </w:rPr>
        <w:t xml:space="preserve">se </w:t>
      </w:r>
      <w:r w:rsidR="001A2726" w:rsidRPr="00D469AD">
        <w:rPr>
          <w:rFonts w:eastAsiaTheme="minorHAnsi" w:cs="Calibri"/>
          <w:sz w:val="22"/>
          <w:szCs w:val="22"/>
        </w:rPr>
        <w:t>zvyšující produktivity práce</w:t>
      </w:r>
      <w:r w:rsidR="006E01D8" w:rsidRPr="00D469AD">
        <w:rPr>
          <w:rFonts w:eastAsiaTheme="minorHAnsi" w:cs="Calibri"/>
          <w:sz w:val="22"/>
          <w:szCs w:val="22"/>
        </w:rPr>
        <w:t xml:space="preserve"> v závodě v Uherském </w:t>
      </w:r>
      <w:r w:rsidR="006E01D8" w:rsidRPr="00AD3324">
        <w:rPr>
          <w:rFonts w:eastAsiaTheme="minorHAnsi" w:cs="Calibri"/>
          <w:sz w:val="22"/>
          <w:szCs w:val="22"/>
        </w:rPr>
        <w:t>Brodě a schopnosti dosáhnout stejného výkonu s menším počtem zaměstnanců</w:t>
      </w:r>
      <w:r w:rsidR="001A2726" w:rsidRPr="00AD3324">
        <w:rPr>
          <w:rFonts w:eastAsiaTheme="minorHAnsi" w:cs="Calibri"/>
          <w:sz w:val="22"/>
          <w:szCs w:val="22"/>
        </w:rPr>
        <w:t xml:space="preserve">, </w:t>
      </w:r>
      <w:r w:rsidR="00DD643E" w:rsidRPr="00AD3324">
        <w:rPr>
          <w:rFonts w:eastAsiaTheme="minorHAnsi" w:cs="Calibri"/>
          <w:sz w:val="22"/>
          <w:szCs w:val="22"/>
        </w:rPr>
        <w:t>je</w:t>
      </w:r>
      <w:r w:rsidR="001A2726" w:rsidRPr="00AD3324">
        <w:rPr>
          <w:rFonts w:eastAsiaTheme="minorHAnsi" w:cs="Calibri"/>
          <w:sz w:val="22"/>
          <w:szCs w:val="22"/>
        </w:rPr>
        <w:t xml:space="preserve"> Skupina</w:t>
      </w:r>
      <w:r w:rsidR="001921A9" w:rsidRPr="00AD3324">
        <w:rPr>
          <w:rFonts w:eastAsiaTheme="minorHAnsi" w:cs="Calibri"/>
          <w:sz w:val="22"/>
          <w:szCs w:val="22"/>
        </w:rPr>
        <w:t xml:space="preserve"> připravena reagovat na </w:t>
      </w:r>
      <w:r w:rsidR="00E51034" w:rsidRPr="00AD3324">
        <w:rPr>
          <w:rFonts w:eastAsiaTheme="minorHAnsi" w:cs="Calibri"/>
          <w:sz w:val="22"/>
          <w:szCs w:val="22"/>
        </w:rPr>
        <w:t xml:space="preserve">další </w:t>
      </w:r>
      <w:r w:rsidR="00115478" w:rsidRPr="00AD3324">
        <w:rPr>
          <w:rFonts w:eastAsiaTheme="minorHAnsi" w:cs="Calibri"/>
          <w:sz w:val="22"/>
          <w:szCs w:val="22"/>
        </w:rPr>
        <w:t>fluktuaci</w:t>
      </w:r>
      <w:r w:rsidR="001921A9" w:rsidRPr="00AD3324">
        <w:rPr>
          <w:rFonts w:eastAsiaTheme="minorHAnsi" w:cs="Calibri"/>
          <w:sz w:val="22"/>
          <w:szCs w:val="22"/>
        </w:rPr>
        <w:t xml:space="preserve"> poptáv</w:t>
      </w:r>
      <w:r w:rsidR="00F45FDD" w:rsidRPr="00AD3324">
        <w:rPr>
          <w:rFonts w:eastAsiaTheme="minorHAnsi" w:cs="Calibri"/>
          <w:sz w:val="22"/>
          <w:szCs w:val="22"/>
        </w:rPr>
        <w:t xml:space="preserve">ky </w:t>
      </w:r>
      <w:r w:rsidR="001A2726" w:rsidRPr="00AD3324">
        <w:rPr>
          <w:rFonts w:eastAsiaTheme="minorHAnsi" w:cs="Calibri"/>
          <w:sz w:val="22"/>
          <w:szCs w:val="22"/>
        </w:rPr>
        <w:t xml:space="preserve">na komerčním trhu </w:t>
      </w:r>
      <w:r w:rsidR="006E01D8" w:rsidRPr="00AD3324">
        <w:rPr>
          <w:rFonts w:eastAsiaTheme="minorHAnsi" w:cs="Calibri"/>
          <w:sz w:val="22"/>
          <w:szCs w:val="22"/>
        </w:rPr>
        <w:t>v USA</w:t>
      </w:r>
      <w:r w:rsidR="001A2726" w:rsidRPr="00D469AD">
        <w:rPr>
          <w:rFonts w:eastAsiaTheme="minorHAnsi" w:cs="Calibri"/>
          <w:sz w:val="22"/>
          <w:szCs w:val="22"/>
        </w:rPr>
        <w:t xml:space="preserve"> </w:t>
      </w:r>
      <w:r w:rsidR="00375B6D" w:rsidRPr="00D469AD">
        <w:rPr>
          <w:rFonts w:eastAsiaTheme="minorHAnsi" w:cs="Calibri"/>
          <w:sz w:val="22"/>
          <w:szCs w:val="22"/>
        </w:rPr>
        <w:t>úpravami výrobního taktu</w:t>
      </w:r>
      <w:r w:rsidR="00F45FDD" w:rsidRPr="00D469AD">
        <w:rPr>
          <w:rFonts w:eastAsiaTheme="minorHAnsi" w:cs="Calibri"/>
          <w:sz w:val="22"/>
          <w:szCs w:val="22"/>
        </w:rPr>
        <w:t xml:space="preserve"> a strukt</w:t>
      </w:r>
      <w:r w:rsidR="006D4D86" w:rsidRPr="00D469AD">
        <w:rPr>
          <w:rFonts w:eastAsiaTheme="minorHAnsi" w:cs="Calibri"/>
          <w:sz w:val="22"/>
          <w:szCs w:val="22"/>
        </w:rPr>
        <w:t>ury výrobkového mixu</w:t>
      </w:r>
      <w:r w:rsidR="00375B6D" w:rsidRPr="00D469AD">
        <w:rPr>
          <w:rFonts w:eastAsiaTheme="minorHAnsi" w:cs="Calibri"/>
          <w:sz w:val="22"/>
          <w:szCs w:val="22"/>
        </w:rPr>
        <w:t>, o</w:t>
      </w:r>
      <w:r w:rsidR="001921A9" w:rsidRPr="00D469AD">
        <w:rPr>
          <w:rFonts w:eastAsiaTheme="minorHAnsi" w:cs="Calibri"/>
          <w:sz w:val="22"/>
          <w:szCs w:val="22"/>
        </w:rPr>
        <w:t xml:space="preserve">ptimalizací </w:t>
      </w:r>
      <w:r w:rsidR="001A2726" w:rsidRPr="00D469AD">
        <w:rPr>
          <w:rFonts w:eastAsiaTheme="minorHAnsi" w:cs="Calibri"/>
          <w:sz w:val="22"/>
          <w:szCs w:val="22"/>
        </w:rPr>
        <w:t>počtu zaměstnanců a dalšími opatřeními</w:t>
      </w:r>
      <w:r w:rsidR="00D469AD" w:rsidRPr="00D469AD">
        <w:rPr>
          <w:rFonts w:eastAsiaTheme="minorHAnsi" w:cs="Calibri"/>
          <w:sz w:val="22"/>
          <w:szCs w:val="22"/>
        </w:rPr>
        <w:t xml:space="preserve"> ve výrobním závodu v České republice</w:t>
      </w:r>
      <w:r w:rsidR="001A2726" w:rsidRPr="00D469AD">
        <w:rPr>
          <w:rFonts w:eastAsiaTheme="minorHAnsi" w:cs="Calibri"/>
          <w:sz w:val="22"/>
          <w:szCs w:val="22"/>
        </w:rPr>
        <w:t xml:space="preserve">. </w:t>
      </w:r>
    </w:p>
    <w:p w14:paraId="209FFFA8" w14:textId="77777777" w:rsidR="004813A9" w:rsidRPr="00D469AD" w:rsidRDefault="004813A9" w:rsidP="002172AB">
      <w:pPr>
        <w:spacing w:before="240"/>
        <w:rPr>
          <w:rFonts w:eastAsiaTheme="minorHAnsi" w:cs="Calibri"/>
          <w:b/>
          <w:bCs/>
          <w:sz w:val="22"/>
          <w:szCs w:val="22"/>
        </w:rPr>
      </w:pPr>
      <w:r w:rsidRPr="00D469AD">
        <w:rPr>
          <w:rFonts w:eastAsiaTheme="minorHAnsi" w:cs="Calibri"/>
          <w:b/>
          <w:bCs/>
          <w:sz w:val="22"/>
          <w:szCs w:val="22"/>
        </w:rPr>
        <w:t>Návrh výplaty dividendy</w:t>
      </w:r>
    </w:p>
    <w:p w14:paraId="351F9DD8" w14:textId="08BDBF7C" w:rsidR="004813A9" w:rsidRPr="00D469AD" w:rsidRDefault="004813A9" w:rsidP="002172AB">
      <w:pPr>
        <w:spacing w:before="120"/>
        <w:rPr>
          <w:rFonts w:eastAsiaTheme="minorHAnsi" w:cs="Calibri"/>
          <w:sz w:val="22"/>
          <w:szCs w:val="22"/>
        </w:rPr>
      </w:pPr>
      <w:r w:rsidRPr="00D469AD">
        <w:rPr>
          <w:rFonts w:eastAsiaTheme="minorHAnsi" w:cs="Calibri"/>
          <w:sz w:val="22"/>
          <w:szCs w:val="22"/>
        </w:rPr>
        <w:t xml:space="preserve">Společnost navrhne výplatu dividendy ve výši </w:t>
      </w:r>
      <w:r w:rsidR="00115478" w:rsidRPr="00D469AD">
        <w:rPr>
          <w:rFonts w:eastAsiaTheme="minorHAnsi" w:cs="Calibri"/>
          <w:sz w:val="22"/>
          <w:szCs w:val="22"/>
        </w:rPr>
        <w:t xml:space="preserve">30 </w:t>
      </w:r>
      <w:r w:rsidRPr="00D469AD">
        <w:rPr>
          <w:rFonts w:eastAsiaTheme="minorHAnsi" w:cs="Calibri"/>
          <w:sz w:val="22"/>
          <w:szCs w:val="22"/>
        </w:rPr>
        <w:t>Kč na akcii ze svého čistého zisku za rok 202</w:t>
      </w:r>
      <w:r w:rsidR="00F3075D" w:rsidRPr="00D469AD">
        <w:rPr>
          <w:rFonts w:eastAsiaTheme="minorHAnsi" w:cs="Calibri"/>
          <w:sz w:val="22"/>
          <w:szCs w:val="22"/>
        </w:rPr>
        <w:t>3</w:t>
      </w:r>
      <w:r w:rsidRPr="00D469AD">
        <w:rPr>
          <w:rFonts w:eastAsiaTheme="minorHAnsi" w:cs="Calibri"/>
          <w:sz w:val="22"/>
          <w:szCs w:val="22"/>
        </w:rPr>
        <w:t xml:space="preserve">. V porovnání s výplatou </w:t>
      </w:r>
      <w:r w:rsidR="00F3075D" w:rsidRPr="00D469AD">
        <w:rPr>
          <w:rFonts w:eastAsiaTheme="minorHAnsi" w:cs="Calibri"/>
          <w:sz w:val="22"/>
          <w:szCs w:val="22"/>
        </w:rPr>
        <w:t>25</w:t>
      </w:r>
      <w:r w:rsidRPr="00D469AD">
        <w:rPr>
          <w:rFonts w:eastAsiaTheme="minorHAnsi" w:cs="Calibri"/>
          <w:sz w:val="22"/>
          <w:szCs w:val="22"/>
        </w:rPr>
        <w:t xml:space="preserve"> Kč v loňském roce se jedná o </w:t>
      </w:r>
      <w:r w:rsidR="00115478" w:rsidRPr="00D469AD">
        <w:rPr>
          <w:rFonts w:eastAsiaTheme="minorHAnsi" w:cs="Calibri"/>
          <w:sz w:val="22"/>
          <w:szCs w:val="22"/>
        </w:rPr>
        <w:t xml:space="preserve">20 % </w:t>
      </w:r>
      <w:r w:rsidR="00AE3826" w:rsidRPr="00D469AD">
        <w:rPr>
          <w:rFonts w:eastAsiaTheme="minorHAnsi" w:cs="Calibri"/>
          <w:sz w:val="22"/>
          <w:szCs w:val="22"/>
        </w:rPr>
        <w:t>nárůst</w:t>
      </w:r>
      <w:r w:rsidRPr="00D469AD">
        <w:rPr>
          <w:rFonts w:eastAsiaTheme="minorHAnsi" w:cs="Calibri"/>
          <w:sz w:val="22"/>
          <w:szCs w:val="22"/>
        </w:rPr>
        <w:t xml:space="preserve">. </w:t>
      </w:r>
      <w:r w:rsidR="00115478" w:rsidRPr="00D469AD">
        <w:rPr>
          <w:rFonts w:eastAsiaTheme="minorHAnsi" w:cs="Calibri"/>
          <w:sz w:val="22"/>
          <w:szCs w:val="22"/>
        </w:rPr>
        <w:t>Akcionáři budou mít možnost volit mezi výplatou dividendy v hotovosti a dividend</w:t>
      </w:r>
      <w:r w:rsidR="00BB5878">
        <w:rPr>
          <w:rFonts w:eastAsiaTheme="minorHAnsi" w:cs="Calibri"/>
          <w:sz w:val="22"/>
          <w:szCs w:val="22"/>
        </w:rPr>
        <w:t>ou</w:t>
      </w:r>
      <w:r w:rsidR="00115478" w:rsidRPr="00D469AD">
        <w:rPr>
          <w:rFonts w:eastAsiaTheme="minorHAnsi" w:cs="Calibri"/>
          <w:sz w:val="22"/>
          <w:szCs w:val="22"/>
        </w:rPr>
        <w:t xml:space="preserve"> ve formě akcií, dle jejich rozhodnutí. </w:t>
      </w:r>
      <w:r w:rsidRPr="00D469AD">
        <w:rPr>
          <w:rFonts w:eastAsiaTheme="minorHAnsi" w:cs="Calibri"/>
          <w:sz w:val="22"/>
          <w:szCs w:val="22"/>
        </w:rPr>
        <w:t>Výplata dividendy podléhá schválení valnou hromadou</w:t>
      </w:r>
      <w:r w:rsidR="00F3075D" w:rsidRPr="00D469AD">
        <w:rPr>
          <w:rFonts w:eastAsiaTheme="minorHAnsi" w:cs="Calibri"/>
          <w:sz w:val="22"/>
          <w:szCs w:val="22"/>
        </w:rPr>
        <w:t>, jež se bude konat do konce prvního pololetí 2023</w:t>
      </w:r>
      <w:r w:rsidRPr="00D469AD">
        <w:rPr>
          <w:rFonts w:eastAsiaTheme="minorHAnsi" w:cs="Calibri"/>
          <w:sz w:val="22"/>
          <w:szCs w:val="22"/>
        </w:rPr>
        <w:t>.</w:t>
      </w:r>
      <w:r w:rsidR="00391522" w:rsidRPr="00D469AD">
        <w:rPr>
          <w:rFonts w:eastAsiaTheme="minorHAnsi" w:cs="Calibri"/>
          <w:sz w:val="22"/>
          <w:szCs w:val="22"/>
        </w:rPr>
        <w:t xml:space="preserve"> </w:t>
      </w:r>
    </w:p>
    <w:p w14:paraId="32A08BFD" w14:textId="77777777" w:rsidR="002172AB" w:rsidRPr="00D469AD" w:rsidRDefault="002172AB" w:rsidP="002172AB">
      <w:pPr>
        <w:spacing w:before="120"/>
        <w:rPr>
          <w:rFonts w:cs="Calibri"/>
          <w:color w:val="000000" w:themeColor="text1"/>
          <w:sz w:val="22"/>
          <w:szCs w:val="22"/>
          <w:shd w:val="clear" w:color="auto" w:fill="FFFFFF"/>
        </w:rPr>
      </w:pPr>
    </w:p>
    <w:p w14:paraId="18F74671" w14:textId="55447D03" w:rsidR="004813A9" w:rsidRPr="00D469AD" w:rsidRDefault="004813A9" w:rsidP="002172AB">
      <w:pPr>
        <w:keepNext/>
        <w:spacing w:before="240"/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</w:pP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O společnosti </w:t>
      </w:r>
      <w:r w:rsidR="002172AB"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>Colt CZ</w:t>
      </w:r>
      <w:r w:rsidRPr="00D469AD">
        <w:rPr>
          <w:rFonts w:cs="Calibri"/>
          <w:b/>
          <w:bCs/>
          <w:color w:val="000000" w:themeColor="text1"/>
          <w:sz w:val="22"/>
          <w:szCs w:val="22"/>
          <w:shd w:val="clear" w:color="auto" w:fill="FFFFFF"/>
        </w:rPr>
        <w:t xml:space="preserve"> Group SE</w:t>
      </w:r>
    </w:p>
    <w:p w14:paraId="75747AF8" w14:textId="027F376C" w:rsidR="002172AB" w:rsidRPr="00D469AD" w:rsidRDefault="0071747E" w:rsidP="002172AB">
      <w:pPr>
        <w:rPr>
          <w:rFonts w:cs="Calibri"/>
          <w:color w:val="000000" w:themeColor="text1"/>
          <w:sz w:val="22"/>
          <w:szCs w:val="22"/>
          <w:shd w:val="clear" w:color="auto" w:fill="FFFFFF"/>
        </w:rPr>
      </w:pPr>
      <w:r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Skupina 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Colt CZ je jedním z</w:t>
      </w:r>
      <w:r w:rsidR="002172AB" w:rsidRPr="00D469AD">
        <w:rPr>
          <w:rFonts w:ascii="Times New Roman" w:hAnsi="Times New Roman"/>
          <w:color w:val="000000" w:themeColor="text1"/>
          <w:sz w:val="22"/>
          <w:szCs w:val="22"/>
          <w:shd w:val="clear" w:color="auto" w:fill="FFFFFF"/>
        </w:rPr>
        <w:t> 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p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ř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edn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ch sv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ě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tov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ch v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robc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ů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ru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č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n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ch paln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ý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ch zbran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pro ozbrojen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é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slo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ž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ky, osobn</w:t>
      </w:r>
      <w:r w:rsidR="002172AB" w:rsidRPr="00D469AD">
        <w:rPr>
          <w:rFonts w:cs="Atyp Colt CZ"/>
          <w:color w:val="000000" w:themeColor="text1"/>
          <w:sz w:val="22"/>
          <w:szCs w:val="22"/>
          <w:shd w:val="clear" w:color="auto" w:fill="FFFFFF"/>
        </w:rPr>
        <w:t>í</w:t>
      </w:r>
      <w:r w:rsidR="002172AB"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 xml:space="preserve"> obranu, lov, sportovní střelbu a další komerční využití. Své produkty prodává především pod značkami Colt, CZ (Česká zbrojovka), Colt Canada, CZ-USA, Dan Wesson, Spuhr a 4M Systems.</w:t>
      </w:r>
    </w:p>
    <w:p w14:paraId="280FAFFF" w14:textId="29D42FA3" w:rsidR="004813A9" w:rsidRPr="00D469AD" w:rsidRDefault="002172AB" w:rsidP="002172AB">
      <w:pPr>
        <w:rPr>
          <w:rFonts w:cs="Calibri"/>
          <w:b/>
          <w:bCs/>
          <w:color w:val="000000" w:themeColor="text1"/>
          <w:sz w:val="22"/>
          <w:szCs w:val="22"/>
        </w:rPr>
      </w:pPr>
      <w:r w:rsidRPr="00D469AD">
        <w:rPr>
          <w:rFonts w:cs="Calibri"/>
          <w:color w:val="000000" w:themeColor="text1"/>
          <w:sz w:val="22"/>
          <w:szCs w:val="22"/>
          <w:shd w:val="clear" w:color="auto" w:fill="FFFFFF"/>
        </w:rPr>
        <w:t>Skupina Colt CZ má své sídlo v České republice a výrobní kapacity v České republice, Spojených státech, Kanadě a Švédsku. Skupina zaměstnává více než 2 000 lidí v České republice, USA, Kanadě, Německu a Švédsku. Skupina je ze 76,9 % vlastněna holdingem Česká zbrojovka Partners SE, zbývajících 23,1 % tvoří veřejně obchodované akcie.</w:t>
      </w:r>
    </w:p>
    <w:p w14:paraId="7CDF9A08" w14:textId="77777777" w:rsidR="004813A9" w:rsidRPr="00D469AD" w:rsidRDefault="004813A9" w:rsidP="004813A9">
      <w:pPr>
        <w:rPr>
          <w:rFonts w:cs="Calibri"/>
          <w:i/>
          <w:iCs/>
          <w:color w:val="000000" w:themeColor="text1"/>
          <w:sz w:val="22"/>
          <w:szCs w:val="22"/>
        </w:rPr>
      </w:pPr>
    </w:p>
    <w:p w14:paraId="2AB7395E" w14:textId="77777777" w:rsidR="00055EEB" w:rsidRDefault="00055EEB" w:rsidP="00055EEB">
      <w:pPr>
        <w:spacing w:before="0" w:after="0" w:line="276" w:lineRule="auto"/>
        <w:rPr>
          <w:rFonts w:cs="Calibri"/>
          <w:b/>
          <w:bCs/>
          <w:color w:val="000000" w:themeColor="text1"/>
          <w:szCs w:val="20"/>
        </w:rPr>
      </w:pPr>
      <w:r w:rsidRPr="00D469AD">
        <w:rPr>
          <w:rFonts w:cs="Calibri"/>
          <w:b/>
          <w:bCs/>
          <w:color w:val="000000" w:themeColor="text1"/>
          <w:szCs w:val="20"/>
        </w:rPr>
        <w:t>Kontakt pro média</w:t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>
        <w:rPr>
          <w:rFonts w:cs="Calibri"/>
          <w:b/>
          <w:bCs/>
          <w:color w:val="000000" w:themeColor="text1"/>
          <w:szCs w:val="20"/>
        </w:rPr>
        <w:tab/>
      </w:r>
      <w:r w:rsidRPr="00D469AD">
        <w:rPr>
          <w:rFonts w:cs="Calibri"/>
          <w:b/>
          <w:bCs/>
          <w:color w:val="000000" w:themeColor="text1"/>
          <w:szCs w:val="20"/>
        </w:rPr>
        <w:t>Kontakt pro investory</w:t>
      </w:r>
    </w:p>
    <w:p w14:paraId="5220830B" w14:textId="77777777" w:rsidR="00055EEB" w:rsidRDefault="00055EEB" w:rsidP="00055EE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Eva Svobodová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Klára Šípová</w:t>
      </w:r>
    </w:p>
    <w:p w14:paraId="44502A2B" w14:textId="77777777" w:rsidR="00055EEB" w:rsidRDefault="00055EEB" w:rsidP="00055EE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ředitelka pro vnější vztahy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Investor Relations</w:t>
      </w:r>
    </w:p>
    <w:p w14:paraId="526E800C" w14:textId="77777777" w:rsidR="00055EEB" w:rsidRDefault="00055EEB" w:rsidP="00055EEB">
      <w:pPr>
        <w:spacing w:before="0" w:after="0" w:line="276" w:lineRule="auto"/>
        <w:rPr>
          <w:rFonts w:cs="Calibri"/>
          <w:color w:val="000000" w:themeColor="text1"/>
          <w:szCs w:val="20"/>
        </w:rPr>
      </w:pPr>
      <w:proofErr w:type="spellStart"/>
      <w:r w:rsidRPr="00D469AD">
        <w:rPr>
          <w:rFonts w:cs="Calibri"/>
          <w:color w:val="000000" w:themeColor="text1"/>
          <w:szCs w:val="20"/>
        </w:rPr>
        <w:t>Colt</w:t>
      </w:r>
      <w:proofErr w:type="spellEnd"/>
      <w:r w:rsidRPr="00D469AD">
        <w:rPr>
          <w:rFonts w:cs="Calibri"/>
          <w:color w:val="000000" w:themeColor="text1"/>
          <w:szCs w:val="20"/>
        </w:rPr>
        <w:t xml:space="preserve"> CZ Group SE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proofErr w:type="spellStart"/>
      <w:r w:rsidRPr="00D469AD">
        <w:rPr>
          <w:rFonts w:cs="Calibri"/>
          <w:color w:val="000000" w:themeColor="text1"/>
          <w:szCs w:val="20"/>
        </w:rPr>
        <w:t>Colt</w:t>
      </w:r>
      <w:proofErr w:type="spellEnd"/>
      <w:r w:rsidRPr="00D469AD">
        <w:rPr>
          <w:rFonts w:cs="Calibri"/>
          <w:color w:val="000000" w:themeColor="text1"/>
          <w:szCs w:val="20"/>
        </w:rPr>
        <w:t xml:space="preserve"> CZ Group SE</w:t>
      </w:r>
    </w:p>
    <w:p w14:paraId="743330AF" w14:textId="77777777" w:rsidR="00055EEB" w:rsidRDefault="00055EEB" w:rsidP="00055EEB">
      <w:pPr>
        <w:spacing w:before="0" w:after="0" w:line="276" w:lineRule="auto"/>
        <w:rPr>
          <w:rFonts w:cs="Calibri"/>
          <w:color w:val="000000" w:themeColor="text1"/>
          <w:szCs w:val="20"/>
        </w:rPr>
      </w:pPr>
      <w:r w:rsidRPr="00D469AD">
        <w:rPr>
          <w:rFonts w:cs="Calibri"/>
          <w:color w:val="000000" w:themeColor="text1"/>
          <w:szCs w:val="20"/>
        </w:rPr>
        <w:t>Tel.: +420 735 793</w:t>
      </w:r>
      <w:r>
        <w:rPr>
          <w:rFonts w:cs="Calibri"/>
          <w:color w:val="000000" w:themeColor="text1"/>
          <w:szCs w:val="20"/>
        </w:rPr>
        <w:t> </w:t>
      </w:r>
      <w:r w:rsidRPr="00D469AD">
        <w:rPr>
          <w:rFonts w:cs="Calibri"/>
          <w:color w:val="000000" w:themeColor="text1"/>
          <w:szCs w:val="20"/>
        </w:rPr>
        <w:t>656</w:t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>
        <w:rPr>
          <w:rFonts w:cs="Calibri"/>
          <w:color w:val="000000" w:themeColor="text1"/>
          <w:szCs w:val="20"/>
        </w:rPr>
        <w:tab/>
      </w:r>
      <w:r w:rsidRPr="00D469AD">
        <w:rPr>
          <w:rFonts w:cs="Calibri"/>
          <w:color w:val="000000" w:themeColor="text1"/>
          <w:szCs w:val="20"/>
        </w:rPr>
        <w:t>Tel.: + 420 724 255 715</w:t>
      </w:r>
    </w:p>
    <w:p w14:paraId="6ADFB217" w14:textId="77777777" w:rsidR="00055EEB" w:rsidRPr="00D469AD" w:rsidRDefault="00055EEB" w:rsidP="00055EEB">
      <w:pPr>
        <w:spacing w:before="0" w:after="0" w:line="276" w:lineRule="auto"/>
        <w:rPr>
          <w:rFonts w:cs="Arial"/>
          <w:szCs w:val="20"/>
        </w:rPr>
      </w:pPr>
      <w:r w:rsidRPr="00D469AD">
        <w:rPr>
          <w:rFonts w:cs="Calibri"/>
          <w:color w:val="000000" w:themeColor="text1"/>
          <w:szCs w:val="20"/>
        </w:rPr>
        <w:t xml:space="preserve">e-mail: </w:t>
      </w:r>
      <w:hyperlink r:id="rId11" w:history="1">
        <w:r w:rsidRPr="00545F70">
          <w:rPr>
            <w:rStyle w:val="Hypertextovodkaz"/>
            <w:szCs w:val="20"/>
            <w:u w:val="none"/>
          </w:rPr>
          <w:t>media@coltczgroup.com</w:t>
        </w:r>
      </w:hyperlink>
      <w:r>
        <w:rPr>
          <w:rStyle w:val="Hypertextovodkaz"/>
          <w:szCs w:val="20"/>
          <w:u w:val="none"/>
        </w:rPr>
        <w:tab/>
      </w:r>
      <w:r>
        <w:rPr>
          <w:rStyle w:val="Hypertextovodkaz"/>
          <w:szCs w:val="20"/>
          <w:u w:val="none"/>
        </w:rPr>
        <w:tab/>
      </w:r>
      <w:r>
        <w:rPr>
          <w:rStyle w:val="Hypertextovodkaz"/>
          <w:szCs w:val="20"/>
          <w:u w:val="none"/>
        </w:rPr>
        <w:tab/>
      </w:r>
      <w:r>
        <w:rPr>
          <w:rStyle w:val="Hypertextovodkaz"/>
          <w:szCs w:val="20"/>
          <w:u w:val="none"/>
        </w:rPr>
        <w:tab/>
      </w:r>
      <w:r w:rsidRPr="00D469AD">
        <w:rPr>
          <w:rFonts w:cs="Calibri"/>
          <w:color w:val="000000" w:themeColor="text1"/>
          <w:szCs w:val="20"/>
        </w:rPr>
        <w:t xml:space="preserve">e-mail: </w:t>
      </w:r>
      <w:hyperlink r:id="rId12" w:history="1">
        <w:r w:rsidRPr="00D469AD">
          <w:rPr>
            <w:rStyle w:val="Hypertextovodkaz"/>
            <w:u w:val="none"/>
          </w:rPr>
          <w:t>sipova@coltczgroup.com</w:t>
        </w:r>
        <w:r w:rsidRPr="00D469AD">
          <w:rPr>
            <w:rStyle w:val="Hypertextovodkaz"/>
            <w:szCs w:val="20"/>
            <w:u w:val="none"/>
          </w:rPr>
          <w:t xml:space="preserve"> </w:t>
        </w:r>
      </w:hyperlink>
    </w:p>
    <w:p w14:paraId="6E8C2241" w14:textId="208FE65D" w:rsidR="006547EF" w:rsidRPr="00D469AD" w:rsidRDefault="004813A9" w:rsidP="002172AB">
      <w:pPr>
        <w:spacing w:before="0" w:after="0" w:line="276" w:lineRule="auto"/>
        <w:rPr>
          <w:rFonts w:cs="Arial"/>
          <w:szCs w:val="20"/>
        </w:rPr>
      </w:pPr>
      <w:r w:rsidRPr="00D469AD">
        <w:rPr>
          <w:rFonts w:cs="Calibri"/>
          <w:color w:val="000000" w:themeColor="text1"/>
          <w:szCs w:val="20"/>
        </w:rPr>
        <w:tab/>
      </w:r>
    </w:p>
    <w:sectPr w:rsidR="006547EF" w:rsidRPr="00D469AD" w:rsidSect="00C07127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2128A" w14:textId="77777777" w:rsidR="00A04959" w:rsidRDefault="00A04959" w:rsidP="006547EF">
      <w:pPr>
        <w:spacing w:before="0" w:after="0"/>
      </w:pPr>
      <w:r>
        <w:separator/>
      </w:r>
    </w:p>
  </w:endnote>
  <w:endnote w:type="continuationSeparator" w:id="0">
    <w:p w14:paraId="78F998A4" w14:textId="77777777" w:rsidR="00A04959" w:rsidRDefault="00A04959" w:rsidP="006547E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C110354-706B-4985-8CBA-1F2E07E96DFA}"/>
    <w:embedBold r:id="rId2" w:fontKey="{5E097637-95B5-4942-A8B6-8077912B5514}"/>
    <w:embedItalic r:id="rId3" w:fontKey="{80D0A396-3CAE-47CE-BFD6-1BF01069F5C1}"/>
    <w:embedBoldItalic r:id="rId4" w:fontKey="{DD6CC749-969F-47CB-A731-E292973323AD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5" w:fontKey="{D2584FBF-9689-44E3-8E44-BAEB037094F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52B749D3-B095-41E3-9ED4-2A2C180B73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1736917"/>
      <w:docPartObj>
        <w:docPartGallery w:val="Page Numbers (Bottom of Page)"/>
        <w:docPartUnique/>
      </w:docPartObj>
    </w:sdtPr>
    <w:sdtContent>
      <w:p w14:paraId="7232277F" w14:textId="77777777" w:rsidR="00C07127" w:rsidRDefault="00C07127">
        <w:pPr>
          <w:pStyle w:val="Zpat"/>
          <w:jc w:val="right"/>
        </w:pPr>
      </w:p>
      <w:p w14:paraId="09223750" w14:textId="77777777" w:rsidR="00365414" w:rsidRDefault="006F5BA9" w:rsidP="00C0712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4DBC8" w14:textId="77777777" w:rsidR="00C07127" w:rsidRPr="00C07127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  <w:lang w:val="en-US"/>
      </w:rPr>
    </w:pPr>
    <w:r w:rsidRPr="00C07127">
      <w:rPr>
        <w:rFonts w:eastAsiaTheme="minorHAnsi" w:cstheme="minorBidi"/>
        <w:sz w:val="14"/>
        <w:szCs w:val="14"/>
      </w:rPr>
      <w:t xml:space="preserve">Colt CZ Group SE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</w:t>
    </w:r>
    <w:r w:rsidRPr="00C07127">
      <w:rPr>
        <w:rFonts w:eastAsiaTheme="minorHAnsi" w:cstheme="minorBidi"/>
        <w:sz w:val="14"/>
        <w:szCs w:val="14"/>
      </w:rPr>
      <w:t xml:space="preserve">Opletalova 1284/37, 110 00 Prague 1, Czech Republic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</w:rPr>
      <w:t xml:space="preserve"> TIN 29151961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|</w:t>
    </w:r>
    <w:r w:rsidRPr="00C07127">
      <w:rPr>
        <w:rFonts w:eastAsiaTheme="minorHAnsi" w:cstheme="minorBidi"/>
        <w:sz w:val="14"/>
        <w:szCs w:val="14"/>
        <w:lang w:val="en-US"/>
      </w:rPr>
      <w:t xml:space="preserve"> VAT CZ 29151961</w:t>
    </w:r>
  </w:p>
  <w:p w14:paraId="6AC076B3" w14:textId="77777777" w:rsidR="002D1D6E" w:rsidRPr="00C07127" w:rsidRDefault="00C07127" w:rsidP="00C07127">
    <w:pPr>
      <w:pStyle w:val="Zpat"/>
      <w:jc w:val="left"/>
    </w:pPr>
    <w:r w:rsidRPr="00C07127">
      <w:rPr>
        <w:rFonts w:eastAsiaTheme="minorHAnsi" w:cstheme="minorBidi"/>
        <w:sz w:val="14"/>
        <w:szCs w:val="14"/>
        <w:lang w:val="en-US"/>
      </w:rPr>
      <w:t xml:space="preserve">Registered in Commercial Register kept by the Municipal Court in Prague, File H 962           </w:t>
    </w:r>
    <w:r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  <w:r w:rsidRPr="00C07127">
      <w:rPr>
        <w:rFonts w:eastAsiaTheme="minorHAnsi" w:cstheme="minorBidi"/>
        <w:color w:val="B1603D"/>
        <w:sz w:val="14"/>
        <w:szCs w:val="14"/>
        <w:lang w:val="en-US"/>
      </w:rPr>
      <w:t>coltczgroup.com</w:t>
    </w:r>
    <w:r w:rsidRPr="00C07127">
      <w:rPr>
        <w:rFonts w:eastAsiaTheme="minorHAnsi" w:cstheme="minorBidi"/>
        <w:sz w:val="14"/>
        <w:szCs w:val="14"/>
        <w:lang w:val="en-US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9A196" w14:textId="77777777" w:rsidR="00A04959" w:rsidRDefault="00A04959" w:rsidP="006547EF">
      <w:pPr>
        <w:spacing w:before="0" w:after="0"/>
      </w:pPr>
      <w:r>
        <w:separator/>
      </w:r>
    </w:p>
  </w:footnote>
  <w:footnote w:type="continuationSeparator" w:id="0">
    <w:p w14:paraId="20B32AAF" w14:textId="77777777" w:rsidR="00A04959" w:rsidRDefault="00A04959" w:rsidP="006547EF">
      <w:pPr>
        <w:spacing w:before="0" w:after="0"/>
      </w:pPr>
      <w:r>
        <w:continuationSeparator/>
      </w:r>
    </w:p>
  </w:footnote>
  <w:footnote w:id="1">
    <w:p w14:paraId="5C110870" w14:textId="44A7347F" w:rsidR="003D6C68" w:rsidRDefault="003D6C68" w:rsidP="003D6C68">
      <w:pPr>
        <w:pStyle w:val="Poznmkapodarou"/>
        <w:jc w:val="left"/>
      </w:pPr>
      <w:r>
        <w:rPr>
          <w:rStyle w:val="Znakapoznpodarou"/>
        </w:rPr>
        <w:footnoteRef/>
      </w:r>
      <w:r>
        <w:t xml:space="preserve"> </w:t>
      </w:r>
      <w:r w:rsidRPr="003D57D7">
        <w:t>Upraven</w:t>
      </w:r>
      <w:r>
        <w:t>á</w:t>
      </w:r>
      <w:r w:rsidRPr="003D57D7">
        <w:t xml:space="preserve"> </w:t>
      </w:r>
      <w:r w:rsidR="001412A2">
        <w:t xml:space="preserve">EBITDA </w:t>
      </w:r>
      <w:r>
        <w:t xml:space="preserve">za </w:t>
      </w:r>
      <w:r w:rsidR="00FE6B6D">
        <w:t>rok</w:t>
      </w:r>
      <w:r w:rsidRPr="003D57D7">
        <w:t xml:space="preserve"> 2022 o mimořádné jednorázové náklady spojené s</w:t>
      </w:r>
      <w:r>
        <w:t xml:space="preserve"> nerealizovanými </w:t>
      </w:r>
      <w:r w:rsidRPr="003D57D7">
        <w:t>akvizicemi v roce 2022</w:t>
      </w:r>
      <w:r>
        <w:t xml:space="preserve"> a</w:t>
      </w:r>
      <w:r w:rsidRPr="003D57D7">
        <w:t xml:space="preserve"> </w:t>
      </w:r>
      <w:r>
        <w:t>s</w:t>
      </w:r>
      <w:r w:rsidR="00F64916">
        <w:t> náklady v</w:t>
      </w:r>
      <w:r w:rsidR="0053613D">
        <w:t xml:space="preserve"> souvislosti</w:t>
      </w:r>
      <w:r w:rsidR="00F64916">
        <w:t xml:space="preserve"> </w:t>
      </w:r>
      <w:r w:rsidRPr="003D57D7">
        <w:t xml:space="preserve">se zaměstnaneckým opčním plánem, </w:t>
      </w:r>
      <w:r>
        <w:t>jež</w:t>
      </w:r>
      <w:r w:rsidRPr="003D57D7">
        <w:t xml:space="preserve"> obecně nesouvisejí s běžným hospodařením a tvorbou</w:t>
      </w:r>
      <w:r>
        <w:t xml:space="preserve"> </w:t>
      </w:r>
      <w:r w:rsidRPr="003D57D7">
        <w:t>hodnoty v daném období</w:t>
      </w:r>
      <w:r w:rsidR="002F14C3">
        <w:t>.</w:t>
      </w:r>
    </w:p>
  </w:footnote>
  <w:footnote w:id="2">
    <w:p w14:paraId="7104201A" w14:textId="25BA6F6D" w:rsidR="004813A9" w:rsidRPr="009C093C" w:rsidRDefault="004813A9" w:rsidP="004813A9">
      <w:pPr>
        <w:pStyle w:val="Textpoznpodarou"/>
        <w:rPr>
          <w:rFonts w:ascii="Calibri" w:hAnsi="Calibri" w:cs="Calibri"/>
        </w:rPr>
      </w:pPr>
      <w:r w:rsidRPr="009C093C">
        <w:rPr>
          <w:rStyle w:val="Znakapoznpodarou"/>
          <w:rFonts w:ascii="Calibri" w:hAnsi="Calibri" w:cs="Calibri"/>
          <w:sz w:val="14"/>
          <w:szCs w:val="14"/>
        </w:rPr>
        <w:footnoteRef/>
      </w:r>
      <w:r w:rsidR="001412A2">
        <w:rPr>
          <w:sz w:val="14"/>
          <w:szCs w:val="14"/>
        </w:rPr>
        <w:t xml:space="preserve"> </w:t>
      </w:r>
      <w:r w:rsidR="00BE0CA9" w:rsidRPr="003D57D7">
        <w:rPr>
          <w:sz w:val="14"/>
          <w:szCs w:val="14"/>
        </w:rPr>
        <w:t>Upraven</w:t>
      </w:r>
      <w:r w:rsidR="00BE0CA9">
        <w:rPr>
          <w:sz w:val="14"/>
          <w:szCs w:val="14"/>
        </w:rPr>
        <w:t>á</w:t>
      </w:r>
      <w:r w:rsidR="00BE0CA9" w:rsidRPr="003D57D7">
        <w:rPr>
          <w:sz w:val="14"/>
          <w:szCs w:val="14"/>
        </w:rPr>
        <w:t xml:space="preserve"> </w:t>
      </w:r>
      <w:r w:rsidR="00BE0CA9">
        <w:rPr>
          <w:sz w:val="14"/>
          <w:szCs w:val="14"/>
        </w:rPr>
        <w:t xml:space="preserve">EBITDA </w:t>
      </w:r>
      <w:r w:rsidR="001412A2">
        <w:rPr>
          <w:sz w:val="14"/>
          <w:szCs w:val="14"/>
        </w:rPr>
        <w:t>v</w:t>
      </w:r>
      <w:r w:rsidR="00BE0CA9">
        <w:rPr>
          <w:sz w:val="14"/>
          <w:szCs w:val="14"/>
        </w:rPr>
        <w:t xml:space="preserve"> </w:t>
      </w:r>
      <w:r w:rsidR="001412A2">
        <w:rPr>
          <w:sz w:val="14"/>
          <w:szCs w:val="14"/>
        </w:rPr>
        <w:t>roce</w:t>
      </w:r>
      <w:r w:rsidR="00BE0CA9" w:rsidRPr="003D57D7">
        <w:rPr>
          <w:sz w:val="14"/>
          <w:szCs w:val="14"/>
        </w:rPr>
        <w:t xml:space="preserve"> 2022 o mimořádné jednorázové náklady spojené s</w:t>
      </w:r>
      <w:r w:rsidR="001412A2">
        <w:rPr>
          <w:sz w:val="14"/>
          <w:szCs w:val="14"/>
        </w:rPr>
        <w:t xml:space="preserve"> nerealizovanými </w:t>
      </w:r>
      <w:r w:rsidR="00BE0CA9" w:rsidRPr="003D57D7">
        <w:rPr>
          <w:sz w:val="14"/>
          <w:szCs w:val="14"/>
        </w:rPr>
        <w:t>akvizicemi v roce 2022</w:t>
      </w:r>
      <w:r w:rsidR="00BE0CA9">
        <w:rPr>
          <w:sz w:val="14"/>
          <w:szCs w:val="14"/>
        </w:rPr>
        <w:t xml:space="preserve"> a</w:t>
      </w:r>
      <w:r w:rsidR="00BE0CA9" w:rsidRPr="003D57D7">
        <w:rPr>
          <w:sz w:val="14"/>
          <w:szCs w:val="14"/>
        </w:rPr>
        <w:t xml:space="preserve"> úhrad</w:t>
      </w:r>
      <w:r w:rsidR="001412A2">
        <w:rPr>
          <w:sz w:val="14"/>
          <w:szCs w:val="14"/>
        </w:rPr>
        <w:t>ami</w:t>
      </w:r>
      <w:r w:rsidR="00BE0CA9" w:rsidRPr="003D57D7">
        <w:rPr>
          <w:sz w:val="14"/>
          <w:szCs w:val="14"/>
        </w:rPr>
        <w:t xml:space="preserve"> vázan</w:t>
      </w:r>
      <w:r w:rsidR="001412A2">
        <w:rPr>
          <w:sz w:val="14"/>
          <w:szCs w:val="14"/>
        </w:rPr>
        <w:t>ými</w:t>
      </w:r>
      <w:r w:rsidR="00BE0CA9">
        <w:rPr>
          <w:sz w:val="14"/>
          <w:szCs w:val="14"/>
        </w:rPr>
        <w:t xml:space="preserve"> </w:t>
      </w:r>
      <w:r w:rsidR="00BE0CA9" w:rsidRPr="003D57D7">
        <w:rPr>
          <w:sz w:val="14"/>
          <w:szCs w:val="14"/>
        </w:rPr>
        <w:t>na akcie v souvislosti se zaměstnaneckým opčním plánem, které obecně nesouvisejí s běžným hospodařením a tvorbou</w:t>
      </w:r>
      <w:r w:rsidR="00BE0CA9">
        <w:rPr>
          <w:sz w:val="14"/>
          <w:szCs w:val="14"/>
        </w:rPr>
        <w:t xml:space="preserve"> </w:t>
      </w:r>
      <w:r w:rsidR="00BE0CA9" w:rsidRPr="003D57D7">
        <w:rPr>
          <w:sz w:val="14"/>
          <w:szCs w:val="14"/>
        </w:rPr>
        <w:t>hodnoty v daném období.</w:t>
      </w:r>
      <w:r w:rsidR="001412A2">
        <w:rPr>
          <w:sz w:val="14"/>
          <w:szCs w:val="14"/>
        </w:rPr>
        <w:t xml:space="preserve"> V roce 2021 byla EBITDA upravena o </w:t>
      </w:r>
      <w:r w:rsidR="001412A2" w:rsidRPr="001412A2">
        <w:rPr>
          <w:sz w:val="14"/>
          <w:szCs w:val="14"/>
        </w:rPr>
        <w:t>náklady na profesionální poradce a ostatní služby spojené s akvizicí Coltu, odpis zmařené investice v souvislosti s projektem v Arkansasu a přecenění zásob a jejich opravných položek</w:t>
      </w:r>
      <w:r w:rsidR="00341C4A">
        <w:rPr>
          <w:sz w:val="14"/>
          <w:szCs w:val="14"/>
        </w:rPr>
        <w:t xml:space="preserve"> v souvislosti s akvizicí COLT</w:t>
      </w:r>
      <w:r w:rsidR="001412A2" w:rsidRPr="001412A2">
        <w:rPr>
          <w:sz w:val="14"/>
          <w:szCs w:val="14"/>
        </w:rPr>
        <w:t>.</w:t>
      </w:r>
    </w:p>
  </w:footnote>
  <w:footnote w:id="3">
    <w:p w14:paraId="5000E1D9" w14:textId="04590E36" w:rsidR="00A95F7D" w:rsidRDefault="00A95F7D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D57D7">
        <w:rPr>
          <w:sz w:val="14"/>
          <w:szCs w:val="14"/>
        </w:rPr>
        <w:t>Upraven</w:t>
      </w:r>
      <w:r>
        <w:rPr>
          <w:sz w:val="14"/>
          <w:szCs w:val="14"/>
        </w:rPr>
        <w:t>ý</w:t>
      </w:r>
      <w:r w:rsidRPr="003D57D7">
        <w:rPr>
          <w:sz w:val="14"/>
          <w:szCs w:val="14"/>
        </w:rPr>
        <w:t xml:space="preserve"> </w:t>
      </w:r>
      <w:r w:rsidR="00F26B49">
        <w:rPr>
          <w:sz w:val="14"/>
          <w:szCs w:val="14"/>
        </w:rPr>
        <w:t xml:space="preserve">čistý zisk </w:t>
      </w:r>
      <w:r>
        <w:rPr>
          <w:sz w:val="14"/>
          <w:szCs w:val="14"/>
        </w:rPr>
        <w:t>v roce</w:t>
      </w:r>
      <w:r w:rsidRPr="003D57D7">
        <w:rPr>
          <w:sz w:val="14"/>
          <w:szCs w:val="14"/>
        </w:rPr>
        <w:t xml:space="preserve"> 2022 o mimořádné jednorázové náklady spojené s</w:t>
      </w:r>
      <w:r>
        <w:rPr>
          <w:sz w:val="14"/>
          <w:szCs w:val="14"/>
        </w:rPr>
        <w:t xml:space="preserve"> nerealizovanými </w:t>
      </w:r>
      <w:r w:rsidRPr="003D57D7">
        <w:rPr>
          <w:sz w:val="14"/>
          <w:szCs w:val="14"/>
        </w:rPr>
        <w:t>akvizicemi v roce 2022</w:t>
      </w:r>
      <w:r w:rsidR="003D4CED">
        <w:rPr>
          <w:sz w:val="14"/>
          <w:szCs w:val="14"/>
        </w:rPr>
        <w:t xml:space="preserve">, </w:t>
      </w:r>
      <w:r w:rsidRPr="003D57D7">
        <w:rPr>
          <w:sz w:val="14"/>
          <w:szCs w:val="14"/>
        </w:rPr>
        <w:t>úhrad</w:t>
      </w:r>
      <w:r>
        <w:rPr>
          <w:sz w:val="14"/>
          <w:szCs w:val="14"/>
        </w:rPr>
        <w:t>ami</w:t>
      </w:r>
      <w:r w:rsidRPr="003D57D7">
        <w:rPr>
          <w:sz w:val="14"/>
          <w:szCs w:val="14"/>
        </w:rPr>
        <w:t xml:space="preserve"> vázan</w:t>
      </w:r>
      <w:r>
        <w:rPr>
          <w:sz w:val="14"/>
          <w:szCs w:val="14"/>
        </w:rPr>
        <w:t xml:space="preserve">ými </w:t>
      </w:r>
      <w:r w:rsidRPr="003D57D7">
        <w:rPr>
          <w:sz w:val="14"/>
          <w:szCs w:val="14"/>
        </w:rPr>
        <w:t>na akcie v souvislosti se zaměstnaneckým opčním plánem</w:t>
      </w:r>
      <w:r>
        <w:rPr>
          <w:sz w:val="14"/>
          <w:szCs w:val="14"/>
        </w:rPr>
        <w:t xml:space="preserve"> a </w:t>
      </w:r>
      <w:r w:rsidRPr="00A95F7D">
        <w:rPr>
          <w:sz w:val="14"/>
          <w:szCs w:val="14"/>
        </w:rPr>
        <w:t>o přecenění podmíněné protihodnoty za akvizici Coltu na tržní cenu</w:t>
      </w:r>
      <w:r w:rsidR="00F26B49">
        <w:rPr>
          <w:sz w:val="14"/>
          <w:szCs w:val="14"/>
        </w:rPr>
        <w:t xml:space="preserve"> a náklady na emisi dluhopisů, </w:t>
      </w:r>
      <w:r w:rsidRPr="003D57D7">
        <w:rPr>
          <w:sz w:val="14"/>
          <w:szCs w:val="14"/>
        </w:rPr>
        <w:t>které obecně nesouvisejí s běžným hospodařením a tvorbou</w:t>
      </w:r>
      <w:r>
        <w:rPr>
          <w:sz w:val="14"/>
          <w:szCs w:val="14"/>
        </w:rPr>
        <w:t xml:space="preserve"> </w:t>
      </w:r>
      <w:r w:rsidRPr="003D57D7">
        <w:rPr>
          <w:sz w:val="14"/>
          <w:szCs w:val="14"/>
        </w:rPr>
        <w:t>hodnoty v daném období.</w:t>
      </w:r>
      <w:r>
        <w:rPr>
          <w:sz w:val="14"/>
          <w:szCs w:val="14"/>
        </w:rPr>
        <w:t xml:space="preserve"> V roce 2021 byl </w:t>
      </w:r>
      <w:r w:rsidR="00F26B49">
        <w:rPr>
          <w:sz w:val="14"/>
          <w:szCs w:val="14"/>
        </w:rPr>
        <w:t xml:space="preserve">čistý zisk </w:t>
      </w:r>
      <w:r>
        <w:rPr>
          <w:sz w:val="14"/>
          <w:szCs w:val="14"/>
        </w:rPr>
        <w:t xml:space="preserve">upraven o </w:t>
      </w:r>
      <w:r w:rsidRPr="001412A2">
        <w:rPr>
          <w:sz w:val="14"/>
          <w:szCs w:val="14"/>
        </w:rPr>
        <w:t>náklady na profesionální poradce a ostatní služby spojené s akvizicí Coltu, odpis zmařené investice v souvislosti s projektem v</w:t>
      </w:r>
      <w:r w:rsidR="003D4CED">
        <w:rPr>
          <w:sz w:val="14"/>
          <w:szCs w:val="14"/>
        </w:rPr>
        <w:t> </w:t>
      </w:r>
      <w:r w:rsidRPr="001412A2">
        <w:rPr>
          <w:sz w:val="14"/>
          <w:szCs w:val="14"/>
        </w:rPr>
        <w:t>Arkansasu</w:t>
      </w:r>
      <w:r w:rsidR="003D4CED">
        <w:rPr>
          <w:sz w:val="14"/>
          <w:szCs w:val="14"/>
        </w:rPr>
        <w:t xml:space="preserve">, </w:t>
      </w:r>
      <w:r w:rsidRPr="001412A2">
        <w:rPr>
          <w:sz w:val="14"/>
          <w:szCs w:val="14"/>
        </w:rPr>
        <w:t>přecenění zásob a jejich opravných položek</w:t>
      </w:r>
      <w:r w:rsidR="00341C4A">
        <w:rPr>
          <w:sz w:val="14"/>
          <w:szCs w:val="14"/>
        </w:rPr>
        <w:t xml:space="preserve"> v souvislosti s akvizicí COLT</w:t>
      </w:r>
      <w:r w:rsidR="00F26B49">
        <w:rPr>
          <w:sz w:val="14"/>
          <w:szCs w:val="14"/>
        </w:rPr>
        <w:t xml:space="preserve">, </w:t>
      </w:r>
      <w:r w:rsidRPr="00A95F7D">
        <w:rPr>
          <w:sz w:val="14"/>
          <w:szCs w:val="14"/>
        </w:rPr>
        <w:t>o přecenění podmíněné protihodnoty za akvizici Coltu na tržní cenu</w:t>
      </w:r>
      <w:r w:rsidR="00F26B49">
        <w:rPr>
          <w:sz w:val="14"/>
          <w:szCs w:val="14"/>
        </w:rPr>
        <w:t xml:space="preserve"> a náklady na emisi dluhopisů</w:t>
      </w:r>
      <w:r w:rsidRPr="001412A2">
        <w:rPr>
          <w:sz w:val="14"/>
          <w:szCs w:val="1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294C1" w14:textId="77777777" w:rsidR="005166BE" w:rsidRPr="0034239F" w:rsidRDefault="0034239F" w:rsidP="0034239F">
    <w:pPr>
      <w:pStyle w:val="Zhlav"/>
      <w:ind w:hanging="1560"/>
    </w:pPr>
    <w:r>
      <w:rPr>
        <w:noProof/>
      </w:rPr>
      <w:drawing>
        <wp:inline distT="0" distB="0" distL="0" distR="0" wp14:anchorId="09B0D866" wp14:editId="606A75F4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30364" w14:textId="77777777" w:rsidR="000D4999" w:rsidRDefault="000D4999" w:rsidP="0020291C">
    <w:pPr>
      <w:pStyle w:val="Zhlav"/>
      <w:ind w:hanging="1560"/>
    </w:pPr>
    <w:r>
      <w:rPr>
        <w:noProof/>
      </w:rPr>
      <w:drawing>
        <wp:inline distT="0" distB="0" distL="0" distR="0" wp14:anchorId="6F3BF49E" wp14:editId="6A244F9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3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5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8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0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730569313">
    <w:abstractNumId w:val="0"/>
  </w:num>
  <w:num w:numId="2" w16cid:durableId="1984000081">
    <w:abstractNumId w:val="6"/>
  </w:num>
  <w:num w:numId="3" w16cid:durableId="1972323979">
    <w:abstractNumId w:val="3"/>
  </w:num>
  <w:num w:numId="4" w16cid:durableId="1764062571">
    <w:abstractNumId w:val="8"/>
  </w:num>
  <w:num w:numId="5" w16cid:durableId="1167020940">
    <w:abstractNumId w:val="7"/>
  </w:num>
  <w:num w:numId="6" w16cid:durableId="961301997">
    <w:abstractNumId w:val="2"/>
  </w:num>
  <w:num w:numId="7" w16cid:durableId="1720130735">
    <w:abstractNumId w:val="0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1448625609">
    <w:abstractNumId w:val="1"/>
  </w:num>
  <w:num w:numId="9" w16cid:durableId="1827696952">
    <w:abstractNumId w:val="10"/>
  </w:num>
  <w:num w:numId="10" w16cid:durableId="1986154460">
    <w:abstractNumId w:val="9"/>
  </w:num>
  <w:num w:numId="11" w16cid:durableId="773089837">
    <w:abstractNumId w:val="5"/>
  </w:num>
  <w:num w:numId="12" w16cid:durableId="316543268">
    <w:abstractNumId w:val="4"/>
  </w:num>
  <w:num w:numId="13" w16cid:durableId="57039213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3A9"/>
    <w:rsid w:val="0001238C"/>
    <w:rsid w:val="00055EEB"/>
    <w:rsid w:val="00063FCF"/>
    <w:rsid w:val="00064D2F"/>
    <w:rsid w:val="00067C03"/>
    <w:rsid w:val="000702EA"/>
    <w:rsid w:val="0008128D"/>
    <w:rsid w:val="000B5634"/>
    <w:rsid w:val="000D4999"/>
    <w:rsid w:val="000E72FD"/>
    <w:rsid w:val="000F12DC"/>
    <w:rsid w:val="000F7895"/>
    <w:rsid w:val="00100AD7"/>
    <w:rsid w:val="00102D2D"/>
    <w:rsid w:val="00106FA4"/>
    <w:rsid w:val="0011114F"/>
    <w:rsid w:val="00115478"/>
    <w:rsid w:val="0011598F"/>
    <w:rsid w:val="001412A2"/>
    <w:rsid w:val="00141ED8"/>
    <w:rsid w:val="00141EFD"/>
    <w:rsid w:val="001439B2"/>
    <w:rsid w:val="00154F03"/>
    <w:rsid w:val="001921A9"/>
    <w:rsid w:val="001A2726"/>
    <w:rsid w:val="001A412A"/>
    <w:rsid w:val="001C5673"/>
    <w:rsid w:val="001D6181"/>
    <w:rsid w:val="0020291C"/>
    <w:rsid w:val="002034C5"/>
    <w:rsid w:val="002172AB"/>
    <w:rsid w:val="00220526"/>
    <w:rsid w:val="00236C0E"/>
    <w:rsid w:val="0024401C"/>
    <w:rsid w:val="00253DC5"/>
    <w:rsid w:val="00261491"/>
    <w:rsid w:val="00263850"/>
    <w:rsid w:val="00273164"/>
    <w:rsid w:val="002B4FA7"/>
    <w:rsid w:val="002D1D6E"/>
    <w:rsid w:val="002F0F6D"/>
    <w:rsid w:val="002F14C3"/>
    <w:rsid w:val="002F1981"/>
    <w:rsid w:val="00332D1F"/>
    <w:rsid w:val="00341C4A"/>
    <w:rsid w:val="0034239F"/>
    <w:rsid w:val="00352087"/>
    <w:rsid w:val="00363EE6"/>
    <w:rsid w:val="00364F2B"/>
    <w:rsid w:val="00365414"/>
    <w:rsid w:val="00374794"/>
    <w:rsid w:val="00375B6D"/>
    <w:rsid w:val="00391522"/>
    <w:rsid w:val="003A6C08"/>
    <w:rsid w:val="003D4CED"/>
    <w:rsid w:val="003D6C68"/>
    <w:rsid w:val="0041654A"/>
    <w:rsid w:val="00426A14"/>
    <w:rsid w:val="0043524D"/>
    <w:rsid w:val="004425DB"/>
    <w:rsid w:val="00444CD7"/>
    <w:rsid w:val="00450DAA"/>
    <w:rsid w:val="00471E2F"/>
    <w:rsid w:val="004748BA"/>
    <w:rsid w:val="004813A9"/>
    <w:rsid w:val="004B38BC"/>
    <w:rsid w:val="004B402E"/>
    <w:rsid w:val="004D1442"/>
    <w:rsid w:val="004D2B23"/>
    <w:rsid w:val="004E7C09"/>
    <w:rsid w:val="004F064E"/>
    <w:rsid w:val="004F49A2"/>
    <w:rsid w:val="004F68EC"/>
    <w:rsid w:val="00500F28"/>
    <w:rsid w:val="005166BE"/>
    <w:rsid w:val="00525982"/>
    <w:rsid w:val="0053613D"/>
    <w:rsid w:val="00545F70"/>
    <w:rsid w:val="00547FF8"/>
    <w:rsid w:val="005853C9"/>
    <w:rsid w:val="0059405D"/>
    <w:rsid w:val="00596067"/>
    <w:rsid w:val="005D5074"/>
    <w:rsid w:val="00610405"/>
    <w:rsid w:val="00611935"/>
    <w:rsid w:val="0061745C"/>
    <w:rsid w:val="006306DF"/>
    <w:rsid w:val="006310AA"/>
    <w:rsid w:val="00643E90"/>
    <w:rsid w:val="006503F9"/>
    <w:rsid w:val="006547EF"/>
    <w:rsid w:val="00654F23"/>
    <w:rsid w:val="00671C35"/>
    <w:rsid w:val="0067488B"/>
    <w:rsid w:val="00682C36"/>
    <w:rsid w:val="00684BF2"/>
    <w:rsid w:val="006B3C93"/>
    <w:rsid w:val="006C0A2C"/>
    <w:rsid w:val="006C35D2"/>
    <w:rsid w:val="006D2855"/>
    <w:rsid w:val="006D4D86"/>
    <w:rsid w:val="006E01D8"/>
    <w:rsid w:val="006F5A77"/>
    <w:rsid w:val="006F5BA9"/>
    <w:rsid w:val="00701766"/>
    <w:rsid w:val="00707179"/>
    <w:rsid w:val="0071191C"/>
    <w:rsid w:val="0071747E"/>
    <w:rsid w:val="007201A6"/>
    <w:rsid w:val="00721002"/>
    <w:rsid w:val="007506E3"/>
    <w:rsid w:val="0076063D"/>
    <w:rsid w:val="007742E8"/>
    <w:rsid w:val="0079618F"/>
    <w:rsid w:val="007A3121"/>
    <w:rsid w:val="007B15D6"/>
    <w:rsid w:val="007B7418"/>
    <w:rsid w:val="007B7F33"/>
    <w:rsid w:val="007D0463"/>
    <w:rsid w:val="0083274B"/>
    <w:rsid w:val="008358F3"/>
    <w:rsid w:val="00846B9C"/>
    <w:rsid w:val="00854863"/>
    <w:rsid w:val="00883983"/>
    <w:rsid w:val="00894C2D"/>
    <w:rsid w:val="008B3342"/>
    <w:rsid w:val="008E06B6"/>
    <w:rsid w:val="009051FD"/>
    <w:rsid w:val="00911AB0"/>
    <w:rsid w:val="0096357B"/>
    <w:rsid w:val="00967A04"/>
    <w:rsid w:val="00974591"/>
    <w:rsid w:val="00980B4A"/>
    <w:rsid w:val="0098762D"/>
    <w:rsid w:val="009A743B"/>
    <w:rsid w:val="009B297A"/>
    <w:rsid w:val="009C34C4"/>
    <w:rsid w:val="009D02E6"/>
    <w:rsid w:val="009D13A4"/>
    <w:rsid w:val="009F1B40"/>
    <w:rsid w:val="009F58BB"/>
    <w:rsid w:val="00A00CC7"/>
    <w:rsid w:val="00A04959"/>
    <w:rsid w:val="00A27A78"/>
    <w:rsid w:val="00A318E9"/>
    <w:rsid w:val="00A95F7D"/>
    <w:rsid w:val="00AA576E"/>
    <w:rsid w:val="00AB6D32"/>
    <w:rsid w:val="00AC018F"/>
    <w:rsid w:val="00AC73DE"/>
    <w:rsid w:val="00AD3324"/>
    <w:rsid w:val="00AE3826"/>
    <w:rsid w:val="00B02263"/>
    <w:rsid w:val="00B31869"/>
    <w:rsid w:val="00B40165"/>
    <w:rsid w:val="00B52AB8"/>
    <w:rsid w:val="00B624A0"/>
    <w:rsid w:val="00B64F9F"/>
    <w:rsid w:val="00B7225F"/>
    <w:rsid w:val="00B9174E"/>
    <w:rsid w:val="00BB1AA0"/>
    <w:rsid w:val="00BB5878"/>
    <w:rsid w:val="00BC4010"/>
    <w:rsid w:val="00BD3E56"/>
    <w:rsid w:val="00BE0CA9"/>
    <w:rsid w:val="00BE38A4"/>
    <w:rsid w:val="00BE47BD"/>
    <w:rsid w:val="00BF05CD"/>
    <w:rsid w:val="00BF5574"/>
    <w:rsid w:val="00C03272"/>
    <w:rsid w:val="00C07127"/>
    <w:rsid w:val="00C52015"/>
    <w:rsid w:val="00C52920"/>
    <w:rsid w:val="00C56BFA"/>
    <w:rsid w:val="00C9232A"/>
    <w:rsid w:val="00C96072"/>
    <w:rsid w:val="00CC53D0"/>
    <w:rsid w:val="00CD4C3A"/>
    <w:rsid w:val="00CF7652"/>
    <w:rsid w:val="00D0385E"/>
    <w:rsid w:val="00D12380"/>
    <w:rsid w:val="00D26EA2"/>
    <w:rsid w:val="00D413A7"/>
    <w:rsid w:val="00D469AD"/>
    <w:rsid w:val="00D61168"/>
    <w:rsid w:val="00D725BC"/>
    <w:rsid w:val="00D82DB4"/>
    <w:rsid w:val="00D85EDC"/>
    <w:rsid w:val="00DA6889"/>
    <w:rsid w:val="00DB34FF"/>
    <w:rsid w:val="00DD643E"/>
    <w:rsid w:val="00DF0788"/>
    <w:rsid w:val="00E01CEB"/>
    <w:rsid w:val="00E06658"/>
    <w:rsid w:val="00E11853"/>
    <w:rsid w:val="00E134C8"/>
    <w:rsid w:val="00E22375"/>
    <w:rsid w:val="00E3774A"/>
    <w:rsid w:val="00E37CC2"/>
    <w:rsid w:val="00E43B44"/>
    <w:rsid w:val="00E51034"/>
    <w:rsid w:val="00E54C88"/>
    <w:rsid w:val="00E7001E"/>
    <w:rsid w:val="00E76942"/>
    <w:rsid w:val="00E9741E"/>
    <w:rsid w:val="00EC02BF"/>
    <w:rsid w:val="00EC7039"/>
    <w:rsid w:val="00ED421E"/>
    <w:rsid w:val="00EE4923"/>
    <w:rsid w:val="00F17FFD"/>
    <w:rsid w:val="00F26B49"/>
    <w:rsid w:val="00F3075D"/>
    <w:rsid w:val="00F31E56"/>
    <w:rsid w:val="00F42AA7"/>
    <w:rsid w:val="00F45FDD"/>
    <w:rsid w:val="00F564F9"/>
    <w:rsid w:val="00F60130"/>
    <w:rsid w:val="00F64916"/>
    <w:rsid w:val="00F704AE"/>
    <w:rsid w:val="00FB7405"/>
    <w:rsid w:val="00FC7A29"/>
    <w:rsid w:val="00FE4042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192C77"/>
  <w15:chartTrackingRefBased/>
  <w15:docId w15:val="{7A93975C-A608-49E5-A730-8F57C004E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character" w:styleId="Hypertextovodkaz">
    <w:name w:val="Hyperlink"/>
    <w:uiPriority w:val="99"/>
    <w:rsid w:val="004813A9"/>
    <w:rPr>
      <w:u w:val="single"/>
    </w:rPr>
  </w:style>
  <w:style w:type="paragraph" w:customStyle="1" w:styleId="DocText">
    <w:name w:val="DocText"/>
    <w:basedOn w:val="Normln"/>
    <w:rsid w:val="004813A9"/>
    <w:pPr>
      <w:numPr>
        <w:numId w:val="12"/>
      </w:numPr>
      <w:spacing w:before="240" w:after="0" w:line="260" w:lineRule="atLeast"/>
    </w:pPr>
    <w:rPr>
      <w:rFonts w:ascii="Times New Roman" w:eastAsiaTheme="minorHAnsi" w:hAnsi="Times New Roman"/>
      <w:szCs w:val="22"/>
      <w:lang w:val="en-GB"/>
    </w:rPr>
  </w:style>
  <w:style w:type="paragraph" w:customStyle="1" w:styleId="DocTextL1">
    <w:name w:val="DocTextL1"/>
    <w:basedOn w:val="DocText"/>
    <w:rsid w:val="004813A9"/>
    <w:pPr>
      <w:numPr>
        <w:ilvl w:val="1"/>
      </w:numPr>
    </w:pPr>
  </w:style>
  <w:style w:type="paragraph" w:customStyle="1" w:styleId="DocTextL2">
    <w:name w:val="DocTextL2"/>
    <w:basedOn w:val="DocText"/>
    <w:rsid w:val="004813A9"/>
    <w:pPr>
      <w:numPr>
        <w:ilvl w:val="2"/>
      </w:numPr>
    </w:pPr>
  </w:style>
  <w:style w:type="paragraph" w:customStyle="1" w:styleId="DocTextL3">
    <w:name w:val="DocTextL3"/>
    <w:basedOn w:val="DocText"/>
    <w:rsid w:val="004813A9"/>
    <w:pPr>
      <w:numPr>
        <w:ilvl w:val="3"/>
      </w:numPr>
    </w:pPr>
  </w:style>
  <w:style w:type="paragraph" w:customStyle="1" w:styleId="DocTextL4">
    <w:name w:val="DocTextL4"/>
    <w:basedOn w:val="DocText"/>
    <w:rsid w:val="004813A9"/>
    <w:pPr>
      <w:numPr>
        <w:ilvl w:val="4"/>
      </w:numPr>
    </w:pPr>
  </w:style>
  <w:style w:type="paragraph" w:customStyle="1" w:styleId="DocTextL5">
    <w:name w:val="DocTextL5"/>
    <w:basedOn w:val="DocText"/>
    <w:rsid w:val="004813A9"/>
    <w:pPr>
      <w:numPr>
        <w:ilvl w:val="5"/>
      </w:numPr>
    </w:pPr>
  </w:style>
  <w:style w:type="paragraph" w:customStyle="1" w:styleId="DocTextL6">
    <w:name w:val="DocTextL6"/>
    <w:basedOn w:val="DocText"/>
    <w:rsid w:val="004813A9"/>
    <w:pPr>
      <w:numPr>
        <w:ilvl w:val="6"/>
      </w:numPr>
    </w:pPr>
  </w:style>
  <w:style w:type="paragraph" w:customStyle="1" w:styleId="DocTextL7">
    <w:name w:val="DocTextL7"/>
    <w:basedOn w:val="DocText"/>
    <w:rsid w:val="004813A9"/>
    <w:pPr>
      <w:numPr>
        <w:ilvl w:val="7"/>
      </w:numPr>
    </w:pPr>
  </w:style>
  <w:style w:type="paragraph" w:customStyle="1" w:styleId="DocTextL8">
    <w:name w:val="DocTextL8"/>
    <w:basedOn w:val="DocText"/>
    <w:rsid w:val="004813A9"/>
    <w:pPr>
      <w:numPr>
        <w:ilvl w:val="8"/>
      </w:numPr>
    </w:pPr>
  </w:style>
  <w:style w:type="paragraph" w:customStyle="1" w:styleId="ClientNormal">
    <w:name w:val="ClientNormal"/>
    <w:link w:val="ClientNormalChar"/>
    <w:rsid w:val="004813A9"/>
    <w:rPr>
      <w:rFonts w:eastAsiaTheme="minorHAnsi"/>
      <w:szCs w:val="22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4813A9"/>
    <w:rPr>
      <w:rFonts w:eastAsiaTheme="minorHAnsi"/>
      <w:szCs w:val="22"/>
      <w:lang w:val="en-GB"/>
    </w:rPr>
  </w:style>
  <w:style w:type="character" w:styleId="Nevyeenzmnka">
    <w:name w:val="Unresolved Mention"/>
    <w:basedOn w:val="Standardnpsmoodstavce"/>
    <w:uiPriority w:val="99"/>
    <w:semiHidden/>
    <w:unhideWhenUsed/>
    <w:rsid w:val="002172AB"/>
    <w:rPr>
      <w:color w:val="605E5C"/>
      <w:shd w:val="clear" w:color="auto" w:fill="E1DFDD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3D6C68"/>
    <w:pPr>
      <w:spacing w:before="0" w:after="0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3D6C68"/>
    <w:rPr>
      <w:rFonts w:ascii="Atyp Colt CZ" w:hAnsi="Atyp Colt CZ"/>
    </w:rPr>
  </w:style>
  <w:style w:type="character" w:styleId="Odkaznavysvtlivky">
    <w:name w:val="endnote reference"/>
    <w:basedOn w:val="Standardnpsmoodstavce"/>
    <w:uiPriority w:val="99"/>
    <w:semiHidden/>
    <w:unhideWhenUsed/>
    <w:rsid w:val="003D6C68"/>
    <w:rPr>
      <w:vertAlign w:val="superscript"/>
    </w:rPr>
  </w:style>
  <w:style w:type="paragraph" w:styleId="Revize">
    <w:name w:val="Revision"/>
    <w:hidden/>
    <w:uiPriority w:val="99"/>
    <w:semiHidden/>
    <w:rsid w:val="0083274B"/>
    <w:rPr>
      <w:rFonts w:ascii="Atyp Colt CZ" w:hAnsi="Atyp Colt CZ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1D618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D6181"/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D6181"/>
    <w:rPr>
      <w:rFonts w:ascii="Atyp Colt CZ" w:hAnsi="Atyp Colt 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D618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D6181"/>
    <w:rPr>
      <w:rFonts w:ascii="Atyp Colt CZ" w:hAnsi="Atyp Colt CZ"/>
      <w:b/>
      <w:bCs/>
    </w:rPr>
  </w:style>
  <w:style w:type="table" w:styleId="Mkatabulky">
    <w:name w:val="Table Grid"/>
    <w:basedOn w:val="Normlntabulka"/>
    <w:uiPriority w:val="39"/>
    <w:rsid w:val="00D123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entpasted0">
    <w:name w:val="contentpasted0"/>
    <w:basedOn w:val="Standardnpsmoodstavce"/>
    <w:rsid w:val="002F14C3"/>
  </w:style>
  <w:style w:type="character" w:customStyle="1" w:styleId="contentpasted2">
    <w:name w:val="contentpasted2"/>
    <w:basedOn w:val="Standardnpsmoodstavce"/>
    <w:rsid w:val="002F1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04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ipova@coltczgroup.com%2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edia@coltczgrou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pova\Documents\Vlastn&#237;%20&#353;ablony%20Office\20220412_ColtCZ_Template_Word_Document.dotm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9583ee3-a6c7-40ae-8000-f9d6d97fbe4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FC49C5CB70145AC1990C15821F32A" ma:contentTypeVersion="10" ma:contentTypeDescription="Create a new document." ma:contentTypeScope="" ma:versionID="ed96c79268bbb1564decd5e9ca9d69fe">
  <xsd:schema xmlns:xsd="http://www.w3.org/2001/XMLSchema" xmlns:xs="http://www.w3.org/2001/XMLSchema" xmlns:p="http://schemas.microsoft.com/office/2006/metadata/properties" xmlns:ns3="19583ee3-a6c7-40ae-8000-f9d6d97fbe4c" xmlns:ns4="b2250db0-1a8b-4c04-ba27-4a20cf294125" targetNamespace="http://schemas.microsoft.com/office/2006/metadata/properties" ma:root="true" ma:fieldsID="3f9b4149e831e8c18460ee77915644ee" ns3:_="" ns4:_="">
    <xsd:import namespace="19583ee3-a6c7-40ae-8000-f9d6d97fbe4c"/>
    <xsd:import namespace="b2250db0-1a8b-4c04-ba27-4a20cf2941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83ee3-a6c7-40ae-8000-f9d6d97fbe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250db0-1a8b-4c04-ba27-4a20cf29412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9AE86-708E-47FC-A0A6-266C56145D3E}">
  <ds:schemaRefs>
    <ds:schemaRef ds:uri="http://schemas.microsoft.com/office/2006/metadata/properties"/>
    <ds:schemaRef ds:uri="http://schemas.microsoft.com/office/infopath/2007/PartnerControls"/>
    <ds:schemaRef ds:uri="19583ee3-a6c7-40ae-8000-f9d6d97fbe4c"/>
  </ds:schemaRefs>
</ds:datastoreItem>
</file>

<file path=customXml/itemProps2.xml><?xml version="1.0" encoding="utf-8"?>
<ds:datastoreItem xmlns:ds="http://schemas.openxmlformats.org/officeDocument/2006/customXml" ds:itemID="{84F99B02-4DA0-4B4C-B75D-09CABFDB8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583ee3-a6c7-40ae-8000-f9d6d97fbe4c"/>
    <ds:schemaRef ds:uri="b2250db0-1a8b-4c04-ba27-4a20cf2941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D6A17-92B5-4040-9F9F-2CA300A7C5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20220412_ColtCZ_Template_Word_Document</Template>
  <TotalTime>1</TotalTime>
  <Pages>5</Pages>
  <Words>1450</Words>
  <Characters>8555</Characters>
  <Application>Microsoft Office Word</Application>
  <DocSecurity>0</DocSecurity>
  <Lines>71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Klára Šípová</dc:creator>
  <cp:keywords/>
  <dc:description/>
  <cp:lastModifiedBy>Patzner Dominik</cp:lastModifiedBy>
  <cp:revision>2</cp:revision>
  <dcterms:created xsi:type="dcterms:W3CDTF">2023-03-22T19:54:00Z</dcterms:created>
  <dcterms:modified xsi:type="dcterms:W3CDTF">2023-03-22T19:54:00Z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0x010100DFBFC49C5CB70145AC1990C15821F32A</vt:lpwstr>
  </property>
</Properties>
</file>