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1DF8A" w14:textId="10A08552" w:rsidR="00BD3D9F" w:rsidRDefault="00FE349E" w:rsidP="00BD3D9F">
      <w:pPr>
        <w:spacing w:before="120" w:line="276" w:lineRule="auto"/>
        <w:jc w:val="right"/>
        <w:rPr>
          <w:rStyle w:val="Zdraznn"/>
          <w:szCs w:val="20"/>
        </w:rPr>
      </w:pPr>
      <w:r>
        <w:rPr>
          <w:rStyle w:val="Zdraznn"/>
          <w:szCs w:val="20"/>
        </w:rPr>
        <w:t>Tisková zpráva</w:t>
      </w:r>
    </w:p>
    <w:p w14:paraId="2673A1B2" w14:textId="77777777" w:rsidR="004F3B54" w:rsidRPr="005C5E6F" w:rsidRDefault="004F3B54" w:rsidP="00BD3D9F">
      <w:pPr>
        <w:spacing w:before="120" w:line="276" w:lineRule="auto"/>
        <w:jc w:val="right"/>
        <w:rPr>
          <w:rStyle w:val="Zdraznn"/>
          <w:szCs w:val="20"/>
        </w:rPr>
      </w:pPr>
    </w:p>
    <w:p w14:paraId="62A2A34B" w14:textId="0D47DBD5" w:rsidR="00BD3D9F" w:rsidRPr="00544659" w:rsidRDefault="00BE7D56" w:rsidP="00415FC0">
      <w:pPr>
        <w:spacing w:before="24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  <w:r w:rsidRPr="00544659">
        <w:rPr>
          <w:rFonts w:cs="Arial"/>
          <w:b/>
          <w:bCs/>
          <w:kern w:val="28"/>
          <w:sz w:val="40"/>
          <w:szCs w:val="32"/>
        </w:rPr>
        <w:t>Colt C</w:t>
      </w:r>
      <w:r w:rsidR="008B54FB" w:rsidRPr="00544659">
        <w:rPr>
          <w:rFonts w:cs="Arial"/>
          <w:b/>
          <w:bCs/>
          <w:kern w:val="28"/>
          <w:sz w:val="40"/>
          <w:szCs w:val="32"/>
        </w:rPr>
        <w:t>Z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Group SE </w:t>
      </w:r>
      <w:r w:rsidR="00A021F2" w:rsidRPr="00544659">
        <w:rPr>
          <w:rFonts w:cs="Arial"/>
          <w:b/>
          <w:bCs/>
          <w:kern w:val="28"/>
          <w:sz w:val="40"/>
          <w:szCs w:val="32"/>
        </w:rPr>
        <w:t xml:space="preserve">zvýšila </w:t>
      </w:r>
      <w:r w:rsidR="0055006C">
        <w:rPr>
          <w:rFonts w:cs="Arial"/>
          <w:b/>
          <w:bCs/>
          <w:kern w:val="28"/>
          <w:sz w:val="40"/>
          <w:szCs w:val="32"/>
        </w:rPr>
        <w:t>čistý zisk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9C57ED" w:rsidRPr="00544659">
        <w:rPr>
          <w:rFonts w:cs="Arial"/>
          <w:b/>
          <w:bCs/>
          <w:kern w:val="28"/>
          <w:sz w:val="40"/>
          <w:szCs w:val="32"/>
        </w:rPr>
        <w:t>v</w:t>
      </w:r>
      <w:r w:rsidR="009C57ED">
        <w:rPr>
          <w:rFonts w:cs="Arial"/>
          <w:b/>
          <w:bCs/>
          <w:kern w:val="28"/>
          <w:sz w:val="40"/>
          <w:szCs w:val="32"/>
        </w:rPr>
        <w:t> </w:t>
      </w:r>
      <w:r w:rsidR="008B54FB" w:rsidRPr="00544659">
        <w:rPr>
          <w:rFonts w:cs="Arial"/>
          <w:b/>
          <w:bCs/>
          <w:kern w:val="28"/>
          <w:sz w:val="40"/>
          <w:szCs w:val="32"/>
        </w:rPr>
        <w:t>prvním čtvrtletí 202</w:t>
      </w:r>
      <w:r w:rsidR="0055006C">
        <w:rPr>
          <w:rFonts w:cs="Arial"/>
          <w:b/>
          <w:bCs/>
          <w:kern w:val="28"/>
          <w:sz w:val="40"/>
          <w:szCs w:val="32"/>
        </w:rPr>
        <w:t>3</w:t>
      </w:r>
      <w:r w:rsidR="00BD3D9F" w:rsidRPr="00544659">
        <w:rPr>
          <w:rFonts w:cs="Arial"/>
          <w:b/>
          <w:bCs/>
          <w:kern w:val="28"/>
          <w:sz w:val="40"/>
          <w:szCs w:val="32"/>
        </w:rPr>
        <w:t xml:space="preserve"> </w:t>
      </w:r>
      <w:r w:rsidR="007A5D07" w:rsidRPr="00544659">
        <w:rPr>
          <w:rFonts w:cs="Arial"/>
          <w:b/>
          <w:bCs/>
          <w:kern w:val="28"/>
          <w:sz w:val="40"/>
          <w:szCs w:val="32"/>
        </w:rPr>
        <w:t xml:space="preserve">o </w:t>
      </w:r>
      <w:r w:rsidR="0055006C">
        <w:rPr>
          <w:rFonts w:cs="Arial"/>
          <w:b/>
          <w:bCs/>
          <w:kern w:val="28"/>
          <w:sz w:val="40"/>
          <w:szCs w:val="32"/>
        </w:rPr>
        <w:t>7,9</w:t>
      </w:r>
      <w:r w:rsidR="00A021F2" w:rsidRPr="00544659">
        <w:rPr>
          <w:rFonts w:cs="Arial"/>
          <w:b/>
          <w:bCs/>
          <w:kern w:val="28"/>
          <w:sz w:val="40"/>
          <w:szCs w:val="32"/>
        </w:rPr>
        <w:t xml:space="preserve"> procent</w:t>
      </w:r>
      <w:r w:rsidR="0055006C">
        <w:rPr>
          <w:rFonts w:cs="Arial"/>
          <w:b/>
          <w:bCs/>
          <w:kern w:val="28"/>
          <w:sz w:val="40"/>
          <w:szCs w:val="32"/>
        </w:rPr>
        <w:t xml:space="preserve"> na 587,</w:t>
      </w:r>
      <w:r w:rsidR="00C977E9">
        <w:rPr>
          <w:rFonts w:cs="Arial"/>
          <w:b/>
          <w:bCs/>
          <w:kern w:val="28"/>
          <w:sz w:val="40"/>
          <w:szCs w:val="32"/>
        </w:rPr>
        <w:t>8</w:t>
      </w:r>
      <w:r w:rsidR="0055006C">
        <w:rPr>
          <w:rFonts w:cs="Arial"/>
          <w:b/>
          <w:bCs/>
          <w:kern w:val="28"/>
          <w:sz w:val="40"/>
          <w:szCs w:val="32"/>
        </w:rPr>
        <w:t xml:space="preserve"> mil. Kč</w:t>
      </w:r>
    </w:p>
    <w:p w14:paraId="4EA0AB1F" w14:textId="77777777" w:rsidR="008F385E" w:rsidRDefault="008F385E" w:rsidP="00BD3D9F">
      <w:pPr>
        <w:autoSpaceDE w:val="0"/>
        <w:autoSpaceDN w:val="0"/>
        <w:adjustRightInd w:val="0"/>
        <w:spacing w:before="120" w:line="276" w:lineRule="auto"/>
        <w:rPr>
          <w:rFonts w:cs="Calibri"/>
          <w:b/>
          <w:bCs/>
          <w:color w:val="000000" w:themeColor="text1"/>
          <w:szCs w:val="20"/>
        </w:rPr>
      </w:pPr>
    </w:p>
    <w:p w14:paraId="4438D456" w14:textId="0ACB2205" w:rsidR="00BD3D9F" w:rsidRPr="005C5E6F" w:rsidRDefault="00BD3D9F" w:rsidP="00BD3D9F">
      <w:pPr>
        <w:autoSpaceDE w:val="0"/>
        <w:autoSpaceDN w:val="0"/>
        <w:adjustRightInd w:val="0"/>
        <w:spacing w:before="120" w:line="276" w:lineRule="auto"/>
        <w:rPr>
          <w:rFonts w:cs="Calibri"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>Praha (2</w:t>
      </w:r>
      <w:r w:rsidR="005E32E7">
        <w:rPr>
          <w:rFonts w:cs="Calibri"/>
          <w:b/>
          <w:bCs/>
          <w:color w:val="000000" w:themeColor="text1"/>
          <w:szCs w:val="20"/>
        </w:rPr>
        <w:t>4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. </w:t>
      </w:r>
      <w:r w:rsidR="004D78F8" w:rsidRPr="005C5E6F">
        <w:rPr>
          <w:rFonts w:cs="Calibri"/>
          <w:b/>
          <w:bCs/>
          <w:color w:val="000000" w:themeColor="text1"/>
          <w:szCs w:val="20"/>
        </w:rPr>
        <w:t>květ</w:t>
      </w:r>
      <w:r w:rsidR="005C5E6F">
        <w:rPr>
          <w:rFonts w:cs="Calibri"/>
          <w:b/>
          <w:bCs/>
          <w:color w:val="000000" w:themeColor="text1"/>
          <w:szCs w:val="20"/>
        </w:rPr>
        <w:t>na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 202</w:t>
      </w:r>
      <w:r w:rsidR="0055006C">
        <w:rPr>
          <w:rFonts w:cs="Calibri"/>
          <w:b/>
          <w:bCs/>
          <w:color w:val="000000" w:themeColor="text1"/>
          <w:szCs w:val="20"/>
        </w:rPr>
        <w:t>3</w:t>
      </w:r>
      <w:r w:rsidRPr="005C5E6F">
        <w:rPr>
          <w:rFonts w:cs="Calibri"/>
          <w:b/>
          <w:bCs/>
          <w:color w:val="000000" w:themeColor="text1"/>
          <w:szCs w:val="20"/>
        </w:rPr>
        <w:t>)</w:t>
      </w:r>
      <w:r w:rsidRPr="005C5E6F">
        <w:rPr>
          <w:rFonts w:cs="Calibri"/>
          <w:color w:val="000000" w:themeColor="text1"/>
          <w:szCs w:val="20"/>
        </w:rPr>
        <w:t xml:space="preserve"> ―</w:t>
      </w:r>
      <w:r w:rsid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Společnost Colt CZ</w:t>
      </w:r>
      <w:r w:rsidRPr="005C5E6F">
        <w:rPr>
          <w:rFonts w:cs="Calibri"/>
          <w:color w:val="000000" w:themeColor="text1"/>
          <w:szCs w:val="20"/>
        </w:rPr>
        <w:t xml:space="preserve"> Group SE („C</w:t>
      </w:r>
      <w:r w:rsidR="00BE7D56" w:rsidRPr="005C5E6F">
        <w:rPr>
          <w:rFonts w:cs="Calibri"/>
          <w:color w:val="000000" w:themeColor="text1"/>
          <w:szCs w:val="20"/>
        </w:rPr>
        <w:t>olt</w:t>
      </w:r>
      <w:r w:rsidR="00C76BD8" w:rsidRPr="005C5E6F">
        <w:rPr>
          <w:rFonts w:cs="Calibri"/>
          <w:color w:val="000000" w:themeColor="text1"/>
          <w:szCs w:val="20"/>
        </w:rPr>
        <w:t xml:space="preserve"> </w:t>
      </w:r>
      <w:r w:rsidR="00BE7D56" w:rsidRPr="005C5E6F">
        <w:rPr>
          <w:rFonts w:cs="Calibri"/>
          <w:color w:val="000000" w:themeColor="text1"/>
          <w:szCs w:val="20"/>
        </w:rPr>
        <w:t>CZ</w:t>
      </w:r>
      <w:r w:rsidRPr="005C5E6F">
        <w:rPr>
          <w:rFonts w:cs="Calibri"/>
          <w:color w:val="000000" w:themeColor="text1"/>
          <w:szCs w:val="20"/>
        </w:rPr>
        <w:t xml:space="preserve">”, „Skupina“ nebo </w:t>
      </w:r>
      <w:r w:rsidR="005C5E6F">
        <w:rPr>
          <w:rFonts w:cs="Calibri"/>
          <w:color w:val="000000" w:themeColor="text1"/>
          <w:szCs w:val="20"/>
        </w:rPr>
        <w:t>„</w:t>
      </w:r>
      <w:r w:rsidRPr="005C5E6F">
        <w:rPr>
          <w:rFonts w:cs="Calibri"/>
          <w:color w:val="000000" w:themeColor="text1"/>
          <w:szCs w:val="20"/>
        </w:rPr>
        <w:t>Společnost</w:t>
      </w:r>
      <w:r w:rsidR="00CB186E">
        <w:rPr>
          <w:rFonts w:cs="Calibri"/>
          <w:color w:val="000000" w:themeColor="text1"/>
          <w:szCs w:val="20"/>
        </w:rPr>
        <w:t>“</w:t>
      </w:r>
      <w:r w:rsidRPr="005C5E6F">
        <w:rPr>
          <w:rFonts w:cs="Calibri"/>
          <w:color w:val="000000" w:themeColor="text1"/>
          <w:szCs w:val="20"/>
        </w:rPr>
        <w:t xml:space="preserve">) dnes zveřejnila své konsolidované neauditované finanční výsledky za </w:t>
      </w:r>
      <w:r w:rsidR="005C5E6F" w:rsidRPr="005C5E6F">
        <w:rPr>
          <w:rFonts w:cs="Calibri"/>
          <w:color w:val="000000" w:themeColor="text1"/>
          <w:szCs w:val="20"/>
        </w:rPr>
        <w:t xml:space="preserve">první </w:t>
      </w:r>
      <w:r w:rsidR="004D78F8" w:rsidRPr="005C5E6F">
        <w:rPr>
          <w:rFonts w:cs="Calibri"/>
          <w:color w:val="000000" w:themeColor="text1"/>
          <w:szCs w:val="20"/>
        </w:rPr>
        <w:t>tři</w:t>
      </w:r>
      <w:r w:rsidRPr="005C5E6F">
        <w:rPr>
          <w:rFonts w:cs="Calibri"/>
          <w:color w:val="000000" w:themeColor="text1"/>
          <w:szCs w:val="20"/>
        </w:rPr>
        <w:t xml:space="preserve"> </w:t>
      </w:r>
      <w:r w:rsidR="004D78F8" w:rsidRPr="005A44E1">
        <w:rPr>
          <w:rFonts w:cs="Calibri"/>
          <w:color w:val="000000" w:themeColor="text1"/>
          <w:szCs w:val="20"/>
        </w:rPr>
        <w:t>měsíce</w:t>
      </w:r>
      <w:r w:rsidRPr="005A44E1">
        <w:rPr>
          <w:rFonts w:cs="Calibri"/>
          <w:color w:val="000000" w:themeColor="text1"/>
          <w:szCs w:val="20"/>
        </w:rPr>
        <w:t xml:space="preserve"> roku 202</w:t>
      </w:r>
      <w:r w:rsidR="0055006C">
        <w:rPr>
          <w:rFonts w:cs="Calibri"/>
          <w:color w:val="000000" w:themeColor="text1"/>
          <w:szCs w:val="20"/>
        </w:rPr>
        <w:t>3</w:t>
      </w:r>
      <w:r w:rsidRPr="00544659">
        <w:rPr>
          <w:rFonts w:cs="Calibri"/>
          <w:color w:val="000000" w:themeColor="text1"/>
          <w:szCs w:val="20"/>
        </w:rPr>
        <w:t xml:space="preserve"> končící</w:t>
      </w:r>
      <w:r w:rsidRPr="005C5E6F">
        <w:rPr>
          <w:rFonts w:cs="Calibri"/>
          <w:color w:val="000000" w:themeColor="text1"/>
          <w:szCs w:val="20"/>
        </w:rPr>
        <w:t xml:space="preserve"> 3</w:t>
      </w:r>
      <w:r w:rsidR="004D78F8" w:rsidRPr="005C5E6F">
        <w:rPr>
          <w:rFonts w:cs="Calibri"/>
          <w:color w:val="000000" w:themeColor="text1"/>
          <w:szCs w:val="20"/>
        </w:rPr>
        <w:t>1</w:t>
      </w:r>
      <w:r w:rsidRPr="005C5E6F">
        <w:rPr>
          <w:rFonts w:cs="Calibri"/>
          <w:color w:val="000000" w:themeColor="text1"/>
          <w:szCs w:val="20"/>
        </w:rPr>
        <w:t xml:space="preserve">. </w:t>
      </w:r>
      <w:r w:rsidR="004D78F8" w:rsidRPr="005C5E6F">
        <w:rPr>
          <w:rFonts w:cs="Calibri"/>
          <w:color w:val="000000" w:themeColor="text1"/>
          <w:szCs w:val="20"/>
        </w:rPr>
        <w:t>březnem</w:t>
      </w:r>
      <w:r w:rsidRPr="005C5E6F">
        <w:rPr>
          <w:rFonts w:cs="Calibri"/>
          <w:color w:val="000000" w:themeColor="text1"/>
          <w:szCs w:val="20"/>
        </w:rPr>
        <w:t>.</w:t>
      </w:r>
    </w:p>
    <w:p w14:paraId="73BD1547" w14:textId="7B06E5DE" w:rsidR="00BD3D9F" w:rsidRPr="00544659" w:rsidRDefault="00BD3D9F" w:rsidP="00BD3D9F">
      <w:pPr>
        <w:pStyle w:val="Nadpis11"/>
        <w:numPr>
          <w:ilvl w:val="0"/>
          <w:numId w:val="0"/>
        </w:numPr>
      </w:pPr>
      <w:r w:rsidRPr="00544659">
        <w:t xml:space="preserve">Klíčové finanční údaje za </w:t>
      </w:r>
      <w:r w:rsidRPr="00773130">
        <w:t>prvn</w:t>
      </w:r>
      <w:r w:rsidR="002E7110" w:rsidRPr="00773130">
        <w:t>í</w:t>
      </w:r>
      <w:r w:rsidRPr="00773130">
        <w:t xml:space="preserve"> </w:t>
      </w:r>
      <w:r w:rsidR="00181D60" w:rsidRPr="00D162F4">
        <w:t>čtvrtletí</w:t>
      </w:r>
      <w:r w:rsidRPr="00773130">
        <w:t xml:space="preserve"> roku 202</w:t>
      </w:r>
      <w:r w:rsidR="0035223E">
        <w:t>3</w:t>
      </w:r>
      <w:r w:rsidRPr="00773130">
        <w:t>:</w:t>
      </w:r>
    </w:p>
    <w:p w14:paraId="510FBF11" w14:textId="1745CDFF" w:rsidR="00F42EFD" w:rsidRPr="00F42EFD" w:rsidRDefault="00BD3D9F" w:rsidP="00BD3D9F">
      <w:pPr>
        <w:pStyle w:val="Odrazka1"/>
        <w:rPr>
          <w:rFonts w:eastAsia="Montserrat Light"/>
        </w:rPr>
      </w:pPr>
      <w:r w:rsidRPr="00DC4091">
        <w:rPr>
          <w:rFonts w:eastAsia="Montserrat Light"/>
        </w:rPr>
        <w:t xml:space="preserve">Výnosy </w:t>
      </w:r>
      <w:r w:rsidR="00795ED0" w:rsidRPr="00DC4091">
        <w:rPr>
          <w:rFonts w:eastAsia="Montserrat Light"/>
        </w:rPr>
        <w:t>S</w:t>
      </w:r>
      <w:r w:rsidRPr="00DC4091">
        <w:rPr>
          <w:rFonts w:eastAsia="Montserrat Light"/>
        </w:rPr>
        <w:t xml:space="preserve">kupiny za první </w:t>
      </w:r>
      <w:r w:rsidR="00181D60" w:rsidRPr="00DC4091">
        <w:rPr>
          <w:rFonts w:eastAsia="Montserrat Light"/>
        </w:rPr>
        <w:t>tři</w:t>
      </w:r>
      <w:r w:rsidRPr="00DC4091">
        <w:rPr>
          <w:rFonts w:eastAsia="Montserrat Light"/>
        </w:rPr>
        <w:t xml:space="preserve"> měsíc</w:t>
      </w:r>
      <w:r w:rsidR="00795ED0" w:rsidRPr="00DC4091">
        <w:rPr>
          <w:rFonts w:eastAsia="Montserrat Light"/>
        </w:rPr>
        <w:t>e</w:t>
      </w:r>
      <w:r w:rsidRPr="00DC4091">
        <w:rPr>
          <w:rFonts w:eastAsia="Montserrat Light"/>
        </w:rPr>
        <w:t xml:space="preserve"> </w:t>
      </w:r>
      <w:r w:rsidR="00773130" w:rsidRPr="00DC4091">
        <w:rPr>
          <w:rFonts w:eastAsia="Montserrat Light"/>
        </w:rPr>
        <w:t xml:space="preserve">roku </w:t>
      </w:r>
      <w:r w:rsidRPr="00DC4091">
        <w:rPr>
          <w:rFonts w:eastAsia="Montserrat Light"/>
        </w:rPr>
        <w:t>202</w:t>
      </w:r>
      <w:r w:rsidR="0055006C" w:rsidRPr="007167DC">
        <w:rPr>
          <w:rFonts w:eastAsia="Montserrat Light"/>
        </w:rPr>
        <w:t>3</w:t>
      </w:r>
      <w:r w:rsidRPr="007167DC">
        <w:rPr>
          <w:rFonts w:eastAsia="Montserrat Light"/>
        </w:rPr>
        <w:t xml:space="preserve"> dosáhly </w:t>
      </w:r>
      <w:r w:rsidR="0055006C" w:rsidRPr="007167DC">
        <w:rPr>
          <w:w w:val="0"/>
        </w:rPr>
        <w:t>3,0</w:t>
      </w:r>
      <w:r w:rsidRPr="007167DC">
        <w:rPr>
          <w:w w:val="0"/>
        </w:rPr>
        <w:t xml:space="preserve"> </w:t>
      </w:r>
      <w:r w:rsidR="009C57ED" w:rsidRPr="007167DC">
        <w:rPr>
          <w:w w:val="0"/>
        </w:rPr>
        <w:t>mld. Kč</w:t>
      </w:r>
      <w:r w:rsidRPr="007167DC">
        <w:rPr>
          <w:rFonts w:eastAsia="Montserrat Light"/>
        </w:rPr>
        <w:t xml:space="preserve">, což </w:t>
      </w:r>
      <w:r w:rsidR="0055006C" w:rsidRPr="007167DC">
        <w:rPr>
          <w:rFonts w:eastAsia="Montserrat Light"/>
        </w:rPr>
        <w:t xml:space="preserve">je </w:t>
      </w:r>
      <w:r w:rsidR="0055006C" w:rsidRPr="00DC4091">
        <w:rPr>
          <w:rFonts w:eastAsia="Montserrat Light"/>
        </w:rPr>
        <w:t>meziročně</w:t>
      </w:r>
      <w:r w:rsidRPr="00DC4091">
        <w:rPr>
          <w:rFonts w:eastAsia="Montserrat Light"/>
        </w:rPr>
        <w:t xml:space="preserve"> o </w:t>
      </w:r>
      <w:r w:rsidR="0055006C" w:rsidRPr="00DC4091">
        <w:rPr>
          <w:w w:val="0"/>
        </w:rPr>
        <w:t>15,2</w:t>
      </w:r>
      <w:r w:rsidRPr="00DC4091">
        <w:rPr>
          <w:w w:val="0"/>
        </w:rPr>
        <w:t xml:space="preserve"> </w:t>
      </w:r>
      <w:r w:rsidRPr="00DC4091">
        <w:rPr>
          <w:rFonts w:eastAsia="Montserrat Light"/>
        </w:rPr>
        <w:t>%</w:t>
      </w:r>
      <w:r w:rsidR="00181D60" w:rsidRPr="00DC4091">
        <w:rPr>
          <w:rFonts w:eastAsia="Montserrat Light"/>
        </w:rPr>
        <w:t xml:space="preserve"> </w:t>
      </w:r>
      <w:r w:rsidR="0055006C" w:rsidRPr="00DC4091">
        <w:rPr>
          <w:rFonts w:eastAsia="Montserrat Light"/>
        </w:rPr>
        <w:t xml:space="preserve">méně </w:t>
      </w:r>
      <w:r w:rsidR="00181D60" w:rsidRPr="00DC4091">
        <w:rPr>
          <w:rFonts w:eastAsiaTheme="minorHAnsi"/>
        </w:rPr>
        <w:t>oproti prvnímu čtvrtletí 202</w:t>
      </w:r>
      <w:r w:rsidR="0055006C" w:rsidRPr="00DC4091">
        <w:rPr>
          <w:rFonts w:eastAsiaTheme="minorHAnsi"/>
        </w:rPr>
        <w:t>2</w:t>
      </w:r>
      <w:r w:rsidRPr="00DC4091">
        <w:rPr>
          <w:rFonts w:eastAsia="Montserrat Light"/>
        </w:rPr>
        <w:t xml:space="preserve"> </w:t>
      </w:r>
      <w:r w:rsidR="0055006C" w:rsidRPr="00DC4091">
        <w:rPr>
          <w:rFonts w:eastAsia="Montserrat Light"/>
        </w:rPr>
        <w:t>z</w:t>
      </w:r>
      <w:r w:rsidR="00B921B1" w:rsidRPr="00DC4091">
        <w:rPr>
          <w:rFonts w:eastAsia="Montserrat Light"/>
        </w:rPr>
        <w:t> </w:t>
      </w:r>
      <w:r w:rsidR="0055006C" w:rsidRPr="00DC4091">
        <w:rPr>
          <w:rFonts w:eastAsia="Montserrat Light"/>
        </w:rPr>
        <w:t>důvodu</w:t>
      </w:r>
      <w:r w:rsidR="00B921B1" w:rsidRPr="00DC4091">
        <w:rPr>
          <w:rFonts w:eastAsia="Montserrat Light"/>
        </w:rPr>
        <w:t xml:space="preserve"> </w:t>
      </w:r>
      <w:r w:rsidR="00B921B1" w:rsidRPr="00DC4091">
        <w:rPr>
          <w:rFonts w:eastAsiaTheme="minorHAnsi"/>
        </w:rPr>
        <w:t>vyšší sezónnost</w:t>
      </w:r>
      <w:r w:rsidR="00F42EFD">
        <w:rPr>
          <w:rFonts w:eastAsiaTheme="minorHAnsi"/>
        </w:rPr>
        <w:t>i</w:t>
      </w:r>
      <w:r w:rsidR="00B921B1" w:rsidRPr="00DC4091">
        <w:rPr>
          <w:rFonts w:eastAsiaTheme="minorHAnsi"/>
        </w:rPr>
        <w:t xml:space="preserve"> prodejů v segmentu ozbrojených složek</w:t>
      </w:r>
      <w:r w:rsidR="003D331C">
        <w:rPr>
          <w:rFonts w:eastAsiaTheme="minorHAnsi"/>
        </w:rPr>
        <w:t>, dopadů přepočtu z cizí</w:t>
      </w:r>
      <w:r w:rsidR="00F42EFD">
        <w:rPr>
          <w:rFonts w:eastAsiaTheme="minorHAnsi"/>
        </w:rPr>
        <w:t>ch</w:t>
      </w:r>
      <w:r w:rsidR="003D331C">
        <w:rPr>
          <w:rFonts w:eastAsiaTheme="minorHAnsi"/>
        </w:rPr>
        <w:t xml:space="preserve"> měn</w:t>
      </w:r>
      <w:r w:rsidR="00D04532">
        <w:rPr>
          <w:rFonts w:eastAsiaTheme="minorHAnsi"/>
        </w:rPr>
        <w:t>,</w:t>
      </w:r>
      <w:r w:rsidR="0017444B">
        <w:rPr>
          <w:rFonts w:eastAsiaTheme="minorHAnsi"/>
        </w:rPr>
        <w:t xml:space="preserve"> zejména USD a EUR</w:t>
      </w:r>
      <w:r w:rsidR="00D04532">
        <w:rPr>
          <w:rFonts w:eastAsiaTheme="minorHAnsi"/>
        </w:rPr>
        <w:t>,</w:t>
      </w:r>
      <w:r w:rsidR="0017444B">
        <w:rPr>
          <w:rFonts w:eastAsiaTheme="minorHAnsi"/>
        </w:rPr>
        <w:t xml:space="preserve"> do </w:t>
      </w:r>
      <w:r w:rsidR="00885E58">
        <w:rPr>
          <w:rFonts w:eastAsiaTheme="minorHAnsi"/>
        </w:rPr>
        <w:t>české koruny</w:t>
      </w:r>
      <w:r w:rsidR="0017444B">
        <w:rPr>
          <w:rFonts w:eastAsiaTheme="minorHAnsi"/>
        </w:rPr>
        <w:t xml:space="preserve"> a dále </w:t>
      </w:r>
      <w:r w:rsidR="00B921B1" w:rsidRPr="003D331C">
        <w:rPr>
          <w:rFonts w:eastAsiaTheme="minorHAnsi"/>
        </w:rPr>
        <w:t xml:space="preserve">poklesu </w:t>
      </w:r>
      <w:r w:rsidR="0057222F" w:rsidRPr="003D331C">
        <w:rPr>
          <w:rFonts w:eastAsiaTheme="minorHAnsi"/>
        </w:rPr>
        <w:t>některých produktových segmentů</w:t>
      </w:r>
      <w:r w:rsidR="00B921B1" w:rsidRPr="003D331C">
        <w:rPr>
          <w:rFonts w:eastAsiaTheme="minorHAnsi"/>
        </w:rPr>
        <w:t xml:space="preserve"> na </w:t>
      </w:r>
      <w:r w:rsidR="00B921B1" w:rsidRPr="0017444B">
        <w:rPr>
          <w:rFonts w:eastAsiaTheme="minorHAnsi"/>
        </w:rPr>
        <w:t>komerčním trhu ve Spojených státech</w:t>
      </w:r>
      <w:r w:rsidR="00DC4091" w:rsidRPr="0017444B">
        <w:rPr>
          <w:rFonts w:eastAsiaTheme="minorHAnsi"/>
        </w:rPr>
        <w:t>.</w:t>
      </w:r>
    </w:p>
    <w:p w14:paraId="22A69C7E" w14:textId="78A3952C" w:rsidR="00BD3D9F" w:rsidRPr="00F42EFD" w:rsidRDefault="00BD3D9F" w:rsidP="00F42EFD">
      <w:pPr>
        <w:pStyle w:val="Odrazka1"/>
        <w:rPr>
          <w:rFonts w:eastAsia="Montserrat Light"/>
        </w:rPr>
      </w:pPr>
      <w:r w:rsidRPr="005C5E6F">
        <w:rPr>
          <w:w w:val="0"/>
        </w:rPr>
        <w:t xml:space="preserve">EBITDA </w:t>
      </w:r>
      <w:r w:rsidR="007F1C7B">
        <w:rPr>
          <w:w w:val="0"/>
        </w:rPr>
        <w:t xml:space="preserve">upravená o mimořádné položky </w:t>
      </w:r>
      <w:r w:rsidRPr="005C5E6F">
        <w:rPr>
          <w:w w:val="0"/>
        </w:rPr>
        <w:t xml:space="preserve">dosáhla za první tři </w:t>
      </w:r>
      <w:r w:rsidR="00E1723F" w:rsidRPr="005C5E6F">
        <w:rPr>
          <w:w w:val="0"/>
        </w:rPr>
        <w:t>měsíce</w:t>
      </w:r>
      <w:r w:rsidRPr="005C5E6F">
        <w:rPr>
          <w:w w:val="0"/>
        </w:rPr>
        <w:t xml:space="preserve"> roku 202</w:t>
      </w:r>
      <w:r w:rsidR="0055006C">
        <w:rPr>
          <w:w w:val="0"/>
        </w:rPr>
        <w:t>3</w:t>
      </w:r>
      <w:r w:rsidRPr="005C5E6F">
        <w:rPr>
          <w:w w:val="0"/>
        </w:rPr>
        <w:t xml:space="preserve"> výše </w:t>
      </w:r>
      <w:r w:rsidR="007F1C7B">
        <w:rPr>
          <w:w w:val="0"/>
        </w:rPr>
        <w:t>683</w:t>
      </w:r>
      <w:r w:rsidR="00855E16">
        <w:rPr>
          <w:w w:val="0"/>
        </w:rPr>
        <w:t>,</w:t>
      </w:r>
      <w:r w:rsidR="007F1C7B">
        <w:rPr>
          <w:w w:val="0"/>
        </w:rPr>
        <w:t>4</w:t>
      </w:r>
      <w:r w:rsidRPr="005C5E6F">
        <w:rPr>
          <w:w w:val="0"/>
        </w:rPr>
        <w:t xml:space="preserve"> mil. Kč, tedy o </w:t>
      </w:r>
      <w:r w:rsidR="007F1C7B">
        <w:rPr>
          <w:w w:val="0"/>
        </w:rPr>
        <w:t>28,4</w:t>
      </w:r>
      <w:r w:rsidRPr="005C5E6F">
        <w:rPr>
          <w:w w:val="0"/>
        </w:rPr>
        <w:t xml:space="preserve"> % meziročně </w:t>
      </w:r>
      <w:r w:rsidR="0055006C">
        <w:rPr>
          <w:w w:val="0"/>
        </w:rPr>
        <w:t>méně</w:t>
      </w:r>
      <w:r w:rsidR="007167DC">
        <w:rPr>
          <w:w w:val="0"/>
        </w:rPr>
        <w:t>.</w:t>
      </w:r>
    </w:p>
    <w:p w14:paraId="6CCE5015" w14:textId="12AAD774" w:rsidR="00BD3D9F" w:rsidRPr="005A44E1" w:rsidRDefault="00BD3D9F" w:rsidP="00BD3D9F">
      <w:pPr>
        <w:pStyle w:val="Odrazka1"/>
        <w:rPr>
          <w:rFonts w:eastAsia="Montserrat Light"/>
        </w:rPr>
      </w:pPr>
      <w:r w:rsidRPr="005C5E6F">
        <w:rPr>
          <w:w w:val="0"/>
        </w:rPr>
        <w:t xml:space="preserve">Čistý zisk po zdanění dosáhl za první tři </w:t>
      </w:r>
      <w:r w:rsidR="00AE1332">
        <w:rPr>
          <w:w w:val="0"/>
        </w:rPr>
        <w:t>měsíce</w:t>
      </w:r>
      <w:r w:rsidR="00AE1332" w:rsidRPr="005C5E6F">
        <w:rPr>
          <w:w w:val="0"/>
        </w:rPr>
        <w:t xml:space="preserve"> </w:t>
      </w:r>
      <w:r w:rsidRPr="005C5E6F">
        <w:rPr>
          <w:w w:val="0"/>
        </w:rPr>
        <w:t xml:space="preserve">roku </w:t>
      </w:r>
      <w:r w:rsidR="00C76BD8" w:rsidRPr="005C5E6F">
        <w:rPr>
          <w:w w:val="0"/>
        </w:rPr>
        <w:t>202</w:t>
      </w:r>
      <w:r w:rsidR="0035223E">
        <w:rPr>
          <w:w w:val="0"/>
        </w:rPr>
        <w:t>3</w:t>
      </w:r>
      <w:r w:rsidR="00C76BD8" w:rsidRPr="005C5E6F">
        <w:rPr>
          <w:w w:val="0"/>
        </w:rPr>
        <w:t xml:space="preserve"> </w:t>
      </w:r>
      <w:r w:rsidR="00181D60">
        <w:rPr>
          <w:w w:val="0"/>
        </w:rPr>
        <w:t xml:space="preserve">celkem </w:t>
      </w:r>
      <w:r w:rsidR="0055006C">
        <w:rPr>
          <w:w w:val="0"/>
        </w:rPr>
        <w:t>587,8</w:t>
      </w:r>
      <w:r w:rsidRPr="00181D60">
        <w:rPr>
          <w:w w:val="0"/>
        </w:rPr>
        <w:t xml:space="preserve"> </w:t>
      </w:r>
      <w:r w:rsidR="009C57ED">
        <w:rPr>
          <w:w w:val="0"/>
        </w:rPr>
        <w:t>mil.</w:t>
      </w:r>
      <w:r w:rsidR="009C57ED" w:rsidRPr="00181D60">
        <w:rPr>
          <w:w w:val="0"/>
        </w:rPr>
        <w:t xml:space="preserve"> </w:t>
      </w:r>
      <w:r w:rsidRPr="00181D60">
        <w:rPr>
          <w:w w:val="0"/>
        </w:rPr>
        <w:t xml:space="preserve">Kč, což je o </w:t>
      </w:r>
      <w:r w:rsidR="0055006C">
        <w:rPr>
          <w:w w:val="0"/>
        </w:rPr>
        <w:t>7,9</w:t>
      </w:r>
      <w:r w:rsidRPr="005A44E1">
        <w:rPr>
          <w:w w:val="0"/>
        </w:rPr>
        <w:t xml:space="preserve"> % více než ve stejném období loňského roku</w:t>
      </w:r>
      <w:r w:rsidR="0055006C">
        <w:rPr>
          <w:w w:val="0"/>
        </w:rPr>
        <w:t>, zejména z titulu kladného finančního výsledku</w:t>
      </w:r>
      <w:r w:rsidR="00997C14">
        <w:rPr>
          <w:w w:val="0"/>
        </w:rPr>
        <w:t xml:space="preserve">, </w:t>
      </w:r>
      <w:r w:rsidR="00F42EFD">
        <w:rPr>
          <w:w w:val="0"/>
        </w:rPr>
        <w:t>jenž</w:t>
      </w:r>
      <w:r w:rsidR="00997C14">
        <w:rPr>
          <w:w w:val="0"/>
        </w:rPr>
        <w:t xml:space="preserve"> </w:t>
      </w:r>
      <w:r w:rsidR="00885E58">
        <w:rPr>
          <w:w w:val="0"/>
        </w:rPr>
        <w:t>odráží</w:t>
      </w:r>
      <w:r w:rsidR="00997C14">
        <w:rPr>
          <w:w w:val="0"/>
        </w:rPr>
        <w:t xml:space="preserve"> výnosy z derivátových transakc</w:t>
      </w:r>
      <w:r w:rsidR="00677F13">
        <w:rPr>
          <w:w w:val="0"/>
        </w:rPr>
        <w:t>í</w:t>
      </w:r>
      <w:r w:rsidR="00997C14">
        <w:rPr>
          <w:w w:val="0"/>
        </w:rPr>
        <w:t xml:space="preserve">, které </w:t>
      </w:r>
      <w:r w:rsidR="00885E58">
        <w:rPr>
          <w:w w:val="0"/>
        </w:rPr>
        <w:t>S</w:t>
      </w:r>
      <w:r w:rsidR="00997C14">
        <w:rPr>
          <w:w w:val="0"/>
        </w:rPr>
        <w:t xml:space="preserve">kupina používá na zajištění proti </w:t>
      </w:r>
      <w:r w:rsidR="00BD217D">
        <w:rPr>
          <w:w w:val="0"/>
        </w:rPr>
        <w:t xml:space="preserve">výkyvům </w:t>
      </w:r>
      <w:r w:rsidR="00997C14">
        <w:rPr>
          <w:w w:val="0"/>
        </w:rPr>
        <w:t xml:space="preserve">kurzu </w:t>
      </w:r>
      <w:r w:rsidR="00885E58">
        <w:rPr>
          <w:w w:val="0"/>
        </w:rPr>
        <w:t>české koruny</w:t>
      </w:r>
      <w:r w:rsidR="00482FEA">
        <w:rPr>
          <w:w w:val="0"/>
        </w:rPr>
        <w:t xml:space="preserve"> vůči USD a EUR</w:t>
      </w:r>
      <w:r w:rsidR="00860D4F">
        <w:rPr>
          <w:w w:val="0"/>
        </w:rPr>
        <w:t>.</w:t>
      </w:r>
    </w:p>
    <w:p w14:paraId="41E32C51" w14:textId="67B00A58" w:rsidR="00BD3D9F" w:rsidRPr="005C5E6F" w:rsidRDefault="00BD3D9F" w:rsidP="00FD3306">
      <w:pPr>
        <w:pStyle w:val="Odrazka1"/>
        <w:ind w:left="993" w:hanging="426"/>
        <w:rPr>
          <w:rFonts w:eastAsia="Montserrat Light"/>
        </w:rPr>
      </w:pPr>
      <w:r w:rsidRPr="00544659">
        <w:rPr>
          <w:rFonts w:eastAsia="Montserrat Light"/>
        </w:rPr>
        <w:t xml:space="preserve">Počet prodaných zbraní za první </w:t>
      </w:r>
      <w:r w:rsidR="0032033D" w:rsidRPr="00544659">
        <w:rPr>
          <w:rFonts w:eastAsia="Montserrat Light"/>
        </w:rPr>
        <w:t xml:space="preserve">tři </w:t>
      </w:r>
      <w:r w:rsidR="00C76BD8" w:rsidRPr="00544659">
        <w:rPr>
          <w:rFonts w:eastAsia="Montserrat Light"/>
        </w:rPr>
        <w:t>měsíce</w:t>
      </w:r>
      <w:r w:rsidRPr="00544659">
        <w:rPr>
          <w:rFonts w:eastAsia="Montserrat Light"/>
        </w:rPr>
        <w:t xml:space="preserve"> roku 202</w:t>
      </w:r>
      <w:r w:rsidR="00DD1EF3">
        <w:rPr>
          <w:rFonts w:eastAsia="Montserrat Light"/>
        </w:rPr>
        <w:t>3</w:t>
      </w:r>
      <w:r w:rsidRPr="004C4C38">
        <w:rPr>
          <w:rFonts w:eastAsia="Montserrat Light"/>
        </w:rPr>
        <w:t xml:space="preserve"> </w:t>
      </w:r>
      <w:r w:rsidR="00AF02BD">
        <w:rPr>
          <w:rFonts w:eastAsia="Montserrat Light"/>
        </w:rPr>
        <w:t>pokles</w:t>
      </w:r>
      <w:r w:rsidR="00CB186E">
        <w:rPr>
          <w:rFonts w:eastAsia="Montserrat Light"/>
        </w:rPr>
        <w:t>l</w:t>
      </w:r>
      <w:r w:rsidRPr="004C4C38">
        <w:rPr>
          <w:rFonts w:eastAsia="Montserrat Light"/>
        </w:rPr>
        <w:t xml:space="preserve"> o </w:t>
      </w:r>
      <w:r w:rsidR="00AF02BD">
        <w:rPr>
          <w:rFonts w:eastAsia="Montserrat Light"/>
        </w:rPr>
        <w:t>25,3</w:t>
      </w:r>
      <w:r w:rsidRPr="005C5E6F">
        <w:rPr>
          <w:rFonts w:eastAsia="Montserrat Light"/>
        </w:rPr>
        <w:t xml:space="preserve"> % ve srovnání se stejným obdobím roku 202</w:t>
      </w:r>
      <w:r w:rsidR="00DD1EF3">
        <w:rPr>
          <w:rFonts w:eastAsia="Montserrat Light"/>
        </w:rPr>
        <w:t>2</w:t>
      </w:r>
      <w:r w:rsidRPr="005C5E6F">
        <w:rPr>
          <w:rFonts w:eastAsia="Montserrat Light"/>
        </w:rPr>
        <w:t xml:space="preserve"> a </w:t>
      </w:r>
      <w:r w:rsidR="00AF02BD">
        <w:rPr>
          <w:rFonts w:eastAsia="Montserrat Light"/>
        </w:rPr>
        <w:t>činil</w:t>
      </w:r>
      <w:r w:rsidRPr="005C5E6F">
        <w:rPr>
          <w:rFonts w:eastAsia="Montserrat Light"/>
        </w:rPr>
        <w:t xml:space="preserve"> </w:t>
      </w:r>
      <w:r w:rsidR="00AF02BD">
        <w:rPr>
          <w:rFonts w:eastAsia="Montserrat Light"/>
        </w:rPr>
        <w:t>149 511</w:t>
      </w:r>
      <w:r w:rsidRPr="005C5E6F">
        <w:rPr>
          <w:rFonts w:eastAsia="Montserrat Light"/>
        </w:rPr>
        <w:t xml:space="preserve"> prodaných kusů.</w:t>
      </w:r>
    </w:p>
    <w:p w14:paraId="6DF489FF" w14:textId="4655428C" w:rsidR="00BD3D9F" w:rsidRDefault="00B67C4E" w:rsidP="00ED23DD">
      <w:pPr>
        <w:autoSpaceDE w:val="0"/>
        <w:autoSpaceDN w:val="0"/>
        <w:adjustRightInd w:val="0"/>
        <w:spacing w:before="240" w:line="276" w:lineRule="auto"/>
        <w:rPr>
          <w:rFonts w:cs="Calibri"/>
          <w:color w:val="000000" w:themeColor="text1"/>
          <w:szCs w:val="20"/>
        </w:rPr>
      </w:pPr>
      <w:bookmarkStart w:id="0" w:name="_Hlk104223647"/>
      <w:r w:rsidRPr="00295A8D">
        <w:rPr>
          <w:rFonts w:cs="Calibri"/>
          <w:i/>
          <w:iCs/>
          <w:color w:val="000000" w:themeColor="text1"/>
          <w:szCs w:val="20"/>
        </w:rPr>
        <w:t>„</w:t>
      </w:r>
      <w:r w:rsidR="007A213C" w:rsidRPr="00295A8D">
        <w:rPr>
          <w:rFonts w:cs="Calibri"/>
          <w:i/>
          <w:iCs/>
          <w:color w:val="000000" w:themeColor="text1"/>
          <w:szCs w:val="20"/>
        </w:rPr>
        <w:t xml:space="preserve">Výsledky za první tři měsíce </w:t>
      </w:r>
      <w:r w:rsidR="00DF2643">
        <w:rPr>
          <w:rFonts w:cs="Calibri"/>
          <w:i/>
          <w:iCs/>
          <w:color w:val="000000" w:themeColor="text1"/>
          <w:szCs w:val="20"/>
        </w:rPr>
        <w:t>letošního</w:t>
      </w:r>
      <w:r w:rsidR="007A213C" w:rsidRPr="00295A8D">
        <w:rPr>
          <w:rFonts w:cs="Calibri"/>
          <w:i/>
          <w:iCs/>
          <w:color w:val="000000" w:themeColor="text1"/>
          <w:szCs w:val="20"/>
        </w:rPr>
        <w:t xml:space="preserve"> roku</w:t>
      </w:r>
      <w:r w:rsidR="00F15646">
        <w:rPr>
          <w:rFonts w:cs="Calibri"/>
          <w:i/>
          <w:iCs/>
          <w:color w:val="000000" w:themeColor="text1"/>
          <w:szCs w:val="20"/>
        </w:rPr>
        <w:t xml:space="preserve"> jsou</w:t>
      </w:r>
      <w:r w:rsidR="00A56802">
        <w:rPr>
          <w:rFonts w:cs="Calibri"/>
          <w:i/>
          <w:iCs/>
          <w:color w:val="000000" w:themeColor="text1"/>
          <w:szCs w:val="20"/>
        </w:rPr>
        <w:t xml:space="preserve"> relativně slabší </w:t>
      </w:r>
      <w:r w:rsidR="00885E58">
        <w:rPr>
          <w:rFonts w:cs="Calibri"/>
          <w:i/>
          <w:iCs/>
          <w:color w:val="000000" w:themeColor="text1"/>
          <w:szCs w:val="20"/>
        </w:rPr>
        <w:t xml:space="preserve">v porovnáním </w:t>
      </w:r>
      <w:r w:rsidR="00D04532">
        <w:rPr>
          <w:rFonts w:cs="Calibri"/>
          <w:i/>
          <w:iCs/>
          <w:color w:val="000000" w:themeColor="text1"/>
          <w:szCs w:val="20"/>
        </w:rPr>
        <w:t xml:space="preserve">se </w:t>
      </w:r>
      <w:r w:rsidR="00885E58">
        <w:rPr>
          <w:rFonts w:cs="Calibri"/>
          <w:i/>
          <w:iCs/>
          <w:color w:val="000000" w:themeColor="text1"/>
          <w:szCs w:val="20"/>
        </w:rPr>
        <w:t>stejným</w:t>
      </w:r>
      <w:r w:rsidR="000D4DE1">
        <w:rPr>
          <w:rFonts w:cs="Calibri"/>
          <w:i/>
          <w:iCs/>
          <w:color w:val="000000" w:themeColor="text1"/>
          <w:szCs w:val="20"/>
        </w:rPr>
        <w:t xml:space="preserve"> období</w:t>
      </w:r>
      <w:r w:rsidR="00885E58">
        <w:rPr>
          <w:rFonts w:cs="Calibri"/>
          <w:i/>
          <w:iCs/>
          <w:color w:val="000000" w:themeColor="text1"/>
          <w:szCs w:val="20"/>
        </w:rPr>
        <w:t>m</w:t>
      </w:r>
      <w:r w:rsidR="000D4DE1">
        <w:rPr>
          <w:rFonts w:cs="Calibri"/>
          <w:i/>
          <w:iCs/>
          <w:color w:val="000000" w:themeColor="text1"/>
          <w:szCs w:val="20"/>
        </w:rPr>
        <w:t xml:space="preserve"> roku 2022, které bylo nejsilnější</w:t>
      </w:r>
      <w:r w:rsidR="00885E58">
        <w:rPr>
          <w:rFonts w:cs="Calibri"/>
          <w:i/>
          <w:iCs/>
          <w:color w:val="000000" w:themeColor="text1"/>
          <w:szCs w:val="20"/>
        </w:rPr>
        <w:t>m</w:t>
      </w:r>
      <w:r w:rsidR="000D4DE1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>
        <w:rPr>
          <w:rFonts w:cs="Calibri"/>
          <w:i/>
          <w:iCs/>
          <w:color w:val="000000" w:themeColor="text1"/>
          <w:szCs w:val="20"/>
        </w:rPr>
        <w:t>prvním čtvrtletím roku</w:t>
      </w:r>
      <w:r w:rsidR="000D4DE1">
        <w:rPr>
          <w:rFonts w:cs="Calibri"/>
          <w:i/>
          <w:iCs/>
          <w:color w:val="000000" w:themeColor="text1"/>
          <w:szCs w:val="20"/>
        </w:rPr>
        <w:t xml:space="preserve"> v historii naší </w:t>
      </w:r>
      <w:r w:rsidR="00885E58">
        <w:rPr>
          <w:rFonts w:cs="Calibri"/>
          <w:i/>
          <w:iCs/>
          <w:color w:val="000000" w:themeColor="text1"/>
          <w:szCs w:val="20"/>
        </w:rPr>
        <w:t>S</w:t>
      </w:r>
      <w:r w:rsidR="000D4DE1">
        <w:rPr>
          <w:rFonts w:cs="Calibri"/>
          <w:i/>
          <w:iCs/>
          <w:color w:val="000000" w:themeColor="text1"/>
          <w:szCs w:val="20"/>
        </w:rPr>
        <w:t>kupiny.</w:t>
      </w:r>
      <w:r w:rsidR="00F42EFD">
        <w:rPr>
          <w:rFonts w:cs="Calibri"/>
          <w:i/>
          <w:iCs/>
          <w:color w:val="000000" w:themeColor="text1"/>
          <w:szCs w:val="20"/>
        </w:rPr>
        <w:t xml:space="preserve"> </w:t>
      </w:r>
      <w:r w:rsidR="00E24A32">
        <w:rPr>
          <w:rFonts w:cs="Calibri"/>
          <w:i/>
          <w:iCs/>
          <w:color w:val="000000" w:themeColor="text1"/>
          <w:szCs w:val="20"/>
        </w:rPr>
        <w:t xml:space="preserve">Finanční čísla odrážejí větší </w:t>
      </w:r>
      <w:r w:rsidR="00885E58">
        <w:rPr>
          <w:rFonts w:cs="Calibri"/>
          <w:i/>
          <w:iCs/>
          <w:color w:val="000000" w:themeColor="text1"/>
          <w:szCs w:val="20"/>
        </w:rPr>
        <w:t>sezónnost</w:t>
      </w:r>
      <w:r w:rsidR="00E24A32">
        <w:rPr>
          <w:rFonts w:cs="Calibri"/>
          <w:i/>
          <w:iCs/>
          <w:color w:val="000000" w:themeColor="text1"/>
          <w:szCs w:val="20"/>
        </w:rPr>
        <w:t xml:space="preserve"> našeho podnikání související s nárůstem podílu prodejů zákazníkům ze segmentu ozbro</w:t>
      </w:r>
      <w:r w:rsidR="00943EB1">
        <w:rPr>
          <w:rFonts w:cs="Calibri"/>
          <w:i/>
          <w:iCs/>
          <w:color w:val="000000" w:themeColor="text1"/>
          <w:szCs w:val="20"/>
        </w:rPr>
        <w:t xml:space="preserve">jených složek, </w:t>
      </w:r>
      <w:r w:rsidR="00885E58">
        <w:rPr>
          <w:rFonts w:cs="Calibri"/>
          <w:i/>
          <w:iCs/>
          <w:color w:val="000000" w:themeColor="text1"/>
          <w:szCs w:val="20"/>
        </w:rPr>
        <w:t>posilování</w:t>
      </w:r>
      <w:r w:rsidR="00943EB1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>
        <w:rPr>
          <w:rFonts w:cs="Calibri"/>
          <w:i/>
          <w:iCs/>
          <w:color w:val="000000" w:themeColor="text1"/>
          <w:szCs w:val="20"/>
        </w:rPr>
        <w:t>české koruny</w:t>
      </w:r>
      <w:r w:rsidR="00943EB1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>
        <w:rPr>
          <w:rFonts w:cs="Calibri"/>
          <w:i/>
          <w:iCs/>
          <w:color w:val="000000" w:themeColor="text1"/>
          <w:szCs w:val="20"/>
        </w:rPr>
        <w:t>vůči</w:t>
      </w:r>
      <w:r w:rsidR="00943EB1">
        <w:rPr>
          <w:rFonts w:cs="Calibri"/>
          <w:i/>
          <w:iCs/>
          <w:color w:val="000000" w:themeColor="text1"/>
          <w:szCs w:val="20"/>
        </w:rPr>
        <w:t xml:space="preserve"> USD a EUR a dále relativní </w:t>
      </w:r>
      <w:r w:rsidR="00297042">
        <w:rPr>
          <w:rFonts w:cs="Calibri"/>
          <w:i/>
          <w:iCs/>
          <w:color w:val="000000" w:themeColor="text1"/>
          <w:szCs w:val="20"/>
        </w:rPr>
        <w:t>zpomalení</w:t>
      </w:r>
      <w:r w:rsidR="007A213C" w:rsidRPr="00295A8D">
        <w:rPr>
          <w:rFonts w:cs="Calibri"/>
          <w:i/>
          <w:iCs/>
          <w:color w:val="000000" w:themeColor="text1"/>
          <w:szCs w:val="20"/>
        </w:rPr>
        <w:t xml:space="preserve"> komerčního trhu v</w:t>
      </w:r>
      <w:r w:rsidR="00D10DD6">
        <w:rPr>
          <w:rFonts w:cs="Calibri"/>
          <w:i/>
          <w:iCs/>
          <w:color w:val="000000" w:themeColor="text1"/>
          <w:szCs w:val="20"/>
        </w:rPr>
        <w:t> </w:t>
      </w:r>
      <w:r w:rsidR="007A213C" w:rsidRPr="00295A8D">
        <w:rPr>
          <w:rFonts w:cs="Calibri"/>
          <w:i/>
          <w:iCs/>
          <w:color w:val="000000" w:themeColor="text1"/>
          <w:szCs w:val="20"/>
        </w:rPr>
        <w:t>USA</w:t>
      </w:r>
      <w:r w:rsidR="00D10DD6">
        <w:rPr>
          <w:rFonts w:cs="Calibri"/>
          <w:i/>
          <w:iCs/>
          <w:color w:val="000000" w:themeColor="text1"/>
          <w:szCs w:val="20"/>
        </w:rPr>
        <w:t xml:space="preserve"> v ně</w:t>
      </w:r>
      <w:r w:rsidR="00D10DD6" w:rsidRPr="003C3FF7">
        <w:rPr>
          <w:rFonts w:cs="Calibri"/>
          <w:i/>
          <w:iCs/>
          <w:color w:val="000000" w:themeColor="text1"/>
          <w:szCs w:val="20"/>
        </w:rPr>
        <w:t>kterých segmentech, kde byla</w:t>
      </w:r>
      <w:r w:rsidR="00D10DD6">
        <w:rPr>
          <w:rFonts w:cs="Calibri"/>
          <w:i/>
          <w:iCs/>
          <w:color w:val="000000" w:themeColor="text1"/>
          <w:szCs w:val="20"/>
        </w:rPr>
        <w:t xml:space="preserve"> značka CZ </w:t>
      </w:r>
      <w:r w:rsidR="008B592C">
        <w:rPr>
          <w:rFonts w:cs="Calibri"/>
          <w:i/>
          <w:iCs/>
          <w:color w:val="000000" w:themeColor="text1"/>
          <w:szCs w:val="20"/>
        </w:rPr>
        <w:t xml:space="preserve">tradičně </w:t>
      </w:r>
      <w:r w:rsidR="00D10DD6">
        <w:rPr>
          <w:rFonts w:cs="Calibri"/>
          <w:i/>
          <w:iCs/>
          <w:color w:val="000000" w:themeColor="text1"/>
          <w:szCs w:val="20"/>
        </w:rPr>
        <w:t>silná.</w:t>
      </w:r>
      <w:r w:rsidR="007A213C" w:rsidRPr="00295A8D">
        <w:rPr>
          <w:rFonts w:cs="Calibri"/>
          <w:i/>
          <w:iCs/>
          <w:color w:val="000000" w:themeColor="text1"/>
          <w:szCs w:val="20"/>
        </w:rPr>
        <w:t xml:space="preserve"> S tímto vývojem jsme počítali a </w:t>
      </w:r>
      <w:r w:rsidR="008E4C50" w:rsidRPr="00295A8D">
        <w:rPr>
          <w:rFonts w:cs="Calibri"/>
          <w:i/>
          <w:iCs/>
          <w:color w:val="000000" w:themeColor="text1"/>
          <w:szCs w:val="20"/>
        </w:rPr>
        <w:t xml:space="preserve">reagovali jsme na něj řadou provozních a nákladových opatření. </w:t>
      </w:r>
      <w:r w:rsidR="00F85D1D">
        <w:rPr>
          <w:rFonts w:cs="Calibri"/>
          <w:i/>
          <w:iCs/>
          <w:color w:val="000000" w:themeColor="text1"/>
          <w:szCs w:val="20"/>
        </w:rPr>
        <w:t>Zároveň</w:t>
      </w:r>
      <w:r w:rsidR="008E4C50" w:rsidRPr="00295A8D">
        <w:rPr>
          <w:rFonts w:cs="Calibri"/>
          <w:i/>
          <w:iCs/>
          <w:color w:val="000000" w:themeColor="text1"/>
          <w:szCs w:val="20"/>
        </w:rPr>
        <w:t xml:space="preserve"> se nám </w:t>
      </w:r>
      <w:r w:rsidR="00DC2469">
        <w:rPr>
          <w:rFonts w:cs="Calibri"/>
          <w:i/>
          <w:iCs/>
          <w:color w:val="000000" w:themeColor="text1"/>
          <w:szCs w:val="20"/>
        </w:rPr>
        <w:t xml:space="preserve">daří uzavírat nové kontrakty </w:t>
      </w:r>
      <w:r w:rsidR="003442D0">
        <w:rPr>
          <w:rFonts w:cs="Calibri"/>
          <w:i/>
          <w:iCs/>
          <w:color w:val="000000" w:themeColor="text1"/>
          <w:szCs w:val="20"/>
        </w:rPr>
        <w:t>pro ozbrojené složky</w:t>
      </w:r>
      <w:r w:rsidR="00CA4026">
        <w:rPr>
          <w:rFonts w:cs="Calibri"/>
          <w:i/>
          <w:iCs/>
          <w:color w:val="000000" w:themeColor="text1"/>
          <w:szCs w:val="20"/>
        </w:rPr>
        <w:t xml:space="preserve"> </w:t>
      </w:r>
      <w:r w:rsidR="00F62149">
        <w:rPr>
          <w:rFonts w:cs="Calibri"/>
          <w:i/>
          <w:iCs/>
          <w:color w:val="000000" w:themeColor="text1"/>
          <w:szCs w:val="20"/>
        </w:rPr>
        <w:t xml:space="preserve">na klíčových trzích. Management </w:t>
      </w:r>
      <w:r w:rsidR="00885E58">
        <w:rPr>
          <w:rFonts w:cs="Calibri"/>
          <w:i/>
          <w:iCs/>
          <w:color w:val="000000" w:themeColor="text1"/>
          <w:szCs w:val="20"/>
        </w:rPr>
        <w:t>S</w:t>
      </w:r>
      <w:r w:rsidR="00F62149">
        <w:rPr>
          <w:rFonts w:cs="Calibri"/>
          <w:i/>
          <w:iCs/>
          <w:color w:val="000000" w:themeColor="text1"/>
          <w:szCs w:val="20"/>
        </w:rPr>
        <w:t>kupiny pracuje</w:t>
      </w:r>
      <w:r w:rsidR="00885E58">
        <w:rPr>
          <w:rFonts w:cs="Calibri"/>
          <w:i/>
          <w:iCs/>
          <w:color w:val="000000" w:themeColor="text1"/>
          <w:szCs w:val="20"/>
        </w:rPr>
        <w:t xml:space="preserve"> na tom</w:t>
      </w:r>
      <w:r w:rsidR="008E5AB9">
        <w:rPr>
          <w:rFonts w:cs="Calibri"/>
          <w:i/>
          <w:iCs/>
          <w:color w:val="000000" w:themeColor="text1"/>
          <w:szCs w:val="20"/>
        </w:rPr>
        <w:t xml:space="preserve">, aby naplnil indikovanou ambici celoročního výsledku tržeb a dalších KPI </w:t>
      </w:r>
      <w:r w:rsidR="00885E58">
        <w:rPr>
          <w:rFonts w:cs="Calibri"/>
          <w:i/>
          <w:iCs/>
          <w:color w:val="000000" w:themeColor="text1"/>
          <w:szCs w:val="20"/>
        </w:rPr>
        <w:t>S</w:t>
      </w:r>
      <w:r w:rsidR="008E5AB9">
        <w:rPr>
          <w:rFonts w:cs="Calibri"/>
          <w:i/>
          <w:iCs/>
          <w:color w:val="000000" w:themeColor="text1"/>
          <w:szCs w:val="20"/>
        </w:rPr>
        <w:t xml:space="preserve">kupiny </w:t>
      </w:r>
      <w:r w:rsidR="00D04532">
        <w:rPr>
          <w:rFonts w:cs="Calibri"/>
          <w:i/>
          <w:iCs/>
          <w:color w:val="000000" w:themeColor="text1"/>
          <w:szCs w:val="20"/>
        </w:rPr>
        <w:t>na</w:t>
      </w:r>
      <w:r w:rsidR="008E5AB9">
        <w:rPr>
          <w:rFonts w:cs="Calibri"/>
          <w:i/>
          <w:iCs/>
          <w:color w:val="000000" w:themeColor="text1"/>
          <w:szCs w:val="20"/>
        </w:rPr>
        <w:t xml:space="preserve"> </w:t>
      </w:r>
      <w:r w:rsidR="00885E58">
        <w:rPr>
          <w:rFonts w:cs="Calibri"/>
          <w:i/>
          <w:iCs/>
          <w:color w:val="000000" w:themeColor="text1"/>
          <w:szCs w:val="20"/>
        </w:rPr>
        <w:t xml:space="preserve">rok </w:t>
      </w:r>
      <w:r w:rsidR="008E5AB9">
        <w:rPr>
          <w:rFonts w:cs="Calibri"/>
          <w:i/>
          <w:iCs/>
          <w:color w:val="000000" w:themeColor="text1"/>
          <w:szCs w:val="20"/>
        </w:rPr>
        <w:t xml:space="preserve">2023. </w:t>
      </w:r>
      <w:r w:rsidR="00F85D1D" w:rsidRPr="00295A8D">
        <w:rPr>
          <w:rFonts w:cs="Calibri"/>
          <w:i/>
          <w:iCs/>
          <w:color w:val="000000" w:themeColor="text1"/>
          <w:szCs w:val="20"/>
        </w:rPr>
        <w:t>Kladně hodnotíme nárůst čistého zisku, který je zásadní pro naši schopnost vyplatit budoucí dividendy akcionářům</w:t>
      </w:r>
      <w:r w:rsidR="007A0A74" w:rsidRPr="00295A8D">
        <w:rPr>
          <w:rFonts w:cs="Calibri"/>
          <w:i/>
          <w:iCs/>
          <w:color w:val="000000" w:themeColor="text1"/>
          <w:szCs w:val="20"/>
        </w:rPr>
        <w:t>,</w:t>
      </w:r>
      <w:r w:rsidRPr="00295A8D">
        <w:rPr>
          <w:rFonts w:cs="Calibri"/>
          <w:i/>
          <w:iCs/>
          <w:szCs w:val="20"/>
        </w:rPr>
        <w:t xml:space="preserve">“ </w:t>
      </w:r>
      <w:r w:rsidR="00BD3D9F" w:rsidRPr="00295A8D">
        <w:rPr>
          <w:rFonts w:cs="Calibri"/>
          <w:szCs w:val="20"/>
        </w:rPr>
        <w:t>komentoval výsledky</w:t>
      </w:r>
      <w:r w:rsidR="00BD3D9F" w:rsidRPr="00295A8D">
        <w:rPr>
          <w:rFonts w:cs="Calibri"/>
          <w:i/>
          <w:iCs/>
          <w:szCs w:val="20"/>
        </w:rPr>
        <w:t xml:space="preserve"> </w:t>
      </w:r>
      <w:r w:rsidR="00BD3D9F" w:rsidRPr="00295A8D">
        <w:rPr>
          <w:rFonts w:cs="Calibri"/>
          <w:b/>
          <w:bCs/>
          <w:color w:val="000000" w:themeColor="text1"/>
          <w:szCs w:val="20"/>
          <w:shd w:val="clear" w:color="auto" w:fill="FFFFFF"/>
        </w:rPr>
        <w:t>Jan Drahota</w:t>
      </w:r>
      <w:r w:rsidR="00BD3D9F" w:rsidRPr="00295A8D">
        <w:rPr>
          <w:rFonts w:cs="Calibri"/>
          <w:b/>
          <w:bCs/>
          <w:color w:val="000000" w:themeColor="text1"/>
          <w:szCs w:val="20"/>
        </w:rPr>
        <w:t xml:space="preserve">, </w:t>
      </w:r>
      <w:r w:rsidR="0088407D" w:rsidRPr="00295A8D">
        <w:rPr>
          <w:rFonts w:cs="Calibri"/>
          <w:b/>
          <w:bCs/>
          <w:color w:val="000000" w:themeColor="text1"/>
          <w:szCs w:val="20"/>
        </w:rPr>
        <w:t xml:space="preserve">CEO a </w:t>
      </w:r>
      <w:r w:rsidR="00BD3D9F" w:rsidRPr="00295A8D">
        <w:rPr>
          <w:rFonts w:cs="Calibri"/>
          <w:b/>
          <w:bCs/>
          <w:color w:val="000000" w:themeColor="text1"/>
          <w:szCs w:val="20"/>
        </w:rPr>
        <w:t xml:space="preserve">předseda představenstva </w:t>
      </w:r>
      <w:r w:rsidR="00C76BD8" w:rsidRPr="00295A8D">
        <w:rPr>
          <w:rFonts w:cs="Calibri"/>
          <w:b/>
          <w:bCs/>
          <w:color w:val="000000" w:themeColor="text1"/>
          <w:szCs w:val="20"/>
        </w:rPr>
        <w:t>Colt CZ Group</w:t>
      </w:r>
      <w:r w:rsidR="00BD3D9F" w:rsidRPr="00295A8D">
        <w:rPr>
          <w:rFonts w:cs="Calibri"/>
          <w:color w:val="000000" w:themeColor="text1"/>
          <w:szCs w:val="20"/>
        </w:rPr>
        <w:t xml:space="preserve">. </w:t>
      </w:r>
      <w:r w:rsidRPr="00295A8D">
        <w:rPr>
          <w:rFonts w:cs="Calibri"/>
          <w:i/>
          <w:iCs/>
          <w:color w:val="000000" w:themeColor="text1"/>
          <w:szCs w:val="20"/>
        </w:rPr>
        <w:t>„</w:t>
      </w:r>
      <w:r w:rsidR="00F85D1D">
        <w:rPr>
          <w:rFonts w:cs="Calibri"/>
          <w:i/>
          <w:iCs/>
          <w:color w:val="000000" w:themeColor="text1"/>
          <w:szCs w:val="20"/>
        </w:rPr>
        <w:t>N</w:t>
      </w:r>
      <w:r w:rsidR="008E4C50" w:rsidRPr="00295A8D">
        <w:rPr>
          <w:rFonts w:cs="Calibri"/>
          <w:i/>
          <w:iCs/>
          <w:color w:val="000000" w:themeColor="text1"/>
          <w:szCs w:val="20"/>
        </w:rPr>
        <w:t>a probíhající valné hromadě se schval</w:t>
      </w:r>
      <w:r w:rsidR="00F85D1D">
        <w:rPr>
          <w:rFonts w:cs="Calibri"/>
          <w:i/>
          <w:iCs/>
          <w:color w:val="000000" w:themeColor="text1"/>
          <w:szCs w:val="20"/>
        </w:rPr>
        <w:t>uje</w:t>
      </w:r>
      <w:r w:rsidR="008E4C50" w:rsidRPr="00295A8D">
        <w:rPr>
          <w:rFonts w:cs="Calibri"/>
          <w:i/>
          <w:iCs/>
          <w:color w:val="000000" w:themeColor="text1"/>
          <w:szCs w:val="20"/>
        </w:rPr>
        <w:t xml:space="preserve"> </w:t>
      </w:r>
      <w:r w:rsidR="00DF2643">
        <w:rPr>
          <w:rFonts w:cs="Calibri"/>
          <w:i/>
          <w:iCs/>
          <w:color w:val="000000" w:themeColor="text1"/>
          <w:szCs w:val="20"/>
        </w:rPr>
        <w:t xml:space="preserve">mimo jiné </w:t>
      </w:r>
      <w:r w:rsidR="008E4C50" w:rsidRPr="00295A8D">
        <w:rPr>
          <w:rFonts w:cs="Calibri"/>
          <w:i/>
          <w:iCs/>
          <w:color w:val="000000" w:themeColor="text1"/>
          <w:szCs w:val="20"/>
        </w:rPr>
        <w:t>výplata dividendy za loňský rok</w:t>
      </w:r>
      <w:r w:rsidR="00DF2643">
        <w:rPr>
          <w:rFonts w:cs="Calibri"/>
          <w:i/>
          <w:iCs/>
          <w:color w:val="000000" w:themeColor="text1"/>
          <w:szCs w:val="20"/>
        </w:rPr>
        <w:t xml:space="preserve"> ve </w:t>
      </w:r>
      <w:r w:rsidR="003442D0">
        <w:rPr>
          <w:rFonts w:cs="Calibri"/>
          <w:i/>
          <w:iCs/>
          <w:color w:val="000000" w:themeColor="text1"/>
          <w:szCs w:val="20"/>
        </w:rPr>
        <w:t>výši</w:t>
      </w:r>
      <w:r w:rsidR="00DF2643">
        <w:rPr>
          <w:rFonts w:cs="Calibri"/>
          <w:i/>
          <w:iCs/>
          <w:color w:val="000000" w:themeColor="text1"/>
          <w:szCs w:val="20"/>
        </w:rPr>
        <w:t xml:space="preserve"> </w:t>
      </w:r>
      <w:r w:rsidR="003442D0" w:rsidRPr="003442D0">
        <w:rPr>
          <w:rFonts w:cs="Calibri"/>
          <w:i/>
          <w:iCs/>
          <w:color w:val="000000" w:themeColor="text1"/>
          <w:szCs w:val="20"/>
        </w:rPr>
        <w:t>30 Kč na akcii</w:t>
      </w:r>
      <w:r w:rsidR="003442D0">
        <w:rPr>
          <w:rFonts w:cs="Calibri"/>
          <w:i/>
          <w:iCs/>
          <w:color w:val="000000" w:themeColor="text1"/>
          <w:szCs w:val="20"/>
        </w:rPr>
        <w:t xml:space="preserve">, což je o </w:t>
      </w:r>
      <w:r w:rsidR="003442D0" w:rsidRPr="003442D0">
        <w:rPr>
          <w:rFonts w:cs="Calibri"/>
          <w:i/>
          <w:iCs/>
          <w:color w:val="000000" w:themeColor="text1"/>
          <w:szCs w:val="20"/>
        </w:rPr>
        <w:t xml:space="preserve">20 % </w:t>
      </w:r>
      <w:r w:rsidR="003442D0">
        <w:rPr>
          <w:rFonts w:cs="Calibri"/>
          <w:i/>
          <w:iCs/>
          <w:color w:val="000000" w:themeColor="text1"/>
          <w:szCs w:val="20"/>
        </w:rPr>
        <w:t>více oproti předchozímu roku</w:t>
      </w:r>
      <w:r w:rsidR="003E4278" w:rsidRPr="00295A8D">
        <w:rPr>
          <w:rFonts w:cs="Calibri"/>
          <w:i/>
          <w:iCs/>
          <w:color w:val="000000" w:themeColor="text1"/>
          <w:szCs w:val="20"/>
        </w:rPr>
        <w:t>,</w:t>
      </w:r>
      <w:r w:rsidRPr="00295A8D">
        <w:rPr>
          <w:rFonts w:cs="Calibri"/>
          <w:i/>
          <w:iCs/>
          <w:color w:val="000000" w:themeColor="text1"/>
          <w:szCs w:val="20"/>
        </w:rPr>
        <w:t>“</w:t>
      </w:r>
      <w:r w:rsidR="00BD3D9F" w:rsidRPr="00295A8D">
        <w:rPr>
          <w:rFonts w:cs="Calibri"/>
          <w:color w:val="000000" w:themeColor="text1"/>
          <w:szCs w:val="20"/>
        </w:rPr>
        <w:t xml:space="preserve"> doplnil Jan Drahota.</w:t>
      </w:r>
    </w:p>
    <w:bookmarkEnd w:id="0"/>
    <w:p w14:paraId="5E660AC6" w14:textId="77777777" w:rsidR="00860D4F" w:rsidRDefault="00860D4F" w:rsidP="00860D4F">
      <w:pPr>
        <w:spacing w:before="120" w:line="276" w:lineRule="auto"/>
        <w:rPr>
          <w:rFonts w:eastAsiaTheme="minorHAnsi" w:cs="Calibri"/>
          <w:b/>
          <w:bCs/>
          <w:szCs w:val="20"/>
        </w:rPr>
      </w:pPr>
    </w:p>
    <w:p w14:paraId="368C37B1" w14:textId="77777777" w:rsidR="00860D4F" w:rsidRDefault="00860D4F" w:rsidP="00860D4F">
      <w:pPr>
        <w:spacing w:before="120" w:line="276" w:lineRule="auto"/>
        <w:rPr>
          <w:rFonts w:eastAsiaTheme="minorHAnsi" w:cs="Calibri"/>
          <w:b/>
          <w:bCs/>
          <w:szCs w:val="20"/>
        </w:rPr>
      </w:pPr>
    </w:p>
    <w:p w14:paraId="595EE702" w14:textId="3C414D94" w:rsidR="00BD3D9F" w:rsidRPr="00860D4F" w:rsidRDefault="00BD3D9F" w:rsidP="00860D4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860D4F">
        <w:rPr>
          <w:rFonts w:eastAsiaTheme="minorHAnsi" w:cs="Calibri"/>
          <w:b/>
          <w:bCs/>
          <w:szCs w:val="20"/>
        </w:rPr>
        <w:lastRenderedPageBreak/>
        <w:t>Výnosy</w:t>
      </w:r>
    </w:p>
    <w:p w14:paraId="28D11CCE" w14:textId="34250DD7" w:rsidR="00BD3D9F" w:rsidRPr="00544659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>Oproti výsledku k 3</w:t>
      </w:r>
      <w:r w:rsidR="001B0AD0" w:rsidRPr="005C5E6F">
        <w:rPr>
          <w:rFonts w:eastAsiaTheme="minorHAnsi" w:cs="Calibri"/>
          <w:szCs w:val="20"/>
        </w:rPr>
        <w:t>1</w:t>
      </w:r>
      <w:r w:rsidRPr="005C5E6F">
        <w:rPr>
          <w:rFonts w:eastAsiaTheme="minorHAnsi" w:cs="Calibri"/>
          <w:szCs w:val="20"/>
        </w:rPr>
        <w:t xml:space="preserve">. </w:t>
      </w:r>
      <w:r w:rsidR="001B0AD0" w:rsidRPr="00181D60">
        <w:rPr>
          <w:rFonts w:eastAsiaTheme="minorHAnsi" w:cs="Calibri"/>
          <w:szCs w:val="20"/>
        </w:rPr>
        <w:t>březnu</w:t>
      </w:r>
      <w:r w:rsidRPr="00181D60">
        <w:rPr>
          <w:rFonts w:eastAsiaTheme="minorHAnsi" w:cs="Calibri"/>
          <w:szCs w:val="20"/>
        </w:rPr>
        <w:t xml:space="preserve"> 202</w:t>
      </w:r>
      <w:r w:rsidR="00DD1EF3">
        <w:rPr>
          <w:rFonts w:eastAsiaTheme="minorHAnsi" w:cs="Calibri"/>
          <w:szCs w:val="20"/>
        </w:rPr>
        <w:t>2</w:t>
      </w:r>
      <w:r w:rsidRPr="005A44E1">
        <w:rPr>
          <w:rFonts w:eastAsiaTheme="minorHAnsi" w:cs="Calibri"/>
          <w:szCs w:val="20"/>
        </w:rPr>
        <w:t xml:space="preserve"> výnosy za první </w:t>
      </w:r>
      <w:r w:rsidR="001B0AD0" w:rsidRPr="005A44E1">
        <w:rPr>
          <w:rFonts w:eastAsiaTheme="minorHAnsi" w:cs="Calibri"/>
          <w:szCs w:val="20"/>
        </w:rPr>
        <w:t>tři</w:t>
      </w:r>
      <w:r w:rsidRPr="005A44E1">
        <w:rPr>
          <w:rFonts w:eastAsiaTheme="minorHAnsi" w:cs="Calibri"/>
          <w:szCs w:val="20"/>
        </w:rPr>
        <w:t xml:space="preserve"> měsíc</w:t>
      </w:r>
      <w:r w:rsidR="001B0AD0" w:rsidRPr="00544659">
        <w:rPr>
          <w:rFonts w:eastAsiaTheme="minorHAnsi" w:cs="Calibri"/>
          <w:szCs w:val="20"/>
        </w:rPr>
        <w:t>e</w:t>
      </w:r>
      <w:r w:rsidRPr="00544659">
        <w:rPr>
          <w:rFonts w:eastAsiaTheme="minorHAnsi" w:cs="Calibri"/>
          <w:szCs w:val="20"/>
        </w:rPr>
        <w:t xml:space="preserve"> 202</w:t>
      </w:r>
      <w:r w:rsidR="00DD1EF3">
        <w:rPr>
          <w:rFonts w:eastAsiaTheme="minorHAnsi" w:cs="Calibri"/>
          <w:szCs w:val="20"/>
        </w:rPr>
        <w:t>3</w:t>
      </w:r>
      <w:r w:rsidRPr="00544659">
        <w:rPr>
          <w:rFonts w:eastAsiaTheme="minorHAnsi" w:cs="Calibri"/>
          <w:szCs w:val="20"/>
        </w:rPr>
        <w:t xml:space="preserve"> </w:t>
      </w:r>
      <w:r w:rsidR="00DD1EF3">
        <w:rPr>
          <w:rFonts w:eastAsiaTheme="minorHAnsi" w:cs="Calibri"/>
          <w:szCs w:val="20"/>
        </w:rPr>
        <w:t>poklesly</w:t>
      </w:r>
      <w:r w:rsidRPr="00544659">
        <w:rPr>
          <w:rFonts w:eastAsiaTheme="minorHAnsi" w:cs="Calibri"/>
          <w:szCs w:val="20"/>
        </w:rPr>
        <w:t xml:space="preserve"> o </w:t>
      </w:r>
      <w:r w:rsidR="00DD1EF3">
        <w:rPr>
          <w:rFonts w:eastAsiaTheme="minorHAnsi" w:cs="Calibri"/>
          <w:szCs w:val="20"/>
        </w:rPr>
        <w:t>15,2</w:t>
      </w:r>
      <w:r w:rsidR="00C27A16" w:rsidRPr="00544659">
        <w:rPr>
          <w:rFonts w:eastAsiaTheme="minorHAnsi" w:cs="Calibri"/>
          <w:szCs w:val="20"/>
        </w:rPr>
        <w:t xml:space="preserve"> </w:t>
      </w:r>
      <w:r w:rsidRPr="00544659">
        <w:rPr>
          <w:rFonts w:eastAsiaTheme="minorHAnsi" w:cs="Calibri"/>
          <w:szCs w:val="20"/>
        </w:rPr>
        <w:t xml:space="preserve">%, na částku </w:t>
      </w:r>
      <w:r w:rsidR="008B58FB" w:rsidRPr="00544659">
        <w:rPr>
          <w:rFonts w:eastAsiaTheme="minorHAnsi" w:cs="Calibri"/>
          <w:szCs w:val="20"/>
        </w:rPr>
        <w:t>3,</w:t>
      </w:r>
      <w:r w:rsidR="00DD1EF3">
        <w:rPr>
          <w:rFonts w:eastAsiaTheme="minorHAnsi" w:cs="Calibri"/>
          <w:szCs w:val="20"/>
        </w:rPr>
        <w:t>0</w:t>
      </w:r>
      <w:r w:rsidRPr="00544659">
        <w:rPr>
          <w:rFonts w:eastAsiaTheme="minorHAnsi" w:cs="Calibri"/>
          <w:szCs w:val="20"/>
        </w:rPr>
        <w:t xml:space="preserve"> mld. Kč, zejména </w:t>
      </w:r>
      <w:r w:rsidR="00DD1EF3">
        <w:rPr>
          <w:rFonts w:eastAsiaTheme="minorHAnsi" w:cs="Calibri"/>
          <w:szCs w:val="20"/>
        </w:rPr>
        <w:t>z</w:t>
      </w:r>
      <w:r w:rsidR="00126E92">
        <w:rPr>
          <w:rFonts w:eastAsiaTheme="minorHAnsi" w:cs="Calibri"/>
          <w:szCs w:val="20"/>
        </w:rPr>
        <w:t> </w:t>
      </w:r>
      <w:r w:rsidR="00DD1EF3">
        <w:rPr>
          <w:rFonts w:eastAsiaTheme="minorHAnsi" w:cs="Calibri"/>
          <w:szCs w:val="20"/>
        </w:rPr>
        <w:t>důvodu</w:t>
      </w:r>
      <w:r w:rsidR="00126E92">
        <w:rPr>
          <w:rFonts w:eastAsiaTheme="minorHAnsi" w:cs="Calibri"/>
          <w:szCs w:val="20"/>
        </w:rPr>
        <w:t xml:space="preserve"> </w:t>
      </w:r>
      <w:r w:rsidR="00885E58">
        <w:rPr>
          <w:rFonts w:eastAsiaTheme="minorHAnsi" w:cs="Calibri"/>
          <w:szCs w:val="20"/>
        </w:rPr>
        <w:t xml:space="preserve">silné srovnávací základny roku 2022, </w:t>
      </w:r>
      <w:r w:rsidR="000A3AAE">
        <w:rPr>
          <w:rFonts w:eastAsiaTheme="minorHAnsi" w:cs="Calibri"/>
          <w:szCs w:val="20"/>
        </w:rPr>
        <w:t>vyšší sezónnosti pro</w:t>
      </w:r>
      <w:r w:rsidR="00D04532">
        <w:rPr>
          <w:rFonts w:eastAsiaTheme="minorHAnsi" w:cs="Calibri"/>
          <w:szCs w:val="20"/>
        </w:rPr>
        <w:t>dejů</w:t>
      </w:r>
      <w:r w:rsidR="000A3AAE">
        <w:rPr>
          <w:rFonts w:eastAsiaTheme="minorHAnsi" w:cs="Calibri"/>
          <w:szCs w:val="20"/>
        </w:rPr>
        <w:t xml:space="preserve"> v segmentu ozbrojených složek</w:t>
      </w:r>
      <w:r w:rsidR="00885E58">
        <w:rPr>
          <w:rFonts w:eastAsiaTheme="minorHAnsi" w:cs="Calibri"/>
          <w:szCs w:val="20"/>
        </w:rPr>
        <w:t xml:space="preserve">, </w:t>
      </w:r>
      <w:r w:rsidR="00885E58">
        <w:rPr>
          <w:rFonts w:eastAsiaTheme="minorHAnsi"/>
        </w:rPr>
        <w:t>dopadů přepočtu z cizí měny</w:t>
      </w:r>
      <w:r w:rsidR="00D04532">
        <w:rPr>
          <w:rFonts w:eastAsiaTheme="minorHAnsi"/>
        </w:rPr>
        <w:t>,</w:t>
      </w:r>
      <w:r w:rsidR="00885E58">
        <w:rPr>
          <w:rFonts w:eastAsiaTheme="minorHAnsi"/>
        </w:rPr>
        <w:t xml:space="preserve"> zejména USD a EUR</w:t>
      </w:r>
      <w:r w:rsidR="00D04532">
        <w:rPr>
          <w:rFonts w:eastAsiaTheme="minorHAnsi"/>
        </w:rPr>
        <w:t>,</w:t>
      </w:r>
      <w:r w:rsidR="00885E58">
        <w:rPr>
          <w:rFonts w:eastAsiaTheme="minorHAnsi"/>
        </w:rPr>
        <w:t xml:space="preserve"> do české koruny a dále </w:t>
      </w:r>
      <w:r w:rsidR="00885E58" w:rsidRPr="003D331C">
        <w:rPr>
          <w:rFonts w:eastAsiaTheme="minorHAnsi"/>
        </w:rPr>
        <w:t xml:space="preserve">poklesu některých produktových segmentů na </w:t>
      </w:r>
      <w:r w:rsidR="00885E58" w:rsidRPr="0017444B">
        <w:rPr>
          <w:rFonts w:eastAsiaTheme="minorHAnsi"/>
        </w:rPr>
        <w:t>komerčním trhu ve Spojených státech</w:t>
      </w:r>
      <w:r w:rsidR="000A3AAE">
        <w:rPr>
          <w:rFonts w:eastAsiaTheme="minorHAnsi" w:cs="Calibri"/>
          <w:szCs w:val="20"/>
        </w:rPr>
        <w:t>.</w:t>
      </w:r>
      <w:r w:rsidR="00126E92">
        <w:rPr>
          <w:rFonts w:eastAsiaTheme="minorHAnsi" w:cs="Calibri"/>
          <w:szCs w:val="20"/>
        </w:rPr>
        <w:t xml:space="preserve"> </w:t>
      </w:r>
    </w:p>
    <w:p w14:paraId="794AE5F2" w14:textId="75DD3558" w:rsidR="00BD3D9F" w:rsidRPr="00126E92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126E92">
        <w:rPr>
          <w:rFonts w:eastAsiaTheme="minorHAnsi" w:cs="Calibri"/>
          <w:szCs w:val="20"/>
        </w:rPr>
        <w:t xml:space="preserve">Výnosy v ČR za </w:t>
      </w:r>
      <w:r w:rsidR="00C27A16" w:rsidRPr="00126E92">
        <w:rPr>
          <w:rFonts w:eastAsiaTheme="minorHAnsi" w:cs="Calibri"/>
          <w:szCs w:val="20"/>
        </w:rPr>
        <w:t>tři</w:t>
      </w:r>
      <w:r w:rsidRPr="00126E92">
        <w:rPr>
          <w:rFonts w:eastAsiaTheme="minorHAnsi" w:cs="Calibri"/>
          <w:szCs w:val="20"/>
        </w:rPr>
        <w:t xml:space="preserve"> měsíc</w:t>
      </w:r>
      <w:r w:rsidR="00C27A16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k 3</w:t>
      </w:r>
      <w:r w:rsidR="00C27A16" w:rsidRPr="00126E92">
        <w:rPr>
          <w:rFonts w:eastAsiaTheme="minorHAnsi" w:cs="Calibri"/>
          <w:szCs w:val="20"/>
        </w:rPr>
        <w:t>1</w:t>
      </w:r>
      <w:r w:rsidRPr="00126E92">
        <w:rPr>
          <w:rFonts w:eastAsiaTheme="minorHAnsi" w:cs="Calibri"/>
          <w:szCs w:val="20"/>
        </w:rPr>
        <w:t xml:space="preserve">. </w:t>
      </w:r>
      <w:r w:rsidR="00C27A16" w:rsidRPr="00126E92">
        <w:rPr>
          <w:rFonts w:eastAsiaTheme="minorHAnsi" w:cs="Calibri"/>
          <w:szCs w:val="20"/>
        </w:rPr>
        <w:t>březnu</w:t>
      </w:r>
      <w:r w:rsidRPr="00126E92">
        <w:rPr>
          <w:rFonts w:eastAsiaTheme="minorHAnsi" w:cs="Calibri"/>
          <w:szCs w:val="20"/>
        </w:rPr>
        <w:t xml:space="preserve"> 202</w:t>
      </w:r>
      <w:r w:rsidR="00DD1EF3" w:rsidRP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vzrostly o </w:t>
      </w:r>
      <w:r w:rsidR="00126E92" w:rsidRPr="00126E92">
        <w:rPr>
          <w:rFonts w:eastAsiaTheme="minorHAnsi" w:cs="Calibri"/>
          <w:szCs w:val="20"/>
        </w:rPr>
        <w:t>108,1</w:t>
      </w:r>
      <w:r w:rsidRPr="00126E92">
        <w:rPr>
          <w:rFonts w:eastAsiaTheme="minorHAnsi" w:cs="Calibri"/>
          <w:szCs w:val="20"/>
        </w:rPr>
        <w:t xml:space="preserve"> %, na </w:t>
      </w:r>
      <w:r w:rsidR="00126E92" w:rsidRPr="00126E92">
        <w:rPr>
          <w:rFonts w:eastAsiaTheme="minorHAnsi" w:cs="Calibri"/>
          <w:szCs w:val="20"/>
        </w:rPr>
        <w:t>491,3</w:t>
      </w:r>
      <w:r w:rsidRPr="00126E92">
        <w:rPr>
          <w:rFonts w:eastAsiaTheme="minorHAnsi" w:cs="Calibri"/>
          <w:szCs w:val="20"/>
        </w:rPr>
        <w:t xml:space="preserve"> mil. Kč. </w:t>
      </w:r>
      <w:r w:rsidR="00C27A16" w:rsidRPr="00126E92">
        <w:rPr>
          <w:rFonts w:eastAsiaTheme="minorHAnsi" w:cs="Calibri"/>
          <w:szCs w:val="20"/>
        </w:rPr>
        <w:t xml:space="preserve">Meziroční nárůst prodejů v České republice </w:t>
      </w:r>
      <w:r w:rsidR="00181D60" w:rsidRPr="00126E92">
        <w:rPr>
          <w:rFonts w:eastAsiaTheme="minorHAnsi" w:cs="Calibri"/>
          <w:szCs w:val="20"/>
        </w:rPr>
        <w:t>souvisí s</w:t>
      </w:r>
      <w:r w:rsidR="00C27A16" w:rsidRPr="00126E92">
        <w:rPr>
          <w:rFonts w:eastAsiaTheme="minorHAnsi" w:cs="Calibri"/>
          <w:szCs w:val="20"/>
        </w:rPr>
        <w:t xml:space="preserve"> </w:t>
      </w:r>
      <w:r w:rsidR="001207D7" w:rsidRPr="00126E92">
        <w:rPr>
          <w:rFonts w:eastAsiaTheme="minorHAnsi" w:cs="Calibri"/>
          <w:szCs w:val="20"/>
        </w:rPr>
        <w:t xml:space="preserve">pokračujícími </w:t>
      </w:r>
      <w:r w:rsidR="00C27A16" w:rsidRPr="00126E92">
        <w:rPr>
          <w:rFonts w:eastAsiaTheme="minorHAnsi" w:cs="Calibri"/>
          <w:szCs w:val="20"/>
        </w:rPr>
        <w:t xml:space="preserve">dodávkami </w:t>
      </w:r>
      <w:r w:rsidRPr="00126E92">
        <w:rPr>
          <w:rFonts w:eastAsiaTheme="minorHAnsi" w:cs="Calibri"/>
          <w:szCs w:val="20"/>
        </w:rPr>
        <w:t xml:space="preserve">Armádě ČR pod rámcovou smlouvou. Výnosy z prodejů ve Spojených státech </w:t>
      </w:r>
      <w:r w:rsidR="00126E92" w:rsidRPr="00126E92">
        <w:rPr>
          <w:rFonts w:eastAsiaTheme="minorHAnsi" w:cs="Calibri"/>
          <w:szCs w:val="20"/>
        </w:rPr>
        <w:t>poklesly</w:t>
      </w:r>
      <w:r w:rsidRPr="00126E92">
        <w:rPr>
          <w:rFonts w:eastAsiaTheme="minorHAnsi" w:cs="Calibri"/>
          <w:szCs w:val="20"/>
        </w:rPr>
        <w:t xml:space="preserve"> za první</w:t>
      </w:r>
      <w:r w:rsidR="001207D7" w:rsidRPr="00126E92">
        <w:rPr>
          <w:rFonts w:eastAsiaTheme="minorHAnsi" w:cs="Calibri"/>
          <w:szCs w:val="20"/>
        </w:rPr>
        <w:t xml:space="preserve"> tři </w:t>
      </w:r>
      <w:r w:rsidRPr="00126E92">
        <w:rPr>
          <w:rFonts w:eastAsiaTheme="minorHAnsi" w:cs="Calibri"/>
          <w:szCs w:val="20"/>
        </w:rPr>
        <w:t>měsíc</w:t>
      </w:r>
      <w:r w:rsidR="001207D7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meziročně o </w:t>
      </w:r>
      <w:r w:rsidR="00126E92">
        <w:rPr>
          <w:rFonts w:eastAsiaTheme="minorHAnsi" w:cs="Calibri"/>
          <w:szCs w:val="20"/>
        </w:rPr>
        <w:t>24,7</w:t>
      </w:r>
      <w:r w:rsidR="00181D60" w:rsidRPr="00126E92">
        <w:rPr>
          <w:rFonts w:eastAsiaTheme="minorHAnsi" w:cs="Calibri"/>
          <w:szCs w:val="20"/>
        </w:rPr>
        <w:t xml:space="preserve"> </w:t>
      </w:r>
      <w:r w:rsidRPr="00126E92">
        <w:rPr>
          <w:rFonts w:eastAsiaTheme="minorHAnsi" w:cs="Calibri"/>
          <w:szCs w:val="20"/>
        </w:rPr>
        <w:t xml:space="preserve">% na </w:t>
      </w:r>
      <w:r w:rsidR="00126E92">
        <w:rPr>
          <w:rFonts w:eastAsiaTheme="minorHAnsi" w:cs="Calibri"/>
          <w:szCs w:val="20"/>
        </w:rPr>
        <w:t>1,6</w:t>
      </w:r>
      <w:r w:rsidRPr="00126E92">
        <w:rPr>
          <w:rFonts w:eastAsiaTheme="minorHAnsi" w:cs="Calibri"/>
          <w:szCs w:val="20"/>
        </w:rPr>
        <w:t xml:space="preserve"> mld. Kč</w:t>
      </w:r>
      <w:r w:rsidR="00885E58">
        <w:rPr>
          <w:rFonts w:eastAsiaTheme="minorHAnsi" w:cs="Calibri"/>
          <w:szCs w:val="20"/>
        </w:rPr>
        <w:t>.</w:t>
      </w:r>
      <w:r w:rsidR="00126E92">
        <w:rPr>
          <w:rFonts w:eastAsiaTheme="minorHAnsi" w:cs="Calibri"/>
          <w:szCs w:val="20"/>
        </w:rPr>
        <w:t xml:space="preserve"> V</w:t>
      </w:r>
      <w:r w:rsidRPr="00126E92">
        <w:rPr>
          <w:rFonts w:eastAsiaTheme="minorHAnsi" w:cs="Calibri"/>
          <w:szCs w:val="20"/>
        </w:rPr>
        <w:t>ýnosy realizované v</w:t>
      </w:r>
      <w:r w:rsidR="001207D7" w:rsidRPr="00126E92">
        <w:rPr>
          <w:rFonts w:eastAsiaTheme="minorHAnsi" w:cs="Calibri"/>
          <w:szCs w:val="20"/>
        </w:rPr>
        <w:t> </w:t>
      </w:r>
      <w:r w:rsidRPr="00126E92">
        <w:rPr>
          <w:rFonts w:eastAsiaTheme="minorHAnsi" w:cs="Calibri"/>
          <w:szCs w:val="20"/>
        </w:rPr>
        <w:t>Kanadě</w:t>
      </w:r>
      <w:r w:rsidR="001207D7" w:rsidRPr="00126E92">
        <w:rPr>
          <w:rFonts w:eastAsiaTheme="minorHAnsi" w:cs="Calibri"/>
          <w:szCs w:val="20"/>
        </w:rPr>
        <w:t xml:space="preserve"> </w:t>
      </w:r>
      <w:r w:rsidRPr="00126E92">
        <w:rPr>
          <w:rFonts w:eastAsiaTheme="minorHAnsi" w:cs="Calibri"/>
          <w:szCs w:val="20"/>
        </w:rPr>
        <w:t xml:space="preserve">za první </w:t>
      </w:r>
      <w:r w:rsidR="001207D7" w:rsidRPr="00126E92">
        <w:rPr>
          <w:rFonts w:eastAsiaTheme="minorHAnsi" w:cs="Calibri"/>
          <w:szCs w:val="20"/>
        </w:rPr>
        <w:t>tři</w:t>
      </w:r>
      <w:r w:rsidRPr="00126E92">
        <w:rPr>
          <w:rFonts w:eastAsiaTheme="minorHAnsi" w:cs="Calibri"/>
          <w:szCs w:val="20"/>
        </w:rPr>
        <w:t xml:space="preserve"> měsíc</w:t>
      </w:r>
      <w:r w:rsidR="001207D7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činily </w:t>
      </w:r>
      <w:r w:rsidR="00126E92">
        <w:rPr>
          <w:rFonts w:eastAsiaTheme="minorHAnsi" w:cs="Calibri"/>
          <w:szCs w:val="20"/>
        </w:rPr>
        <w:t>219,9</w:t>
      </w:r>
      <w:r w:rsidRPr="00126E92">
        <w:rPr>
          <w:rFonts w:eastAsiaTheme="minorHAnsi" w:cs="Calibri"/>
          <w:szCs w:val="20"/>
        </w:rPr>
        <w:t xml:space="preserve"> </w:t>
      </w:r>
      <w:r w:rsidR="009C57ED" w:rsidRPr="00126E92">
        <w:rPr>
          <w:rFonts w:eastAsiaTheme="minorHAnsi" w:cs="Calibri"/>
          <w:szCs w:val="20"/>
        </w:rPr>
        <w:t xml:space="preserve">mil. </w:t>
      </w:r>
      <w:r w:rsidRPr="00126E92">
        <w:rPr>
          <w:rFonts w:eastAsiaTheme="minorHAnsi" w:cs="Calibri"/>
          <w:szCs w:val="20"/>
        </w:rPr>
        <w:t xml:space="preserve">Kč, což je meziročně o </w:t>
      </w:r>
      <w:r w:rsidR="00126E92">
        <w:rPr>
          <w:rFonts w:eastAsiaTheme="minorHAnsi" w:cs="Calibri"/>
          <w:szCs w:val="20"/>
        </w:rPr>
        <w:t>7,4</w:t>
      </w:r>
      <w:r w:rsidR="00CB186E">
        <w:rPr>
          <w:rFonts w:eastAsiaTheme="minorHAnsi" w:cs="Calibri"/>
          <w:szCs w:val="20"/>
        </w:rPr>
        <w:t xml:space="preserve"> </w:t>
      </w:r>
      <w:r w:rsidRPr="00126E92">
        <w:rPr>
          <w:rFonts w:eastAsiaTheme="minorHAnsi" w:cs="Calibri"/>
          <w:szCs w:val="20"/>
        </w:rPr>
        <w:t xml:space="preserve">% </w:t>
      </w:r>
      <w:r w:rsidR="00126E92">
        <w:rPr>
          <w:rFonts w:eastAsiaTheme="minorHAnsi" w:cs="Calibri"/>
          <w:szCs w:val="20"/>
        </w:rPr>
        <w:t>méně</w:t>
      </w:r>
      <w:r w:rsidRPr="00126E92">
        <w:rPr>
          <w:rFonts w:eastAsiaTheme="minorHAnsi" w:cs="Calibri"/>
          <w:szCs w:val="20"/>
        </w:rPr>
        <w:t xml:space="preserve">. Výnosy dosažené v Evropě (vyjma ČR) za první </w:t>
      </w:r>
      <w:r w:rsidR="001207D7" w:rsidRPr="00126E92">
        <w:rPr>
          <w:rFonts w:eastAsiaTheme="minorHAnsi" w:cs="Calibri"/>
          <w:szCs w:val="20"/>
        </w:rPr>
        <w:t>tři</w:t>
      </w:r>
      <w:r w:rsidRPr="00126E92">
        <w:rPr>
          <w:rFonts w:eastAsiaTheme="minorHAnsi" w:cs="Calibri"/>
          <w:szCs w:val="20"/>
        </w:rPr>
        <w:t xml:space="preserve"> měsíc</w:t>
      </w:r>
      <w:r w:rsidR="001207D7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do 3</w:t>
      </w:r>
      <w:r w:rsidR="001207D7" w:rsidRPr="00126E92">
        <w:rPr>
          <w:rFonts w:eastAsiaTheme="minorHAnsi" w:cs="Calibri"/>
          <w:szCs w:val="20"/>
        </w:rPr>
        <w:t>1</w:t>
      </w:r>
      <w:r w:rsidRPr="00126E92">
        <w:rPr>
          <w:rFonts w:eastAsiaTheme="minorHAnsi" w:cs="Calibri"/>
          <w:szCs w:val="20"/>
        </w:rPr>
        <w:t xml:space="preserve">. </w:t>
      </w:r>
      <w:r w:rsidR="001207D7" w:rsidRPr="00126E92">
        <w:rPr>
          <w:rFonts w:eastAsiaTheme="minorHAnsi" w:cs="Calibri"/>
          <w:szCs w:val="20"/>
        </w:rPr>
        <w:t>března</w:t>
      </w:r>
      <w:r w:rsidRPr="00126E92">
        <w:rPr>
          <w:rFonts w:eastAsiaTheme="minorHAnsi" w:cs="Calibri"/>
          <w:szCs w:val="20"/>
        </w:rPr>
        <w:t xml:space="preserve"> 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se meziročně zvýšily o </w:t>
      </w:r>
      <w:r w:rsidR="00126E92">
        <w:rPr>
          <w:rFonts w:eastAsiaTheme="minorHAnsi" w:cs="Calibri"/>
          <w:szCs w:val="20"/>
        </w:rPr>
        <w:t>38,8</w:t>
      </w:r>
      <w:r w:rsidRPr="00126E92">
        <w:rPr>
          <w:rFonts w:eastAsiaTheme="minorHAnsi" w:cs="Calibri"/>
          <w:szCs w:val="20"/>
        </w:rPr>
        <w:t xml:space="preserve"> %, na </w:t>
      </w:r>
      <w:r w:rsidR="00126E92">
        <w:rPr>
          <w:rFonts w:eastAsiaTheme="minorHAnsi" w:cs="Calibri"/>
          <w:szCs w:val="20"/>
        </w:rPr>
        <w:t>381,8</w:t>
      </w:r>
      <w:r w:rsidRPr="00126E92">
        <w:rPr>
          <w:rFonts w:eastAsiaTheme="minorHAnsi" w:cs="Calibri"/>
          <w:szCs w:val="20"/>
        </w:rPr>
        <w:t xml:space="preserve"> mil. Kč, zejména v</w:t>
      </w:r>
      <w:r w:rsidR="00CB186E">
        <w:rPr>
          <w:rFonts w:eastAsiaTheme="minorHAnsi" w:cs="Calibri"/>
          <w:szCs w:val="20"/>
        </w:rPr>
        <w:t> </w:t>
      </w:r>
      <w:r w:rsidRPr="00126E92">
        <w:rPr>
          <w:rFonts w:eastAsiaTheme="minorHAnsi" w:cs="Calibri"/>
          <w:szCs w:val="20"/>
        </w:rPr>
        <w:t>důsledku nárůstu prodejů v zemích střední a východní Evropy</w:t>
      </w:r>
      <w:r w:rsidR="008627DF" w:rsidRPr="00126E92">
        <w:rPr>
          <w:rFonts w:eastAsiaTheme="minorHAnsi" w:cs="Calibri"/>
          <w:szCs w:val="20"/>
        </w:rPr>
        <w:t>.</w:t>
      </w:r>
    </w:p>
    <w:p w14:paraId="49647052" w14:textId="5CD57EC5" w:rsidR="00BD3D9F" w:rsidRDefault="00BD3D9F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r w:rsidRPr="00126E92">
        <w:rPr>
          <w:rFonts w:eastAsiaTheme="minorHAnsi" w:cs="Calibri"/>
          <w:szCs w:val="20"/>
        </w:rPr>
        <w:t xml:space="preserve">Výnosy dosažené v Africe </w:t>
      </w:r>
      <w:r w:rsidR="00126E92">
        <w:rPr>
          <w:rFonts w:eastAsiaTheme="minorHAnsi" w:cs="Calibri"/>
          <w:szCs w:val="20"/>
        </w:rPr>
        <w:t>vzrostly</w:t>
      </w:r>
      <w:r w:rsidRPr="00126E92">
        <w:rPr>
          <w:rFonts w:eastAsiaTheme="minorHAnsi" w:cs="Calibri"/>
          <w:szCs w:val="20"/>
        </w:rPr>
        <w:t xml:space="preserve"> za první </w:t>
      </w:r>
      <w:r w:rsidR="00BE0F69" w:rsidRPr="00126E92">
        <w:rPr>
          <w:rFonts w:eastAsiaTheme="minorHAnsi" w:cs="Calibri"/>
          <w:szCs w:val="20"/>
        </w:rPr>
        <w:t>tři</w:t>
      </w:r>
      <w:r w:rsidRPr="00126E92">
        <w:rPr>
          <w:rFonts w:eastAsiaTheme="minorHAnsi" w:cs="Calibri"/>
          <w:szCs w:val="20"/>
        </w:rPr>
        <w:t xml:space="preserve"> měsíc</w:t>
      </w:r>
      <w:r w:rsidR="009C57ED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roku 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o </w:t>
      </w:r>
      <w:r w:rsidR="00126E92">
        <w:rPr>
          <w:rFonts w:eastAsiaTheme="minorHAnsi" w:cs="Calibri"/>
          <w:szCs w:val="20"/>
        </w:rPr>
        <w:t>245,0</w:t>
      </w:r>
      <w:r w:rsidRPr="00126E92">
        <w:rPr>
          <w:rFonts w:eastAsiaTheme="minorHAnsi" w:cs="Calibri"/>
          <w:szCs w:val="20"/>
        </w:rPr>
        <w:t xml:space="preserve"> % na </w:t>
      </w:r>
      <w:r w:rsidR="00126E92">
        <w:rPr>
          <w:rFonts w:eastAsiaTheme="minorHAnsi" w:cs="Calibri"/>
          <w:szCs w:val="20"/>
        </w:rPr>
        <w:t>51,0</w:t>
      </w:r>
      <w:r w:rsidRPr="00126E92">
        <w:rPr>
          <w:rFonts w:eastAsiaTheme="minorHAnsi" w:cs="Calibri"/>
          <w:szCs w:val="20"/>
        </w:rPr>
        <w:t xml:space="preserve"> mil. Kč, </w:t>
      </w:r>
      <w:r w:rsidR="00126E92">
        <w:rPr>
          <w:rFonts w:eastAsiaTheme="minorHAnsi" w:cs="Calibri"/>
          <w:szCs w:val="20"/>
        </w:rPr>
        <w:t>z důvodu nových zakázek</w:t>
      </w:r>
      <w:r w:rsidRPr="00126E92">
        <w:rPr>
          <w:rFonts w:eastAsiaTheme="minorHAnsi" w:cs="Calibri"/>
          <w:szCs w:val="20"/>
        </w:rPr>
        <w:t xml:space="preserve"> z</w:t>
      </w:r>
      <w:r w:rsidR="00126E92">
        <w:rPr>
          <w:rFonts w:eastAsiaTheme="minorHAnsi" w:cs="Calibri"/>
          <w:szCs w:val="20"/>
        </w:rPr>
        <w:t xml:space="preserve"> řad </w:t>
      </w:r>
      <w:r w:rsidRPr="00126E92">
        <w:rPr>
          <w:rFonts w:eastAsiaTheme="minorHAnsi" w:cs="Calibri"/>
          <w:szCs w:val="20"/>
        </w:rPr>
        <w:t xml:space="preserve">ozbrojených složek. Výnosy v Asii za první </w:t>
      </w:r>
      <w:r w:rsidR="00BE0F69" w:rsidRPr="00126E92">
        <w:rPr>
          <w:rFonts w:eastAsiaTheme="minorHAnsi" w:cs="Calibri"/>
          <w:szCs w:val="20"/>
        </w:rPr>
        <w:t>tři</w:t>
      </w:r>
      <w:r w:rsidRPr="00126E92">
        <w:rPr>
          <w:rFonts w:eastAsiaTheme="minorHAnsi" w:cs="Calibri"/>
          <w:szCs w:val="20"/>
        </w:rPr>
        <w:t xml:space="preserve"> měsíc</w:t>
      </w:r>
      <w:r w:rsidR="00BE0F69" w:rsidRPr="00126E92">
        <w:rPr>
          <w:rFonts w:eastAsiaTheme="minorHAnsi" w:cs="Calibri"/>
          <w:szCs w:val="20"/>
        </w:rPr>
        <w:t>e</w:t>
      </w:r>
      <w:r w:rsidRPr="00126E92">
        <w:rPr>
          <w:rFonts w:eastAsiaTheme="minorHAnsi" w:cs="Calibri"/>
          <w:szCs w:val="20"/>
        </w:rPr>
        <w:t xml:space="preserve"> 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</w:t>
      </w:r>
      <w:r w:rsidR="00126E92">
        <w:rPr>
          <w:rFonts w:eastAsiaTheme="minorHAnsi" w:cs="Calibri"/>
          <w:szCs w:val="20"/>
        </w:rPr>
        <w:t>poklesly</w:t>
      </w:r>
      <w:r w:rsidRPr="00126E92">
        <w:rPr>
          <w:rFonts w:eastAsiaTheme="minorHAnsi" w:cs="Calibri"/>
          <w:szCs w:val="20"/>
        </w:rPr>
        <w:t xml:space="preserve"> o </w:t>
      </w:r>
      <w:r w:rsidR="00126E92">
        <w:rPr>
          <w:rFonts w:eastAsiaTheme="minorHAnsi" w:cs="Calibri"/>
          <w:szCs w:val="20"/>
        </w:rPr>
        <w:t>75,1</w:t>
      </w:r>
      <w:r w:rsidRPr="00126E92">
        <w:rPr>
          <w:rFonts w:eastAsiaTheme="minorHAnsi" w:cs="Calibri"/>
          <w:szCs w:val="20"/>
        </w:rPr>
        <w:t xml:space="preserve"> % na hodnotu </w:t>
      </w:r>
      <w:r w:rsidR="00126E92">
        <w:rPr>
          <w:rFonts w:eastAsiaTheme="minorHAnsi" w:cs="Calibri"/>
          <w:szCs w:val="20"/>
        </w:rPr>
        <w:t>133,4</w:t>
      </w:r>
      <w:r w:rsidR="00B753B8" w:rsidRPr="00126E92">
        <w:rPr>
          <w:rFonts w:eastAsiaTheme="minorHAnsi" w:cs="Calibri"/>
          <w:szCs w:val="20"/>
        </w:rPr>
        <w:t> </w:t>
      </w:r>
      <w:r w:rsidRPr="00126E92">
        <w:rPr>
          <w:rFonts w:eastAsiaTheme="minorHAnsi" w:cs="Calibri"/>
          <w:szCs w:val="20"/>
        </w:rPr>
        <w:t xml:space="preserve">mil. Kč </w:t>
      </w:r>
      <w:r w:rsidR="00126E92">
        <w:rPr>
          <w:rFonts w:eastAsiaTheme="minorHAnsi" w:cs="Calibri"/>
          <w:szCs w:val="20"/>
        </w:rPr>
        <w:t>z titulu realizace větší</w:t>
      </w:r>
      <w:r w:rsidR="00CA4026">
        <w:rPr>
          <w:rFonts w:eastAsiaTheme="minorHAnsi" w:cs="Calibri"/>
          <w:szCs w:val="20"/>
        </w:rPr>
        <w:t>ch</w:t>
      </w:r>
      <w:r w:rsidR="00126E92">
        <w:rPr>
          <w:rFonts w:eastAsiaTheme="minorHAnsi" w:cs="Calibri"/>
          <w:szCs w:val="20"/>
        </w:rPr>
        <w:t xml:space="preserve"> zakázek v segmentu ozbrojených složek v loňském roce</w:t>
      </w:r>
      <w:r w:rsidRPr="00126E92">
        <w:rPr>
          <w:rFonts w:eastAsiaTheme="minorHAnsi" w:cs="Calibri"/>
          <w:szCs w:val="20"/>
        </w:rPr>
        <w:t xml:space="preserve">. </w:t>
      </w:r>
      <w:bookmarkStart w:id="1" w:name="_Hlk67647981"/>
      <w:r w:rsidRPr="00126E92">
        <w:rPr>
          <w:rFonts w:eastAsiaTheme="minorHAnsi" w:cs="Calibri"/>
          <w:szCs w:val="20"/>
        </w:rPr>
        <w:t xml:space="preserve">Výnosy z prodejů do ostatních částí světa dosáhly za první tři </w:t>
      </w:r>
      <w:r w:rsidR="0032033D" w:rsidRPr="00126E92">
        <w:rPr>
          <w:rFonts w:eastAsiaTheme="minorHAnsi" w:cs="Calibri"/>
          <w:szCs w:val="20"/>
        </w:rPr>
        <w:t>měsíce</w:t>
      </w:r>
      <w:r w:rsidRPr="00126E92">
        <w:rPr>
          <w:rFonts w:eastAsiaTheme="minorHAnsi" w:cs="Calibri"/>
          <w:szCs w:val="20"/>
        </w:rPr>
        <w:t xml:space="preserve"> </w:t>
      </w:r>
      <w:r w:rsidR="00B753B8" w:rsidRPr="00126E92">
        <w:rPr>
          <w:rFonts w:eastAsiaTheme="minorHAnsi" w:cs="Calibri"/>
          <w:szCs w:val="20"/>
        </w:rPr>
        <w:t xml:space="preserve">roku </w:t>
      </w:r>
      <w:r w:rsidRPr="00126E92">
        <w:rPr>
          <w:rFonts w:eastAsiaTheme="minorHAnsi" w:cs="Calibri"/>
          <w:szCs w:val="20"/>
        </w:rPr>
        <w:t>202</w:t>
      </w:r>
      <w:r w:rsidR="00126E92">
        <w:rPr>
          <w:rFonts w:eastAsiaTheme="minorHAnsi" w:cs="Calibri"/>
          <w:szCs w:val="20"/>
        </w:rPr>
        <w:t>3</w:t>
      </w:r>
      <w:r w:rsidRPr="00126E92">
        <w:rPr>
          <w:rFonts w:eastAsiaTheme="minorHAnsi" w:cs="Calibri"/>
          <w:szCs w:val="20"/>
        </w:rPr>
        <w:t xml:space="preserve"> hodnoty </w:t>
      </w:r>
      <w:r w:rsidR="00126E92">
        <w:rPr>
          <w:rFonts w:eastAsiaTheme="minorHAnsi" w:cs="Calibri"/>
          <w:szCs w:val="20"/>
        </w:rPr>
        <w:t>102,1</w:t>
      </w:r>
      <w:r w:rsidRPr="00126E92">
        <w:rPr>
          <w:rFonts w:eastAsiaTheme="minorHAnsi" w:cs="Calibri"/>
          <w:szCs w:val="20"/>
        </w:rPr>
        <w:t xml:space="preserve"> mil. Kč a meziročně tak vzrostly o </w:t>
      </w:r>
      <w:r w:rsidR="00126E92">
        <w:rPr>
          <w:rFonts w:eastAsiaTheme="minorHAnsi" w:cs="Calibri"/>
          <w:szCs w:val="20"/>
        </w:rPr>
        <w:t>19,4</w:t>
      </w:r>
      <w:r w:rsidR="00CB186E">
        <w:rPr>
          <w:rFonts w:eastAsiaTheme="minorHAnsi" w:cs="Calibri"/>
          <w:szCs w:val="20"/>
        </w:rPr>
        <w:t> </w:t>
      </w:r>
      <w:r w:rsidRPr="00126E92">
        <w:rPr>
          <w:rFonts w:eastAsiaTheme="minorHAnsi" w:cs="Calibri"/>
          <w:szCs w:val="20"/>
        </w:rPr>
        <w:t>%.</w:t>
      </w:r>
    </w:p>
    <w:p w14:paraId="1E189357" w14:textId="4ADE31B2" w:rsidR="006B3FA4" w:rsidRDefault="006B3FA4" w:rsidP="00BD3D9F">
      <w:pPr>
        <w:autoSpaceDE w:val="0"/>
        <w:autoSpaceDN w:val="0"/>
        <w:adjustRightInd w:val="0"/>
        <w:spacing w:before="120" w:line="276" w:lineRule="auto"/>
        <w:rPr>
          <w:rFonts w:eastAsiaTheme="minorHAnsi" w:cs="Calibri"/>
          <w:szCs w:val="20"/>
        </w:rPr>
      </w:pPr>
      <w:bookmarkStart w:id="2" w:name="_Hlk135738049"/>
      <w:r w:rsidRPr="00677F13">
        <w:rPr>
          <w:rFonts w:eastAsiaTheme="minorHAnsi" w:cs="Calibri"/>
          <w:szCs w:val="20"/>
        </w:rPr>
        <w:t xml:space="preserve">Podíl výnosů v jednotlivých regionech na celkových výnosech v prvním čtvrtletí 2023 </w:t>
      </w:r>
      <w:r w:rsidR="009F263C" w:rsidRPr="00677F13">
        <w:rPr>
          <w:rFonts w:eastAsiaTheme="minorHAnsi" w:cs="Calibri"/>
          <w:szCs w:val="20"/>
        </w:rPr>
        <w:t xml:space="preserve">kontinuálně </w:t>
      </w:r>
      <w:r w:rsidRPr="00677F13">
        <w:rPr>
          <w:rFonts w:eastAsiaTheme="minorHAnsi" w:cs="Calibri"/>
          <w:szCs w:val="20"/>
        </w:rPr>
        <w:t>navázal na vývoj za celý rok 2022, kdy</w:t>
      </w:r>
      <w:r w:rsidR="00860D4F" w:rsidRPr="00677F13">
        <w:rPr>
          <w:rFonts w:eastAsiaTheme="minorHAnsi" w:cs="Calibri"/>
          <w:szCs w:val="20"/>
        </w:rPr>
        <w:t xml:space="preserve"> například</w:t>
      </w:r>
      <w:r w:rsidRPr="00677F13">
        <w:rPr>
          <w:rFonts w:eastAsiaTheme="minorHAnsi" w:cs="Calibri"/>
          <w:szCs w:val="20"/>
        </w:rPr>
        <w:t xml:space="preserve"> podíl výnosů z prodejů ve Spojených státech činil necelých 48</w:t>
      </w:r>
      <w:r w:rsidR="009F263C" w:rsidRPr="00677F13">
        <w:rPr>
          <w:rFonts w:eastAsiaTheme="minorHAnsi" w:cs="Calibri"/>
          <w:szCs w:val="20"/>
        </w:rPr>
        <w:t xml:space="preserve"> </w:t>
      </w:r>
      <w:r w:rsidRPr="00677F13">
        <w:rPr>
          <w:rFonts w:eastAsiaTheme="minorHAnsi" w:cs="Calibri"/>
          <w:szCs w:val="20"/>
        </w:rPr>
        <w:t xml:space="preserve">% </w:t>
      </w:r>
      <w:r w:rsidR="009F263C" w:rsidRPr="00677F13">
        <w:rPr>
          <w:rFonts w:eastAsiaTheme="minorHAnsi" w:cs="Calibri"/>
          <w:szCs w:val="20"/>
        </w:rPr>
        <w:t>z</w:t>
      </w:r>
      <w:r w:rsidRPr="00677F13">
        <w:rPr>
          <w:rFonts w:eastAsiaTheme="minorHAnsi" w:cs="Calibri"/>
          <w:szCs w:val="20"/>
        </w:rPr>
        <w:t xml:space="preserve"> celkových výnos</w:t>
      </w:r>
      <w:r w:rsidR="009F263C" w:rsidRPr="00677F13">
        <w:rPr>
          <w:rFonts w:eastAsiaTheme="minorHAnsi" w:cs="Calibri"/>
          <w:szCs w:val="20"/>
        </w:rPr>
        <w:t>ů</w:t>
      </w:r>
      <w:r w:rsidRPr="00677F13">
        <w:rPr>
          <w:rFonts w:eastAsiaTheme="minorHAnsi" w:cs="Calibri"/>
          <w:szCs w:val="20"/>
        </w:rPr>
        <w:t xml:space="preserve"> a podíl výnosů z prodejů v</w:t>
      </w:r>
      <w:r w:rsidR="009F263C" w:rsidRPr="00677F13">
        <w:rPr>
          <w:rFonts w:eastAsiaTheme="minorHAnsi" w:cs="Calibri"/>
          <w:szCs w:val="20"/>
        </w:rPr>
        <w:t> </w:t>
      </w:r>
      <w:r w:rsidRPr="00677F13">
        <w:rPr>
          <w:rFonts w:eastAsiaTheme="minorHAnsi" w:cs="Calibri"/>
          <w:szCs w:val="20"/>
        </w:rPr>
        <w:t>ČR</w:t>
      </w:r>
      <w:r w:rsidR="009F263C" w:rsidRPr="00677F13">
        <w:rPr>
          <w:rFonts w:eastAsiaTheme="minorHAnsi" w:cs="Calibri"/>
          <w:szCs w:val="20"/>
        </w:rPr>
        <w:t xml:space="preserve"> 13,2 %.</w:t>
      </w:r>
      <w:r w:rsidR="009F263C">
        <w:rPr>
          <w:rFonts w:eastAsiaTheme="minorHAnsi" w:cs="Calibri"/>
          <w:szCs w:val="20"/>
        </w:rPr>
        <w:t xml:space="preserve"> </w:t>
      </w:r>
    </w:p>
    <w:bookmarkEnd w:id="2"/>
    <w:p w14:paraId="2D35D9EC" w14:textId="1D56AF33" w:rsidR="00BD3D9F" w:rsidRPr="00773130" w:rsidRDefault="00BD3D9F" w:rsidP="00BD3D9F">
      <w:pPr>
        <w:pStyle w:val="DocText"/>
        <w:spacing w:before="120"/>
        <w:rPr>
          <w:rStyle w:val="Zdraznn"/>
          <w:szCs w:val="20"/>
          <w:lang w:val="cs-CZ"/>
        </w:rPr>
      </w:pPr>
      <w:r w:rsidRPr="00544659">
        <w:rPr>
          <w:rStyle w:val="Zdraznn"/>
          <w:szCs w:val="20"/>
          <w:lang w:val="cs-CZ"/>
        </w:rPr>
        <w:t xml:space="preserve">Tabulka rozdělení příjmů Skupiny </w:t>
      </w:r>
      <w:r w:rsidR="00BA1B30" w:rsidRPr="00544659">
        <w:rPr>
          <w:rStyle w:val="Zdraznn"/>
          <w:szCs w:val="20"/>
          <w:lang w:val="cs-CZ"/>
        </w:rPr>
        <w:t>za</w:t>
      </w:r>
      <w:r w:rsidRPr="00544659">
        <w:rPr>
          <w:rStyle w:val="Zdraznn"/>
          <w:szCs w:val="20"/>
          <w:lang w:val="cs-CZ"/>
        </w:rPr>
        <w:t xml:space="preserve"> sledova</w:t>
      </w:r>
      <w:r w:rsidR="00BA1B30" w:rsidRPr="00544659">
        <w:rPr>
          <w:rStyle w:val="Zdraznn"/>
          <w:szCs w:val="20"/>
          <w:lang w:val="cs-CZ"/>
        </w:rPr>
        <w:t>né</w:t>
      </w:r>
      <w:r w:rsidRPr="00544659">
        <w:rPr>
          <w:rStyle w:val="Zdraznn"/>
          <w:szCs w:val="20"/>
          <w:lang w:val="cs-CZ"/>
        </w:rPr>
        <w:t xml:space="preserve"> obdob</w:t>
      </w:r>
      <w:r w:rsidR="00BA1B30" w:rsidRPr="004C4C38">
        <w:rPr>
          <w:rStyle w:val="Zdraznn"/>
          <w:szCs w:val="20"/>
          <w:lang w:val="cs-CZ"/>
        </w:rPr>
        <w:t>í</w:t>
      </w:r>
      <w:r w:rsidRPr="00773130">
        <w:rPr>
          <w:rStyle w:val="Zdraznn"/>
          <w:szCs w:val="20"/>
          <w:lang w:val="cs-CZ"/>
        </w:rPr>
        <w:t xml:space="preserve"> podle regionu: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4"/>
        <w:gridCol w:w="1773"/>
        <w:gridCol w:w="1443"/>
        <w:gridCol w:w="1178"/>
        <w:gridCol w:w="1700"/>
      </w:tblGrid>
      <w:tr w:rsidR="00336577" w:rsidRPr="00544659" w14:paraId="737B8FF1" w14:textId="77777777" w:rsidTr="00336577">
        <w:trPr>
          <w:trHeight w:val="428"/>
        </w:trPr>
        <w:tc>
          <w:tcPr>
            <w:tcW w:w="1533" w:type="pct"/>
            <w:vAlign w:val="center"/>
          </w:tcPr>
          <w:p w14:paraId="05F60E4D" w14:textId="77777777" w:rsidR="00BD3D9F" w:rsidRPr="00544659" w:rsidRDefault="00BD3D9F" w:rsidP="0033657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tis. Kč</w:t>
            </w:r>
          </w:p>
        </w:tc>
        <w:tc>
          <w:tcPr>
            <w:tcW w:w="1009" w:type="pct"/>
            <w:vAlign w:val="center"/>
          </w:tcPr>
          <w:p w14:paraId="4B8F5219" w14:textId="3CFFB44F" w:rsidR="00BD3D9F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1. </w:t>
            </w:r>
            <w:r w:rsidR="00DC6F30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čtvrtletí</w:t>
            </w:r>
            <w:r w:rsidR="00BD3D9F"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 xml:space="preserve"> 202</w:t>
            </w:r>
            <w:r w:rsidR="00DD1EF3">
              <w:rPr>
                <w:rFonts w:ascii="Atyp Colt CZ" w:eastAsia="Calibri" w:hAnsi="Atyp Colt CZ"/>
                <w:sz w:val="16"/>
                <w:szCs w:val="16"/>
                <w:lang w:val="cs-CZ"/>
              </w:rPr>
              <w:t>3</w:t>
            </w:r>
          </w:p>
        </w:tc>
        <w:tc>
          <w:tcPr>
            <w:tcW w:w="821" w:type="pct"/>
            <w:vAlign w:val="center"/>
          </w:tcPr>
          <w:p w14:paraId="544D76C7" w14:textId="7465E44E" w:rsidR="00BD3D9F" w:rsidRPr="00544659" w:rsidRDefault="00336577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</w:t>
            </w:r>
            <w:r w:rsidR="00DD1EF3">
              <w:rPr>
                <w:rFonts w:ascii="Atyp Colt CZ" w:eastAsia="Calibri" w:hAnsi="Atyp Colt CZ"/>
                <w:sz w:val="16"/>
                <w:szCs w:val="16"/>
                <w:lang w:val="cs-CZ"/>
              </w:rPr>
              <w:t>2</w:t>
            </w:r>
          </w:p>
        </w:tc>
        <w:tc>
          <w:tcPr>
            <w:tcW w:w="670" w:type="pct"/>
            <w:vAlign w:val="center"/>
          </w:tcPr>
          <w:p w14:paraId="3AD28723" w14:textId="77777777" w:rsidR="00BD3D9F" w:rsidRPr="00544659" w:rsidRDefault="00BD3D9F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  <w:tc>
          <w:tcPr>
            <w:tcW w:w="967" w:type="pct"/>
          </w:tcPr>
          <w:p w14:paraId="39971132" w14:textId="39F60D3B" w:rsidR="00BD3D9F" w:rsidRPr="00544659" w:rsidRDefault="00BD3D9F" w:rsidP="00374570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i/>
                <w:iCs/>
                <w:sz w:val="16"/>
                <w:szCs w:val="16"/>
                <w:lang w:val="cs-CZ"/>
              </w:rPr>
              <w:t>Podíl na celkových výnosech v %</w:t>
            </w:r>
          </w:p>
        </w:tc>
      </w:tr>
      <w:tr w:rsidR="00DD1EF3" w:rsidRPr="00544659" w14:paraId="664E6BE4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64DF627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ČR</w:t>
            </w:r>
          </w:p>
        </w:tc>
        <w:tc>
          <w:tcPr>
            <w:tcW w:w="1009" w:type="pct"/>
            <w:vAlign w:val="center"/>
          </w:tcPr>
          <w:p w14:paraId="57E91BB2" w14:textId="5D0A07B7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491 319</w:t>
            </w:r>
          </w:p>
        </w:tc>
        <w:tc>
          <w:tcPr>
            <w:tcW w:w="821" w:type="pct"/>
            <w:vAlign w:val="center"/>
          </w:tcPr>
          <w:p w14:paraId="24D85A3A" w14:textId="501A4297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sz w:val="16"/>
                <w:szCs w:val="16"/>
                <w:lang w:val="cs-CZ"/>
              </w:rPr>
              <w:t>236 067</w:t>
            </w:r>
          </w:p>
        </w:tc>
        <w:tc>
          <w:tcPr>
            <w:tcW w:w="670" w:type="pct"/>
            <w:vAlign w:val="center"/>
          </w:tcPr>
          <w:p w14:paraId="1B0A1F64" w14:textId="3F04DDC1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108,1 %</w:t>
            </w:r>
          </w:p>
        </w:tc>
        <w:tc>
          <w:tcPr>
            <w:tcW w:w="967" w:type="pct"/>
            <w:vAlign w:val="center"/>
          </w:tcPr>
          <w:p w14:paraId="6E62FB45" w14:textId="65042938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16,3 %</w:t>
            </w:r>
          </w:p>
        </w:tc>
      </w:tr>
      <w:tr w:rsidR="00DD1EF3" w:rsidRPr="00544659" w14:paraId="404D418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98E0455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USA</w:t>
            </w:r>
          </w:p>
        </w:tc>
        <w:tc>
          <w:tcPr>
            <w:tcW w:w="1009" w:type="pct"/>
            <w:vAlign w:val="center"/>
          </w:tcPr>
          <w:p w14:paraId="08493069" w14:textId="5B1891A8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1 632 944</w:t>
            </w:r>
          </w:p>
        </w:tc>
        <w:tc>
          <w:tcPr>
            <w:tcW w:w="821" w:type="pct"/>
            <w:vAlign w:val="center"/>
          </w:tcPr>
          <w:p w14:paraId="7AD2E576" w14:textId="42280F32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2 168 372</w:t>
            </w:r>
          </w:p>
        </w:tc>
        <w:tc>
          <w:tcPr>
            <w:tcW w:w="670" w:type="pct"/>
            <w:vAlign w:val="center"/>
          </w:tcPr>
          <w:p w14:paraId="07B9DE5A" w14:textId="7712BBE1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-24,7 %</w:t>
            </w:r>
          </w:p>
        </w:tc>
        <w:tc>
          <w:tcPr>
            <w:tcW w:w="967" w:type="pct"/>
            <w:vAlign w:val="center"/>
          </w:tcPr>
          <w:p w14:paraId="0093C731" w14:textId="387EDA31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54,2 %</w:t>
            </w:r>
          </w:p>
        </w:tc>
      </w:tr>
      <w:tr w:rsidR="00DD1EF3" w:rsidRPr="00544659" w14:paraId="7C56420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6ED77749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Kanada</w:t>
            </w:r>
          </w:p>
        </w:tc>
        <w:tc>
          <w:tcPr>
            <w:tcW w:w="1009" w:type="pct"/>
            <w:vAlign w:val="center"/>
          </w:tcPr>
          <w:p w14:paraId="5B082D5E" w14:textId="5898B092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219 904</w:t>
            </w:r>
          </w:p>
        </w:tc>
        <w:tc>
          <w:tcPr>
            <w:tcW w:w="821" w:type="pct"/>
            <w:vAlign w:val="center"/>
          </w:tcPr>
          <w:p w14:paraId="63C1671B" w14:textId="2C8BF116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237 485</w:t>
            </w:r>
          </w:p>
        </w:tc>
        <w:tc>
          <w:tcPr>
            <w:tcW w:w="670" w:type="pct"/>
            <w:vAlign w:val="center"/>
          </w:tcPr>
          <w:p w14:paraId="0D9D6F99" w14:textId="2A592738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-7,4 %</w:t>
            </w:r>
          </w:p>
        </w:tc>
        <w:tc>
          <w:tcPr>
            <w:tcW w:w="967" w:type="pct"/>
            <w:vAlign w:val="center"/>
          </w:tcPr>
          <w:p w14:paraId="6BCEEC90" w14:textId="49801E21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7,3 %</w:t>
            </w:r>
          </w:p>
        </w:tc>
      </w:tr>
      <w:tr w:rsidR="00DD1EF3" w:rsidRPr="00544659" w14:paraId="4308A482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1430E2BD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Evropa (vyjma ČR)</w:t>
            </w:r>
          </w:p>
        </w:tc>
        <w:tc>
          <w:tcPr>
            <w:tcW w:w="1009" w:type="pct"/>
            <w:vAlign w:val="center"/>
          </w:tcPr>
          <w:p w14:paraId="3277236F" w14:textId="74BAC95F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381 785</w:t>
            </w:r>
          </w:p>
        </w:tc>
        <w:tc>
          <w:tcPr>
            <w:tcW w:w="821" w:type="pct"/>
            <w:vAlign w:val="center"/>
          </w:tcPr>
          <w:p w14:paraId="1F972AB3" w14:textId="6F9A63F2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275 003</w:t>
            </w:r>
          </w:p>
        </w:tc>
        <w:tc>
          <w:tcPr>
            <w:tcW w:w="670" w:type="pct"/>
            <w:vAlign w:val="center"/>
          </w:tcPr>
          <w:p w14:paraId="054DD28C" w14:textId="11C01732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38,8 %</w:t>
            </w:r>
          </w:p>
        </w:tc>
        <w:tc>
          <w:tcPr>
            <w:tcW w:w="967" w:type="pct"/>
            <w:vAlign w:val="center"/>
          </w:tcPr>
          <w:p w14:paraId="1592FD35" w14:textId="640D88F1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12,7 %</w:t>
            </w:r>
          </w:p>
        </w:tc>
      </w:tr>
      <w:tr w:rsidR="00DD1EF3" w:rsidRPr="00544659" w14:paraId="799BFE76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3D9BE94A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Afrika</w:t>
            </w:r>
          </w:p>
        </w:tc>
        <w:tc>
          <w:tcPr>
            <w:tcW w:w="1009" w:type="pct"/>
            <w:vAlign w:val="center"/>
          </w:tcPr>
          <w:p w14:paraId="2151A276" w14:textId="4B53EE32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51 043</w:t>
            </w:r>
          </w:p>
        </w:tc>
        <w:tc>
          <w:tcPr>
            <w:tcW w:w="821" w:type="pct"/>
            <w:vAlign w:val="center"/>
          </w:tcPr>
          <w:p w14:paraId="53D255E5" w14:textId="40F9A6B4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color w:val="000000"/>
                <w:sz w:val="16"/>
                <w:szCs w:val="16"/>
                <w:lang w:val="cs-CZ" w:eastAsia="cs-CZ"/>
              </w:rPr>
              <w:t>14 796</w:t>
            </w:r>
          </w:p>
        </w:tc>
        <w:tc>
          <w:tcPr>
            <w:tcW w:w="670" w:type="pct"/>
            <w:vAlign w:val="center"/>
          </w:tcPr>
          <w:p w14:paraId="4736018A" w14:textId="340804EE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245,0 %</w:t>
            </w:r>
          </w:p>
        </w:tc>
        <w:tc>
          <w:tcPr>
            <w:tcW w:w="967" w:type="pct"/>
            <w:vAlign w:val="center"/>
          </w:tcPr>
          <w:p w14:paraId="7DE5F2AE" w14:textId="6D30137C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1,7 %</w:t>
            </w:r>
          </w:p>
        </w:tc>
      </w:tr>
      <w:tr w:rsidR="00DD1EF3" w:rsidRPr="00544659" w14:paraId="777CD43C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707DDB71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Asie</w:t>
            </w:r>
          </w:p>
        </w:tc>
        <w:tc>
          <w:tcPr>
            <w:tcW w:w="1009" w:type="pct"/>
            <w:vAlign w:val="center"/>
          </w:tcPr>
          <w:p w14:paraId="27587184" w14:textId="1B2DE918" w:rsidR="00DD1EF3" w:rsidRPr="00544659" w:rsidRDefault="00E97155" w:rsidP="00E97155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133 421</w:t>
            </w:r>
          </w:p>
        </w:tc>
        <w:tc>
          <w:tcPr>
            <w:tcW w:w="821" w:type="pct"/>
            <w:vAlign w:val="center"/>
          </w:tcPr>
          <w:p w14:paraId="0707AB59" w14:textId="0D349FD8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536 253</w:t>
            </w:r>
          </w:p>
        </w:tc>
        <w:tc>
          <w:tcPr>
            <w:tcW w:w="670" w:type="pct"/>
            <w:vAlign w:val="center"/>
          </w:tcPr>
          <w:p w14:paraId="4C45395E" w14:textId="0C472473" w:rsidR="00DD1EF3" w:rsidRPr="00544659" w:rsidRDefault="000A3AAE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-</w:t>
            </w:r>
            <w:r w:rsidR="00E97155"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75,1 %</w:t>
            </w:r>
          </w:p>
        </w:tc>
        <w:tc>
          <w:tcPr>
            <w:tcW w:w="967" w:type="pct"/>
            <w:vAlign w:val="center"/>
          </w:tcPr>
          <w:p w14:paraId="16B6A24B" w14:textId="4983E3A9" w:rsidR="00DD1EF3" w:rsidRPr="00544659" w:rsidRDefault="00E97155" w:rsidP="00DD1EF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4,4 %</w:t>
            </w:r>
          </w:p>
        </w:tc>
      </w:tr>
      <w:tr w:rsidR="00DD1EF3" w:rsidRPr="00544659" w14:paraId="0FC24F4D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0AE6FC75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Ostatní</w:t>
            </w:r>
          </w:p>
        </w:tc>
        <w:tc>
          <w:tcPr>
            <w:tcW w:w="1009" w:type="pct"/>
            <w:vAlign w:val="center"/>
          </w:tcPr>
          <w:p w14:paraId="5A6FD551" w14:textId="6E410ADE" w:rsidR="00DD1EF3" w:rsidRPr="00544659" w:rsidRDefault="00E97155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E97155">
              <w:rPr>
                <w:rFonts w:ascii="Atyp Colt CZ" w:hAnsi="Atyp Colt CZ" w:cs="Calibri"/>
                <w:sz w:val="16"/>
                <w:szCs w:val="16"/>
                <w:lang w:val="cs-CZ"/>
              </w:rPr>
              <w:t>102 14</w:t>
            </w:r>
            <w:r w:rsidR="000A3AAE">
              <w:rPr>
                <w:rFonts w:ascii="Atyp Colt CZ" w:hAnsi="Atyp Colt CZ" w:cs="Calibri"/>
                <w:sz w:val="16"/>
                <w:szCs w:val="16"/>
                <w:lang w:val="cs-CZ"/>
              </w:rPr>
              <w:t>0</w:t>
            </w:r>
          </w:p>
        </w:tc>
        <w:tc>
          <w:tcPr>
            <w:tcW w:w="821" w:type="pct"/>
            <w:vAlign w:val="center"/>
          </w:tcPr>
          <w:p w14:paraId="0F5762D7" w14:textId="05E3A168" w:rsidR="00DD1EF3" w:rsidRPr="00544659" w:rsidRDefault="00DD1EF3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/>
                <w:sz w:val="16"/>
                <w:szCs w:val="16"/>
                <w:lang w:val="cs-CZ"/>
              </w:rPr>
              <w:t>85 581</w:t>
            </w:r>
          </w:p>
        </w:tc>
        <w:tc>
          <w:tcPr>
            <w:tcW w:w="670" w:type="pct"/>
            <w:vAlign w:val="center"/>
          </w:tcPr>
          <w:p w14:paraId="2677807D" w14:textId="57CA5F40" w:rsidR="00DD1EF3" w:rsidRPr="00544659" w:rsidRDefault="00E97155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16"/>
                <w:szCs w:val="16"/>
                <w:lang w:val="cs-CZ"/>
              </w:rPr>
              <w:t>19,4 %</w:t>
            </w:r>
          </w:p>
        </w:tc>
        <w:tc>
          <w:tcPr>
            <w:tcW w:w="967" w:type="pct"/>
            <w:vAlign w:val="center"/>
          </w:tcPr>
          <w:p w14:paraId="5188FF98" w14:textId="3D31E1E9" w:rsidR="00DD1EF3" w:rsidRPr="00544659" w:rsidRDefault="00E97155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i/>
                <w:iCs/>
                <w:color w:val="000000"/>
                <w:sz w:val="16"/>
                <w:szCs w:val="16"/>
                <w:lang w:val="cs-CZ"/>
              </w:rPr>
              <w:t>3,4 %</w:t>
            </w:r>
          </w:p>
        </w:tc>
      </w:tr>
      <w:tr w:rsidR="00DD1EF3" w:rsidRPr="00544659" w14:paraId="7B0B74E0" w14:textId="77777777" w:rsidTr="006037CD">
        <w:trPr>
          <w:trHeight w:val="283"/>
        </w:trPr>
        <w:tc>
          <w:tcPr>
            <w:tcW w:w="1533" w:type="pct"/>
            <w:vAlign w:val="bottom"/>
          </w:tcPr>
          <w:p w14:paraId="2C68F1B9" w14:textId="77777777" w:rsidR="00DD1EF3" w:rsidRPr="00544659" w:rsidRDefault="00DD1EF3" w:rsidP="00DD1EF3">
            <w:pPr>
              <w:pStyle w:val="ClientNormal"/>
              <w:tabs>
                <w:tab w:val="left" w:leader="dot" w:pos="5264"/>
              </w:tabs>
              <w:spacing w:before="120" w:line="260" w:lineRule="atLeast"/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b/>
                <w:bCs/>
                <w:sz w:val="16"/>
                <w:szCs w:val="16"/>
                <w:lang w:val="cs-CZ"/>
              </w:rPr>
              <w:t>Celkem</w:t>
            </w:r>
          </w:p>
        </w:tc>
        <w:tc>
          <w:tcPr>
            <w:tcW w:w="1009" w:type="pct"/>
            <w:vAlign w:val="center"/>
          </w:tcPr>
          <w:p w14:paraId="510E1B40" w14:textId="07A5F2A3" w:rsidR="00DD1EF3" w:rsidRPr="00544659" w:rsidRDefault="00DD1EF3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3 012 556</w:t>
            </w:r>
          </w:p>
        </w:tc>
        <w:tc>
          <w:tcPr>
            <w:tcW w:w="821" w:type="pct"/>
            <w:vAlign w:val="center"/>
          </w:tcPr>
          <w:p w14:paraId="2538464F" w14:textId="73370A3E" w:rsidR="00DD1EF3" w:rsidRPr="00544659" w:rsidRDefault="00DD1EF3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sz w:val="16"/>
                <w:szCs w:val="16"/>
                <w:lang w:val="cs-CZ"/>
              </w:rPr>
              <w:t>3 553 557</w:t>
            </w:r>
          </w:p>
        </w:tc>
        <w:tc>
          <w:tcPr>
            <w:tcW w:w="670" w:type="pct"/>
            <w:vAlign w:val="center"/>
          </w:tcPr>
          <w:p w14:paraId="7AEE194A" w14:textId="4633A7DC" w:rsidR="00DD1EF3" w:rsidRPr="00544659" w:rsidRDefault="00DD1EF3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</w:pPr>
            <w:r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>-15,2</w:t>
            </w:r>
            <w:r w:rsidRPr="00544659">
              <w:rPr>
                <w:rFonts w:ascii="Atyp Colt CZ" w:hAnsi="Atyp Colt CZ" w:cs="Calibri"/>
                <w:b/>
                <w:bCs/>
                <w:color w:val="000000"/>
                <w:sz w:val="16"/>
                <w:szCs w:val="16"/>
                <w:lang w:val="cs-CZ"/>
              </w:rPr>
              <w:t xml:space="preserve"> %</w:t>
            </w:r>
          </w:p>
        </w:tc>
        <w:tc>
          <w:tcPr>
            <w:tcW w:w="967" w:type="pct"/>
            <w:vAlign w:val="center"/>
          </w:tcPr>
          <w:p w14:paraId="1B4D2EDC" w14:textId="77777777" w:rsidR="00DD1EF3" w:rsidRPr="00544659" w:rsidRDefault="00DD1EF3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</w:pPr>
            <w:r w:rsidRPr="00544659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16"/>
                <w:szCs w:val="16"/>
                <w:lang w:val="cs-CZ"/>
              </w:rPr>
              <w:t>100,0 %</w:t>
            </w:r>
          </w:p>
        </w:tc>
      </w:tr>
      <w:bookmarkEnd w:id="1"/>
    </w:tbl>
    <w:p w14:paraId="018FB61B" w14:textId="309CACBA" w:rsidR="004F3B54" w:rsidRDefault="004F3B54" w:rsidP="004261DC">
      <w:pPr>
        <w:numPr>
          <w:ilvl w:val="0"/>
          <w:numId w:val="11"/>
        </w:numPr>
        <w:spacing w:before="120" w:after="0" w:line="259" w:lineRule="auto"/>
        <w:rPr>
          <w:rFonts w:eastAsia="Calibri"/>
          <w:szCs w:val="20"/>
        </w:rPr>
      </w:pPr>
    </w:p>
    <w:p w14:paraId="059B1B6A" w14:textId="77777777" w:rsidR="004F3B54" w:rsidRDefault="004F3B54">
      <w:pPr>
        <w:spacing w:before="0" w:after="0"/>
        <w:jc w:val="left"/>
        <w:rPr>
          <w:rFonts w:eastAsia="Calibri"/>
          <w:szCs w:val="20"/>
        </w:rPr>
      </w:pPr>
      <w:r>
        <w:rPr>
          <w:rFonts w:eastAsia="Calibri"/>
          <w:szCs w:val="20"/>
        </w:rPr>
        <w:br w:type="page"/>
      </w:r>
    </w:p>
    <w:p w14:paraId="0D37CC13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Fonts w:eastAsia="Calibri"/>
          <w:szCs w:val="20"/>
        </w:rPr>
      </w:pPr>
    </w:p>
    <w:p w14:paraId="0149DFB0" w14:textId="77777777" w:rsidR="00BD3D9F" w:rsidRPr="00544659" w:rsidRDefault="00BD3D9F" w:rsidP="004261DC">
      <w:pPr>
        <w:numPr>
          <w:ilvl w:val="0"/>
          <w:numId w:val="11"/>
        </w:numPr>
        <w:spacing w:before="120" w:after="0" w:line="259" w:lineRule="auto"/>
        <w:rPr>
          <w:rStyle w:val="Zdraznn"/>
          <w:rFonts w:eastAsia="Calibri"/>
          <w:szCs w:val="20"/>
        </w:rPr>
      </w:pPr>
      <w:r w:rsidRPr="00544659">
        <w:rPr>
          <w:rStyle w:val="Zdraznn"/>
          <w:rFonts w:eastAsia="Calibri"/>
          <w:szCs w:val="20"/>
        </w:rPr>
        <w:t>Tabulka rozdělení prodaných zbraní podle typu: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97"/>
        <w:gridCol w:w="2039"/>
        <w:gridCol w:w="1726"/>
        <w:gridCol w:w="1726"/>
      </w:tblGrid>
      <w:tr w:rsidR="00336577" w:rsidRPr="00544659" w14:paraId="543F5689" w14:textId="77777777" w:rsidTr="00374570">
        <w:trPr>
          <w:trHeight w:val="464"/>
        </w:trPr>
        <w:tc>
          <w:tcPr>
            <w:tcW w:w="1876" w:type="pct"/>
            <w:vAlign w:val="center"/>
          </w:tcPr>
          <w:p w14:paraId="0A17070F" w14:textId="77777777" w:rsidR="00336577" w:rsidRPr="00544659" w:rsidRDefault="00336577" w:rsidP="00336577">
            <w:pPr>
              <w:pStyle w:val="ClientNormal"/>
              <w:spacing w:before="120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V ks</w:t>
            </w:r>
          </w:p>
        </w:tc>
        <w:tc>
          <w:tcPr>
            <w:tcW w:w="1160" w:type="pct"/>
            <w:vAlign w:val="center"/>
          </w:tcPr>
          <w:p w14:paraId="30767831" w14:textId="149732AE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</w:t>
            </w:r>
            <w:r w:rsidR="00DD1EF3">
              <w:rPr>
                <w:rFonts w:ascii="Atyp Colt CZ" w:eastAsia="Calibri" w:hAnsi="Atyp Colt CZ"/>
                <w:sz w:val="16"/>
                <w:szCs w:val="16"/>
                <w:lang w:val="cs-CZ"/>
              </w:rPr>
              <w:t>3</w:t>
            </w:r>
          </w:p>
        </w:tc>
        <w:tc>
          <w:tcPr>
            <w:tcW w:w="982" w:type="pct"/>
            <w:vAlign w:val="center"/>
          </w:tcPr>
          <w:p w14:paraId="4BEDC1AB" w14:textId="54386AFA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1. čtvrtletí 202</w:t>
            </w:r>
            <w:r w:rsidR="00DD1EF3">
              <w:rPr>
                <w:rFonts w:ascii="Atyp Colt CZ" w:eastAsia="Calibri" w:hAnsi="Atyp Colt CZ"/>
                <w:sz w:val="16"/>
                <w:szCs w:val="16"/>
                <w:lang w:val="cs-CZ"/>
              </w:rPr>
              <w:t>2</w:t>
            </w:r>
          </w:p>
        </w:tc>
        <w:tc>
          <w:tcPr>
            <w:tcW w:w="982" w:type="pct"/>
            <w:vAlign w:val="center"/>
          </w:tcPr>
          <w:p w14:paraId="7B2BA3FF" w14:textId="34B1F0EF" w:rsidR="00336577" w:rsidRPr="00544659" w:rsidRDefault="00336577" w:rsidP="00336577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/>
                <w:sz w:val="16"/>
                <w:szCs w:val="16"/>
                <w:lang w:val="cs-CZ"/>
              </w:rPr>
              <w:t>Změna v %</w:t>
            </w:r>
          </w:p>
        </w:tc>
      </w:tr>
      <w:tr w:rsidR="00DD1EF3" w:rsidRPr="00544659" w14:paraId="3BA82104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1CE7AB00" w14:textId="7E182F50" w:rsidR="00DD1EF3" w:rsidRPr="00544659" w:rsidRDefault="00DD1EF3" w:rsidP="00DD1EF3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Krátké palné zbraně</w:t>
            </w:r>
          </w:p>
        </w:tc>
        <w:tc>
          <w:tcPr>
            <w:tcW w:w="1160" w:type="pct"/>
            <w:vAlign w:val="center"/>
          </w:tcPr>
          <w:p w14:paraId="7E97E1AF" w14:textId="59EBE423" w:rsidR="00DD1EF3" w:rsidRPr="00544659" w:rsidRDefault="00AF02BD" w:rsidP="00DD1EF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92 491</w:t>
            </w:r>
          </w:p>
        </w:tc>
        <w:tc>
          <w:tcPr>
            <w:tcW w:w="982" w:type="pct"/>
            <w:vAlign w:val="center"/>
          </w:tcPr>
          <w:p w14:paraId="23B9E9BE" w14:textId="55928444" w:rsidR="00DD1EF3" w:rsidRPr="00544659" w:rsidRDefault="00DD1EF3" w:rsidP="00DD1EF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118 173</w:t>
            </w:r>
          </w:p>
        </w:tc>
        <w:tc>
          <w:tcPr>
            <w:tcW w:w="982" w:type="pct"/>
            <w:vAlign w:val="center"/>
          </w:tcPr>
          <w:p w14:paraId="2E48D88B" w14:textId="65242C65" w:rsidR="00DD1EF3" w:rsidRPr="00544659" w:rsidRDefault="00AF02BD" w:rsidP="00DD1EF3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-21,7 %</w:t>
            </w:r>
          </w:p>
        </w:tc>
      </w:tr>
      <w:tr w:rsidR="00DD1EF3" w:rsidRPr="00544659" w14:paraId="64460C43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3C076C19" w14:textId="052910D0" w:rsidR="00DD1EF3" w:rsidRPr="00544659" w:rsidRDefault="00DD1EF3" w:rsidP="00DD1EF3">
            <w:pPr>
              <w:pStyle w:val="ClientNormal"/>
              <w:spacing w:before="120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Dlouhé palné zbraně</w:t>
            </w:r>
          </w:p>
        </w:tc>
        <w:tc>
          <w:tcPr>
            <w:tcW w:w="1160" w:type="pct"/>
            <w:vAlign w:val="center"/>
          </w:tcPr>
          <w:p w14:paraId="03CAC62A" w14:textId="29E584CB" w:rsidR="00DD1EF3" w:rsidRPr="00544659" w:rsidRDefault="00AF02BD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57 020</w:t>
            </w:r>
          </w:p>
        </w:tc>
        <w:tc>
          <w:tcPr>
            <w:tcW w:w="982" w:type="pct"/>
            <w:vAlign w:val="center"/>
          </w:tcPr>
          <w:p w14:paraId="1520ECE3" w14:textId="38F50414" w:rsidR="00DD1EF3" w:rsidRPr="00544659" w:rsidRDefault="00DD1EF3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82 069</w:t>
            </w:r>
          </w:p>
        </w:tc>
        <w:tc>
          <w:tcPr>
            <w:tcW w:w="982" w:type="pct"/>
            <w:vAlign w:val="center"/>
          </w:tcPr>
          <w:p w14:paraId="2B2C79B6" w14:textId="09E74E3F" w:rsidR="00DD1EF3" w:rsidRPr="00544659" w:rsidRDefault="00AF02BD" w:rsidP="00DD1EF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sz w:val="16"/>
                <w:szCs w:val="16"/>
                <w:lang w:val="cs-CZ"/>
              </w:rPr>
              <w:t>-30,5 %</w:t>
            </w:r>
          </w:p>
        </w:tc>
      </w:tr>
      <w:tr w:rsidR="00DD1EF3" w:rsidRPr="00544659" w14:paraId="3D176091" w14:textId="77777777" w:rsidTr="0032033D">
        <w:trPr>
          <w:trHeight w:val="283"/>
        </w:trPr>
        <w:tc>
          <w:tcPr>
            <w:tcW w:w="1876" w:type="pct"/>
            <w:vAlign w:val="center"/>
          </w:tcPr>
          <w:p w14:paraId="6E515BAD" w14:textId="77777777" w:rsidR="00DD1EF3" w:rsidRPr="00544659" w:rsidRDefault="00DD1EF3" w:rsidP="00DD1EF3">
            <w:pPr>
              <w:pStyle w:val="ClientNormal"/>
              <w:spacing w:before="120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 w:rsidRPr="00544659"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Palné zbraně celkem</w:t>
            </w:r>
          </w:p>
        </w:tc>
        <w:tc>
          <w:tcPr>
            <w:tcW w:w="1160" w:type="pct"/>
            <w:vAlign w:val="center"/>
          </w:tcPr>
          <w:p w14:paraId="4236E6EC" w14:textId="21E3152B" w:rsidR="00DD1EF3" w:rsidRPr="00544659" w:rsidRDefault="00AF02BD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149 511</w:t>
            </w:r>
          </w:p>
        </w:tc>
        <w:tc>
          <w:tcPr>
            <w:tcW w:w="982" w:type="pct"/>
            <w:vAlign w:val="center"/>
          </w:tcPr>
          <w:p w14:paraId="4F45B4F0" w14:textId="6090EB2C" w:rsidR="00DD1EF3" w:rsidRPr="00544659" w:rsidRDefault="00DD1EF3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200 242</w:t>
            </w:r>
          </w:p>
        </w:tc>
        <w:tc>
          <w:tcPr>
            <w:tcW w:w="982" w:type="pct"/>
            <w:vAlign w:val="center"/>
          </w:tcPr>
          <w:p w14:paraId="403B46C9" w14:textId="586290AC" w:rsidR="00DD1EF3" w:rsidRPr="00544659" w:rsidRDefault="00AF02BD" w:rsidP="00DD1EF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</w:pPr>
            <w:r>
              <w:rPr>
                <w:rFonts w:ascii="Atyp Colt CZ" w:eastAsia="Calibri" w:hAnsi="Atyp Colt CZ" w:cs="Calibri"/>
                <w:b/>
                <w:bCs/>
                <w:sz w:val="16"/>
                <w:szCs w:val="16"/>
                <w:lang w:val="cs-CZ"/>
              </w:rPr>
              <w:t>-25,3 %</w:t>
            </w:r>
          </w:p>
        </w:tc>
      </w:tr>
    </w:tbl>
    <w:p w14:paraId="44E06275" w14:textId="77777777" w:rsidR="00BD3D9F" w:rsidRPr="00544659" w:rsidRDefault="00BD3D9F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6F2DFCCA" w14:textId="5F2B3FC6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44659">
        <w:rPr>
          <w:rFonts w:eastAsiaTheme="minorHAnsi" w:cs="Calibri"/>
          <w:b/>
          <w:bCs/>
          <w:szCs w:val="20"/>
        </w:rPr>
        <w:t>EBITDA</w:t>
      </w:r>
      <w:r w:rsidR="00C369CE">
        <w:rPr>
          <w:rFonts w:eastAsiaTheme="minorHAnsi" w:cs="Calibri"/>
          <w:b/>
          <w:bCs/>
          <w:szCs w:val="20"/>
        </w:rPr>
        <w:t>, upravená EBITDA</w:t>
      </w:r>
      <w:r w:rsidR="000A3AAE" w:rsidRPr="005C5E6F">
        <w:rPr>
          <w:rStyle w:val="Znakapoznpodarou"/>
          <w:w w:val="0"/>
        </w:rPr>
        <w:footnoteReference w:id="1"/>
      </w:r>
      <w:r w:rsidR="00C369CE">
        <w:rPr>
          <w:rFonts w:eastAsiaTheme="minorHAnsi" w:cs="Calibri"/>
          <w:b/>
          <w:bCs/>
          <w:szCs w:val="20"/>
        </w:rPr>
        <w:t xml:space="preserve"> a provozní zisk</w:t>
      </w:r>
    </w:p>
    <w:p w14:paraId="5247CCDD" w14:textId="16C1CA36" w:rsidR="00BD3D9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Ukazatel EBITDA </w:t>
      </w:r>
      <w:r w:rsidR="004E301B">
        <w:rPr>
          <w:rFonts w:eastAsiaTheme="minorHAnsi" w:cs="Calibri"/>
          <w:szCs w:val="20"/>
        </w:rPr>
        <w:t>se</w:t>
      </w:r>
      <w:r w:rsidRPr="005C5E6F">
        <w:rPr>
          <w:rFonts w:eastAsiaTheme="minorHAnsi" w:cs="Calibri"/>
          <w:szCs w:val="20"/>
        </w:rPr>
        <w:t xml:space="preserve"> za </w:t>
      </w:r>
      <w:r w:rsidR="00EC77D6" w:rsidRPr="00181D60">
        <w:rPr>
          <w:rFonts w:eastAsiaTheme="minorHAnsi" w:cs="Calibri"/>
          <w:szCs w:val="20"/>
        </w:rPr>
        <w:t>první tři měsíce</w:t>
      </w:r>
      <w:r w:rsidRPr="00181D60">
        <w:rPr>
          <w:rFonts w:eastAsiaTheme="minorHAnsi" w:cs="Calibri"/>
          <w:szCs w:val="20"/>
        </w:rPr>
        <w:t xml:space="preserve"> roku 202</w:t>
      </w:r>
      <w:r w:rsidR="004E301B">
        <w:rPr>
          <w:rFonts w:eastAsiaTheme="minorHAnsi" w:cs="Calibri"/>
          <w:szCs w:val="20"/>
        </w:rPr>
        <w:t>3</w:t>
      </w:r>
      <w:r w:rsidRPr="005A44E1">
        <w:rPr>
          <w:rFonts w:eastAsiaTheme="minorHAnsi" w:cs="Calibri"/>
          <w:szCs w:val="20"/>
        </w:rPr>
        <w:t xml:space="preserve"> </w:t>
      </w:r>
      <w:r w:rsidR="004E301B">
        <w:rPr>
          <w:rFonts w:eastAsiaTheme="minorHAnsi" w:cs="Calibri"/>
          <w:szCs w:val="20"/>
        </w:rPr>
        <w:t xml:space="preserve">snížil </w:t>
      </w:r>
      <w:r w:rsidRPr="005A44E1">
        <w:rPr>
          <w:rFonts w:eastAsiaTheme="minorHAnsi" w:cs="Calibri"/>
          <w:szCs w:val="20"/>
        </w:rPr>
        <w:t>ve srovnání se stejným obdobím roku 202</w:t>
      </w:r>
      <w:r w:rsidR="004E301B">
        <w:rPr>
          <w:rFonts w:eastAsiaTheme="minorHAnsi" w:cs="Calibri"/>
          <w:szCs w:val="20"/>
        </w:rPr>
        <w:t>2</w:t>
      </w:r>
      <w:r w:rsidRPr="00544659">
        <w:rPr>
          <w:rFonts w:eastAsiaTheme="minorHAnsi" w:cs="Calibri"/>
          <w:szCs w:val="20"/>
        </w:rPr>
        <w:t xml:space="preserve"> o </w:t>
      </w:r>
      <w:r w:rsidR="004E301B">
        <w:rPr>
          <w:rFonts w:eastAsiaTheme="minorHAnsi" w:cs="Calibri"/>
          <w:szCs w:val="20"/>
        </w:rPr>
        <w:t>37,3</w:t>
      </w:r>
      <w:r w:rsidR="00181D60">
        <w:rPr>
          <w:rFonts w:eastAsiaTheme="minorHAnsi" w:cs="Calibri"/>
          <w:szCs w:val="20"/>
        </w:rPr>
        <w:t xml:space="preserve"> </w:t>
      </w:r>
      <w:r w:rsidRPr="00181D60">
        <w:rPr>
          <w:rFonts w:eastAsiaTheme="minorHAnsi" w:cs="Calibri"/>
          <w:szCs w:val="20"/>
        </w:rPr>
        <w:t xml:space="preserve">%, na </w:t>
      </w:r>
      <w:r w:rsidR="004E301B">
        <w:rPr>
          <w:rFonts w:eastAsiaTheme="minorHAnsi" w:cs="Calibri"/>
          <w:szCs w:val="20"/>
        </w:rPr>
        <w:t>599,1</w:t>
      </w:r>
      <w:r w:rsidRPr="00544659">
        <w:rPr>
          <w:rFonts w:eastAsiaTheme="minorHAnsi" w:cs="Calibri"/>
          <w:szCs w:val="20"/>
        </w:rPr>
        <w:t xml:space="preserve"> </w:t>
      </w:r>
      <w:r w:rsidR="00EC77D6" w:rsidRPr="00544659">
        <w:rPr>
          <w:rFonts w:eastAsiaTheme="minorHAnsi" w:cs="Calibri"/>
          <w:szCs w:val="20"/>
        </w:rPr>
        <w:t>mil.</w:t>
      </w:r>
      <w:r w:rsidRPr="00544659">
        <w:rPr>
          <w:rFonts w:eastAsiaTheme="minorHAnsi" w:cs="Calibri"/>
          <w:szCs w:val="20"/>
        </w:rPr>
        <w:t xml:space="preserve"> Kč</w:t>
      </w:r>
    </w:p>
    <w:p w14:paraId="7B5DD0CE" w14:textId="2C4B96E9" w:rsidR="004E301B" w:rsidRPr="005C5E6F" w:rsidRDefault="004E301B" w:rsidP="00BD3D9F">
      <w:pPr>
        <w:spacing w:before="120" w:line="276" w:lineRule="auto"/>
        <w:rPr>
          <w:rFonts w:eastAsiaTheme="minorHAnsi" w:cs="Calibri"/>
          <w:szCs w:val="20"/>
        </w:rPr>
      </w:pPr>
      <w:r>
        <w:rPr>
          <w:rFonts w:eastAsiaTheme="minorHAnsi" w:cs="Calibri"/>
          <w:szCs w:val="20"/>
        </w:rPr>
        <w:t>Ukazatel EBITDA upraven</w:t>
      </w:r>
      <w:r w:rsidR="00CB186E">
        <w:rPr>
          <w:rFonts w:eastAsiaTheme="minorHAnsi" w:cs="Calibri"/>
          <w:szCs w:val="20"/>
        </w:rPr>
        <w:t>ý</w:t>
      </w:r>
      <w:r>
        <w:rPr>
          <w:rFonts w:eastAsiaTheme="minorHAnsi" w:cs="Calibri"/>
          <w:szCs w:val="20"/>
        </w:rPr>
        <w:t xml:space="preserve"> o </w:t>
      </w:r>
      <w:r w:rsidRPr="00D469AD">
        <w:rPr>
          <w:rFonts w:eastAsia="Montserrat Light"/>
        </w:rPr>
        <w:t xml:space="preserve">mimořádné položky </w:t>
      </w:r>
      <w:r>
        <w:rPr>
          <w:rFonts w:eastAsiaTheme="minorHAnsi" w:cs="Calibri"/>
          <w:szCs w:val="20"/>
        </w:rPr>
        <w:t>za první tři měsíce roku 2023 dosáhl výše 683,4 mil. Kč, což je o 28,4 % méně nežli v</w:t>
      </w:r>
      <w:r w:rsidR="00CB186E">
        <w:rPr>
          <w:rFonts w:eastAsiaTheme="minorHAnsi" w:cs="Calibri"/>
          <w:szCs w:val="20"/>
        </w:rPr>
        <w:t> </w:t>
      </w:r>
      <w:r>
        <w:rPr>
          <w:rFonts w:eastAsiaTheme="minorHAnsi" w:cs="Calibri"/>
          <w:szCs w:val="20"/>
        </w:rPr>
        <w:t xml:space="preserve">roce 2022. </w:t>
      </w:r>
      <w:r>
        <w:t>Ukazatel EBITDA za první tři měsíce roku 2023</w:t>
      </w:r>
      <w:r w:rsidRPr="003D57D7">
        <w:t xml:space="preserve"> </w:t>
      </w:r>
      <w:r>
        <w:t>byl upraven</w:t>
      </w:r>
      <w:r w:rsidRPr="003D57D7">
        <w:t xml:space="preserve"> o mimořádné jednorázové náklady spojené s</w:t>
      </w:r>
      <w:r w:rsidR="00CB186E">
        <w:t> </w:t>
      </w:r>
      <w:r>
        <w:t xml:space="preserve">nerealizovanými </w:t>
      </w:r>
      <w:r w:rsidRPr="003D57D7">
        <w:t xml:space="preserve">akvizicemi </w:t>
      </w:r>
      <w:r>
        <w:t>a</w:t>
      </w:r>
      <w:r w:rsidRPr="003D57D7">
        <w:t xml:space="preserve"> </w:t>
      </w:r>
      <w:r>
        <w:t>z</w:t>
      </w:r>
      <w:r w:rsidR="00CB186E">
        <w:t> </w:t>
      </w:r>
      <w:r>
        <w:t>podstatné části s</w:t>
      </w:r>
      <w:r w:rsidR="00CB186E">
        <w:t> </w:t>
      </w:r>
      <w:r>
        <w:t>náklady v</w:t>
      </w:r>
      <w:r w:rsidR="00CB186E">
        <w:t> </w:t>
      </w:r>
      <w:r>
        <w:t xml:space="preserve">souvislosti </w:t>
      </w:r>
      <w:r w:rsidRPr="003D57D7">
        <w:t xml:space="preserve">se zaměstnaneckým opčním plánem, </w:t>
      </w:r>
      <w:r>
        <w:t>jež</w:t>
      </w:r>
      <w:r w:rsidRPr="003D57D7">
        <w:t xml:space="preserve"> obecně nesouvisejí s</w:t>
      </w:r>
      <w:r w:rsidR="00CB186E">
        <w:t> </w:t>
      </w:r>
      <w:r w:rsidRPr="003D57D7">
        <w:t>běžným hospodařením a tvorbou</w:t>
      </w:r>
      <w:r>
        <w:t xml:space="preserve"> </w:t>
      </w:r>
      <w:r w:rsidRPr="003D57D7">
        <w:t>hodnoty v</w:t>
      </w:r>
      <w:r w:rsidR="00CB186E">
        <w:t> </w:t>
      </w:r>
      <w:r w:rsidRPr="003D57D7">
        <w:t>daném období</w:t>
      </w:r>
      <w:r>
        <w:t>.</w:t>
      </w:r>
    </w:p>
    <w:p w14:paraId="1F89CA8A" w14:textId="72F88B24" w:rsidR="00BD3D9F" w:rsidRPr="005C5E6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Provozní zisk (EBIT) dosáhl za </w:t>
      </w:r>
      <w:r w:rsidR="00EC77D6" w:rsidRPr="005C5E6F">
        <w:rPr>
          <w:rFonts w:eastAsiaTheme="minorHAnsi" w:cs="Calibri"/>
          <w:szCs w:val="20"/>
        </w:rPr>
        <w:t>první čtvrtletí</w:t>
      </w:r>
      <w:r w:rsidRPr="005C5E6F">
        <w:rPr>
          <w:rFonts w:eastAsiaTheme="minorHAnsi" w:cs="Calibri"/>
          <w:szCs w:val="20"/>
        </w:rPr>
        <w:t xml:space="preserve"> </w:t>
      </w:r>
      <w:r w:rsidR="00B753B8">
        <w:rPr>
          <w:rFonts w:eastAsiaTheme="minorHAnsi" w:cs="Calibri"/>
          <w:szCs w:val="20"/>
        </w:rPr>
        <w:t xml:space="preserve">roku </w:t>
      </w:r>
      <w:r w:rsidRPr="005C5E6F">
        <w:rPr>
          <w:rFonts w:eastAsiaTheme="minorHAnsi" w:cs="Calibri"/>
          <w:szCs w:val="20"/>
        </w:rPr>
        <w:t>202</w:t>
      </w:r>
      <w:r w:rsidR="00C369CE">
        <w:rPr>
          <w:rFonts w:eastAsiaTheme="minorHAnsi" w:cs="Calibri"/>
          <w:szCs w:val="20"/>
        </w:rPr>
        <w:t>3</w:t>
      </w:r>
      <w:r w:rsidRPr="005C5E6F">
        <w:rPr>
          <w:rFonts w:eastAsiaTheme="minorHAnsi" w:cs="Calibri"/>
          <w:szCs w:val="20"/>
        </w:rPr>
        <w:t xml:space="preserve"> výše </w:t>
      </w:r>
      <w:r w:rsidR="00C369CE">
        <w:rPr>
          <w:rFonts w:eastAsiaTheme="minorHAnsi" w:cs="Calibri"/>
          <w:szCs w:val="20"/>
        </w:rPr>
        <w:t>411,5</w:t>
      </w:r>
      <w:r w:rsidRPr="005C5E6F">
        <w:rPr>
          <w:rFonts w:eastAsiaTheme="minorHAnsi" w:cs="Calibri"/>
          <w:szCs w:val="20"/>
        </w:rPr>
        <w:t xml:space="preserve"> mil. Kč, což je o </w:t>
      </w:r>
      <w:r w:rsidR="00C369CE">
        <w:rPr>
          <w:rFonts w:eastAsiaTheme="minorHAnsi" w:cs="Calibri"/>
          <w:szCs w:val="20"/>
        </w:rPr>
        <w:t>45,1</w:t>
      </w:r>
      <w:r w:rsidRPr="005C5E6F">
        <w:rPr>
          <w:rFonts w:eastAsiaTheme="minorHAnsi" w:cs="Calibri"/>
          <w:szCs w:val="20"/>
        </w:rPr>
        <w:t xml:space="preserve"> % meziročně </w:t>
      </w:r>
      <w:r w:rsidR="00C369CE">
        <w:rPr>
          <w:rFonts w:eastAsiaTheme="minorHAnsi" w:cs="Calibri"/>
          <w:szCs w:val="20"/>
        </w:rPr>
        <w:t>méně</w:t>
      </w:r>
      <w:r w:rsidR="00126E92">
        <w:rPr>
          <w:rFonts w:eastAsiaTheme="minorHAnsi" w:cs="Calibri"/>
          <w:szCs w:val="20"/>
        </w:rPr>
        <w:t>.</w:t>
      </w:r>
    </w:p>
    <w:p w14:paraId="042BC6C2" w14:textId="77777777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Zisk před zdaněním</w:t>
      </w:r>
    </w:p>
    <w:p w14:paraId="1E74C3EA" w14:textId="6AE921F6" w:rsidR="00BD3D9F" w:rsidRPr="004C4C38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před zdaněním se </w:t>
      </w:r>
      <w:r w:rsidRPr="005C5E6F">
        <w:rPr>
          <w:rFonts w:eastAsia="Calibri"/>
          <w:szCs w:val="20"/>
        </w:rPr>
        <w:t xml:space="preserve">za první tři </w:t>
      </w:r>
      <w:r w:rsidR="00AE1332">
        <w:rPr>
          <w:rFonts w:eastAsia="Calibri"/>
          <w:szCs w:val="20"/>
        </w:rPr>
        <w:t>měsíce</w:t>
      </w:r>
      <w:r w:rsidR="00AE1332" w:rsidRPr="005C5E6F">
        <w:rPr>
          <w:rFonts w:eastAsia="Calibri"/>
          <w:szCs w:val="20"/>
        </w:rPr>
        <w:t xml:space="preserve"> </w:t>
      </w:r>
      <w:r w:rsidRPr="005C5E6F">
        <w:rPr>
          <w:rFonts w:eastAsia="Calibri"/>
          <w:szCs w:val="20"/>
        </w:rPr>
        <w:t>202</w:t>
      </w:r>
      <w:r w:rsidR="00C369CE">
        <w:rPr>
          <w:rFonts w:eastAsia="Calibri"/>
          <w:szCs w:val="20"/>
        </w:rPr>
        <w:t>3</w:t>
      </w:r>
      <w:r w:rsidRPr="005C5E6F">
        <w:rPr>
          <w:rFonts w:eastAsia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meziročně zvýšil o </w:t>
      </w:r>
      <w:r w:rsidR="00C369CE">
        <w:rPr>
          <w:rFonts w:eastAsiaTheme="minorHAnsi" w:cs="Calibri"/>
          <w:szCs w:val="20"/>
        </w:rPr>
        <w:t xml:space="preserve">1,1 </w:t>
      </w:r>
      <w:r w:rsidRPr="00181D60">
        <w:rPr>
          <w:rFonts w:eastAsiaTheme="minorHAnsi" w:cs="Calibri"/>
          <w:szCs w:val="20"/>
        </w:rPr>
        <w:t xml:space="preserve">% a dosáhl hodnoty </w:t>
      </w:r>
      <w:r w:rsidR="00C369CE">
        <w:rPr>
          <w:rFonts w:eastAsiaTheme="minorHAnsi" w:cs="Calibri"/>
          <w:szCs w:val="20"/>
        </w:rPr>
        <w:t>734,7</w:t>
      </w:r>
      <w:r w:rsidRPr="00544659">
        <w:rPr>
          <w:rFonts w:eastAsiaTheme="minorHAnsi" w:cs="Calibri"/>
          <w:szCs w:val="20"/>
        </w:rPr>
        <w:t xml:space="preserve"> </w:t>
      </w:r>
      <w:r w:rsidR="00101C11" w:rsidRPr="00544659">
        <w:rPr>
          <w:rFonts w:eastAsiaTheme="minorHAnsi" w:cs="Calibri"/>
          <w:szCs w:val="20"/>
        </w:rPr>
        <w:t>mil</w:t>
      </w:r>
      <w:r w:rsidRPr="00544659">
        <w:rPr>
          <w:rFonts w:eastAsiaTheme="minorHAnsi" w:cs="Calibri"/>
          <w:szCs w:val="20"/>
        </w:rPr>
        <w:t>. Kč. Tento růst souvisí s</w:t>
      </w:r>
      <w:r w:rsidR="00CB186E">
        <w:rPr>
          <w:rFonts w:eastAsiaTheme="minorHAnsi" w:cs="Calibri"/>
          <w:szCs w:val="20"/>
        </w:rPr>
        <w:t> </w:t>
      </w:r>
      <w:r w:rsidR="00C369CE">
        <w:rPr>
          <w:rFonts w:eastAsiaTheme="minorHAnsi" w:cs="Calibri"/>
          <w:szCs w:val="20"/>
        </w:rPr>
        <w:t>kladným finančním výsledkem Skupiny.</w:t>
      </w:r>
      <w:r w:rsidRPr="00544659">
        <w:rPr>
          <w:rFonts w:eastAsiaTheme="minorHAnsi" w:cs="Calibri"/>
          <w:szCs w:val="20"/>
        </w:rPr>
        <w:t xml:space="preserve"> </w:t>
      </w:r>
    </w:p>
    <w:p w14:paraId="008CADC5" w14:textId="4072EBEC" w:rsidR="00BD3D9F" w:rsidRPr="005C5E6F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Zisk za období po zdanění</w:t>
      </w:r>
      <w:r w:rsidR="00CB186E">
        <w:rPr>
          <w:rFonts w:eastAsiaTheme="minorHAnsi" w:cs="Calibri"/>
          <w:b/>
          <w:bCs/>
          <w:szCs w:val="20"/>
        </w:rPr>
        <w:t xml:space="preserve"> </w:t>
      </w:r>
      <w:r w:rsidR="00A6284F">
        <w:rPr>
          <w:rFonts w:eastAsiaTheme="minorHAnsi" w:cs="Calibri"/>
          <w:b/>
          <w:bCs/>
          <w:szCs w:val="20"/>
        </w:rPr>
        <w:t>/ Upravený z</w:t>
      </w:r>
      <w:r w:rsidR="00A6284F" w:rsidRPr="005C5E6F">
        <w:rPr>
          <w:rFonts w:eastAsiaTheme="minorHAnsi" w:cs="Calibri"/>
          <w:b/>
          <w:bCs/>
          <w:szCs w:val="20"/>
        </w:rPr>
        <w:t>isk za období</w:t>
      </w:r>
      <w:r w:rsidR="00C369CE">
        <w:rPr>
          <w:rStyle w:val="Znakapoznpodarou"/>
          <w:rFonts w:eastAsiaTheme="minorHAnsi" w:cs="Calibri"/>
          <w:b/>
          <w:bCs/>
          <w:szCs w:val="20"/>
        </w:rPr>
        <w:footnoteReference w:id="2"/>
      </w:r>
    </w:p>
    <w:p w14:paraId="2FF3162A" w14:textId="3AB4CBAF" w:rsidR="00BD3D9F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za období po zdanění se </w:t>
      </w:r>
      <w:r w:rsidRPr="005C5E6F">
        <w:rPr>
          <w:rFonts w:eastAsia="Calibri"/>
          <w:szCs w:val="20"/>
        </w:rPr>
        <w:t>za první</w:t>
      </w:r>
      <w:r w:rsidR="00D44564" w:rsidRPr="005C5E6F">
        <w:rPr>
          <w:rFonts w:eastAsia="Calibri"/>
          <w:szCs w:val="20"/>
        </w:rPr>
        <w:t xml:space="preserve"> čtvrtletí 202</w:t>
      </w:r>
      <w:r w:rsidR="00C369CE">
        <w:rPr>
          <w:rFonts w:eastAsia="Calibri"/>
          <w:szCs w:val="20"/>
        </w:rPr>
        <w:t>3</w:t>
      </w:r>
      <w:r w:rsidRPr="005C5E6F">
        <w:rPr>
          <w:rFonts w:eastAsia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>ve srovnání se stejným obdobím roku 202</w:t>
      </w:r>
      <w:r w:rsidR="00C369CE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zvýšil o </w:t>
      </w:r>
      <w:r w:rsidR="00C369CE">
        <w:rPr>
          <w:rFonts w:eastAsiaTheme="minorHAnsi" w:cs="Calibri"/>
          <w:szCs w:val="20"/>
        </w:rPr>
        <w:t>7,9</w:t>
      </w:r>
      <w:r w:rsidR="00CB186E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 xml:space="preserve">% a dosáhl hodnoty </w:t>
      </w:r>
      <w:r w:rsidR="00C369CE">
        <w:rPr>
          <w:rFonts w:eastAsiaTheme="minorHAnsi" w:cs="Calibri"/>
          <w:szCs w:val="20"/>
        </w:rPr>
        <w:t>587,8</w:t>
      </w:r>
      <w:r w:rsidRPr="005C5E6F">
        <w:rPr>
          <w:rFonts w:eastAsiaTheme="minorHAnsi" w:cs="Calibri"/>
          <w:szCs w:val="20"/>
        </w:rPr>
        <w:t xml:space="preserve"> mil. Kč</w:t>
      </w:r>
      <w:r w:rsidR="00885E58">
        <w:rPr>
          <w:rFonts w:eastAsiaTheme="minorHAnsi" w:cs="Calibri"/>
          <w:szCs w:val="20"/>
        </w:rPr>
        <w:t xml:space="preserve"> </w:t>
      </w:r>
      <w:r w:rsidR="00885E58">
        <w:rPr>
          <w:w w:val="0"/>
        </w:rPr>
        <w:t>díky pozitivnímu vlivu výnosů z derivátových transakc</w:t>
      </w:r>
      <w:r w:rsidR="00F42EFD">
        <w:rPr>
          <w:w w:val="0"/>
        </w:rPr>
        <w:t>í</w:t>
      </w:r>
      <w:r w:rsidR="00885E58">
        <w:rPr>
          <w:w w:val="0"/>
        </w:rPr>
        <w:t>, které Skupina používá na zajištění kurzu české koruny vůči USD a EUR</w:t>
      </w:r>
      <w:r w:rsidRPr="005C5E6F">
        <w:rPr>
          <w:rFonts w:eastAsiaTheme="minorHAnsi" w:cs="Calibri"/>
          <w:szCs w:val="20"/>
        </w:rPr>
        <w:t xml:space="preserve">. </w:t>
      </w:r>
    </w:p>
    <w:p w14:paraId="2C705358" w14:textId="5A79A960" w:rsidR="00A6284F" w:rsidRDefault="00A6284F" w:rsidP="00AE1332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Zisk za období po zdanění </w:t>
      </w:r>
      <w:r>
        <w:rPr>
          <w:rFonts w:eastAsiaTheme="minorHAnsi" w:cs="Calibri"/>
          <w:szCs w:val="20"/>
        </w:rPr>
        <w:t xml:space="preserve">upravený o </w:t>
      </w:r>
      <w:r w:rsidR="00C369CE">
        <w:rPr>
          <w:rFonts w:eastAsiaTheme="minorHAnsi" w:cs="Calibri"/>
          <w:szCs w:val="20"/>
        </w:rPr>
        <w:t xml:space="preserve">mimořádné položky </w:t>
      </w:r>
      <w:r w:rsidRPr="005C5E6F">
        <w:rPr>
          <w:rFonts w:eastAsiaTheme="minorHAnsi" w:cs="Calibri"/>
          <w:szCs w:val="20"/>
        </w:rPr>
        <w:t xml:space="preserve">se </w:t>
      </w:r>
      <w:r w:rsidRPr="00AE1332">
        <w:rPr>
          <w:rFonts w:eastAsiaTheme="minorHAnsi" w:cs="Calibri"/>
          <w:szCs w:val="20"/>
        </w:rPr>
        <w:t>za první čtvrtletí 202</w:t>
      </w:r>
      <w:r w:rsidR="00C369CE">
        <w:rPr>
          <w:rFonts w:eastAsiaTheme="minorHAnsi" w:cs="Calibri"/>
          <w:szCs w:val="20"/>
        </w:rPr>
        <w:t>3</w:t>
      </w:r>
      <w:r w:rsidRPr="00AE1332">
        <w:rPr>
          <w:rFonts w:eastAsiaTheme="minorHAnsi" w:cs="Calibri"/>
          <w:szCs w:val="20"/>
        </w:rPr>
        <w:t xml:space="preserve"> </w:t>
      </w:r>
      <w:r w:rsidRPr="005C5E6F">
        <w:rPr>
          <w:rFonts w:eastAsiaTheme="minorHAnsi" w:cs="Calibri"/>
          <w:szCs w:val="20"/>
        </w:rPr>
        <w:t>ve srovnání se stejným obdobím roku 202</w:t>
      </w:r>
      <w:r w:rsidR="00C369CE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 zvýšil o </w:t>
      </w:r>
      <w:r w:rsidR="00C369CE">
        <w:rPr>
          <w:rFonts w:eastAsiaTheme="minorHAnsi" w:cs="Calibri"/>
          <w:szCs w:val="20"/>
        </w:rPr>
        <w:t>9,2</w:t>
      </w:r>
      <w:r w:rsidR="002B563A">
        <w:rPr>
          <w:rFonts w:eastAsiaTheme="minorHAnsi" w:cs="Calibri"/>
          <w:szCs w:val="20"/>
        </w:rPr>
        <w:t> </w:t>
      </w:r>
      <w:r w:rsidRPr="005C5E6F">
        <w:rPr>
          <w:rFonts w:eastAsiaTheme="minorHAnsi" w:cs="Calibri"/>
          <w:szCs w:val="20"/>
        </w:rPr>
        <w:t xml:space="preserve">% a dosáhl hodnoty </w:t>
      </w:r>
      <w:r w:rsidR="00C369CE">
        <w:rPr>
          <w:rFonts w:eastAsiaTheme="minorHAnsi" w:cs="Calibri"/>
          <w:szCs w:val="20"/>
        </w:rPr>
        <w:t>689,9</w:t>
      </w:r>
      <w:r w:rsidRPr="005C5E6F">
        <w:rPr>
          <w:rFonts w:eastAsiaTheme="minorHAnsi" w:cs="Calibri"/>
          <w:szCs w:val="20"/>
        </w:rPr>
        <w:t xml:space="preserve"> mil. Kč. </w:t>
      </w:r>
    </w:p>
    <w:p w14:paraId="1BA61A8F" w14:textId="77777777" w:rsidR="00BD3D9F" w:rsidRPr="00295A8D" w:rsidRDefault="00BD3D9F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295A8D">
        <w:rPr>
          <w:rFonts w:eastAsiaTheme="minorHAnsi" w:cs="Calibri"/>
          <w:b/>
          <w:bCs/>
          <w:szCs w:val="20"/>
        </w:rPr>
        <w:t>Investice</w:t>
      </w:r>
    </w:p>
    <w:p w14:paraId="4E55A1FF" w14:textId="3DA254A7" w:rsidR="00BD3D9F" w:rsidRPr="00295A8D" w:rsidRDefault="00BD3D9F" w:rsidP="00BD3D9F">
      <w:pPr>
        <w:spacing w:before="120" w:line="276" w:lineRule="auto"/>
        <w:rPr>
          <w:rFonts w:eastAsiaTheme="minorHAnsi" w:cs="Calibri"/>
          <w:szCs w:val="20"/>
        </w:rPr>
      </w:pPr>
      <w:r w:rsidRPr="00295A8D">
        <w:rPr>
          <w:rFonts w:eastAsiaTheme="minorHAnsi" w:cs="Calibri"/>
          <w:szCs w:val="20"/>
        </w:rPr>
        <w:t xml:space="preserve">Kapitálové výdaje Skupiny </w:t>
      </w:r>
      <w:r w:rsidRPr="00295A8D">
        <w:rPr>
          <w:rFonts w:eastAsia="Calibri"/>
          <w:szCs w:val="20"/>
        </w:rPr>
        <w:t xml:space="preserve">za první </w:t>
      </w:r>
      <w:r w:rsidR="00D44564" w:rsidRPr="00295A8D">
        <w:rPr>
          <w:rFonts w:eastAsia="Calibri"/>
          <w:szCs w:val="20"/>
        </w:rPr>
        <w:t>tři</w:t>
      </w:r>
      <w:r w:rsidRPr="00295A8D">
        <w:rPr>
          <w:rFonts w:eastAsia="Calibri"/>
          <w:szCs w:val="20"/>
        </w:rPr>
        <w:t xml:space="preserve"> měsíc</w:t>
      </w:r>
      <w:r w:rsidR="00D44564" w:rsidRPr="00295A8D">
        <w:rPr>
          <w:rFonts w:eastAsia="Calibri"/>
          <w:szCs w:val="20"/>
        </w:rPr>
        <w:t>e</w:t>
      </w:r>
      <w:r w:rsidRPr="00295A8D">
        <w:rPr>
          <w:rFonts w:eastAsia="Calibri"/>
          <w:szCs w:val="20"/>
        </w:rPr>
        <w:t xml:space="preserve"> roku 202</w:t>
      </w:r>
      <w:r w:rsidR="00C369CE" w:rsidRPr="00295A8D">
        <w:rPr>
          <w:rFonts w:eastAsia="Calibri"/>
          <w:szCs w:val="20"/>
        </w:rPr>
        <w:t>3</w:t>
      </w:r>
      <w:r w:rsidRPr="00295A8D">
        <w:rPr>
          <w:rFonts w:eastAsia="Calibri"/>
          <w:szCs w:val="20"/>
        </w:rPr>
        <w:t xml:space="preserve"> </w:t>
      </w:r>
      <w:r w:rsidRPr="00295A8D">
        <w:rPr>
          <w:rFonts w:eastAsiaTheme="minorHAnsi" w:cs="Calibri"/>
          <w:szCs w:val="20"/>
        </w:rPr>
        <w:t xml:space="preserve">dosáhly hodnoty </w:t>
      </w:r>
      <w:r w:rsidR="00295A8D">
        <w:rPr>
          <w:rFonts w:eastAsiaTheme="minorHAnsi" w:cs="Calibri"/>
          <w:szCs w:val="20"/>
        </w:rPr>
        <w:t>154</w:t>
      </w:r>
      <w:r w:rsidRPr="00295A8D">
        <w:rPr>
          <w:rFonts w:eastAsiaTheme="minorHAnsi" w:cs="Calibri"/>
          <w:szCs w:val="20"/>
        </w:rPr>
        <w:t xml:space="preserve"> mil. Kč, meziročně o </w:t>
      </w:r>
      <w:r w:rsidR="00295A8D">
        <w:rPr>
          <w:rFonts w:eastAsiaTheme="minorHAnsi" w:cs="Calibri"/>
          <w:szCs w:val="20"/>
        </w:rPr>
        <w:t>4,8</w:t>
      </w:r>
      <w:r w:rsidRPr="00295A8D">
        <w:rPr>
          <w:rFonts w:eastAsiaTheme="minorHAnsi" w:cs="Calibri"/>
          <w:szCs w:val="20"/>
        </w:rPr>
        <w:t xml:space="preserve"> % více, a představovaly tak podíl </w:t>
      </w:r>
      <w:r w:rsidR="00295A8D">
        <w:rPr>
          <w:rFonts w:eastAsiaTheme="minorHAnsi" w:cs="Calibri"/>
          <w:szCs w:val="20"/>
        </w:rPr>
        <w:t>5,1</w:t>
      </w:r>
      <w:r w:rsidR="001674A1" w:rsidRPr="00295A8D">
        <w:rPr>
          <w:rFonts w:eastAsiaTheme="minorHAnsi" w:cs="Calibri"/>
          <w:szCs w:val="20"/>
        </w:rPr>
        <w:t xml:space="preserve"> % </w:t>
      </w:r>
      <w:r w:rsidRPr="00295A8D">
        <w:rPr>
          <w:rFonts w:eastAsiaTheme="minorHAnsi" w:cs="Calibri"/>
          <w:szCs w:val="20"/>
        </w:rPr>
        <w:t>z celkových výnosů za toto období, což je v souladu s publikovaným výhledem na rok 202</w:t>
      </w:r>
      <w:r w:rsidR="00B67B5D" w:rsidRPr="00295A8D">
        <w:rPr>
          <w:rFonts w:eastAsiaTheme="minorHAnsi" w:cs="Calibri"/>
          <w:szCs w:val="20"/>
        </w:rPr>
        <w:t>3</w:t>
      </w:r>
      <w:r w:rsidRPr="00295A8D">
        <w:rPr>
          <w:rFonts w:eastAsiaTheme="minorHAnsi" w:cs="Calibri"/>
          <w:szCs w:val="20"/>
        </w:rPr>
        <w:t xml:space="preserve"> (</w:t>
      </w:r>
      <w:r w:rsidR="00D44564" w:rsidRPr="00295A8D">
        <w:rPr>
          <w:rFonts w:eastAsiaTheme="minorHAnsi" w:cs="Calibri"/>
          <w:szCs w:val="20"/>
        </w:rPr>
        <w:t xml:space="preserve">cca </w:t>
      </w:r>
      <w:r w:rsidRPr="00295A8D">
        <w:rPr>
          <w:rFonts w:eastAsiaTheme="minorHAnsi" w:cs="Calibri"/>
          <w:szCs w:val="20"/>
        </w:rPr>
        <w:t xml:space="preserve">5 % z celkových </w:t>
      </w:r>
      <w:r w:rsidR="00D44564" w:rsidRPr="00295A8D">
        <w:rPr>
          <w:rFonts w:eastAsiaTheme="minorHAnsi" w:cs="Calibri"/>
          <w:szCs w:val="20"/>
        </w:rPr>
        <w:t xml:space="preserve">konsolidovaných </w:t>
      </w:r>
      <w:r w:rsidRPr="00295A8D">
        <w:rPr>
          <w:rFonts w:eastAsiaTheme="minorHAnsi" w:cs="Calibri"/>
          <w:szCs w:val="20"/>
        </w:rPr>
        <w:t>výnosů v roce 202</w:t>
      </w:r>
      <w:r w:rsidR="00B67B5D" w:rsidRPr="00295A8D">
        <w:rPr>
          <w:rFonts w:eastAsiaTheme="minorHAnsi" w:cs="Calibri"/>
          <w:szCs w:val="20"/>
        </w:rPr>
        <w:t>3</w:t>
      </w:r>
      <w:r w:rsidRPr="00295A8D">
        <w:rPr>
          <w:rFonts w:eastAsiaTheme="minorHAnsi" w:cs="Calibri"/>
          <w:szCs w:val="20"/>
        </w:rPr>
        <w:t xml:space="preserve">). </w:t>
      </w:r>
    </w:p>
    <w:p w14:paraId="4634A51E" w14:textId="46567B7B" w:rsidR="00BD3D9F" w:rsidRPr="00295A8D" w:rsidRDefault="007A213C" w:rsidP="00BD3D9F">
      <w:pPr>
        <w:spacing w:before="120" w:line="276" w:lineRule="auto"/>
        <w:rPr>
          <w:rFonts w:eastAsiaTheme="minorHAnsi" w:cs="Calibri"/>
          <w:b/>
          <w:bCs/>
          <w:szCs w:val="20"/>
        </w:rPr>
      </w:pPr>
      <w:r w:rsidRPr="00295A8D">
        <w:rPr>
          <w:rFonts w:eastAsiaTheme="minorHAnsi" w:cs="Calibri"/>
          <w:b/>
          <w:bCs/>
          <w:szCs w:val="20"/>
        </w:rPr>
        <w:lastRenderedPageBreak/>
        <w:t>Potvrzení</w:t>
      </w:r>
      <w:r w:rsidR="00BD3D9F" w:rsidRPr="00295A8D">
        <w:rPr>
          <w:rFonts w:eastAsiaTheme="minorHAnsi" w:cs="Calibri"/>
          <w:b/>
          <w:bCs/>
          <w:szCs w:val="20"/>
        </w:rPr>
        <w:t xml:space="preserve"> výhledu </w:t>
      </w:r>
      <w:r w:rsidR="00D44564" w:rsidRPr="00295A8D">
        <w:rPr>
          <w:rFonts w:eastAsiaTheme="minorHAnsi" w:cs="Calibri"/>
          <w:b/>
          <w:bCs/>
          <w:szCs w:val="20"/>
        </w:rPr>
        <w:t>na rok</w:t>
      </w:r>
      <w:r w:rsidR="00BD3D9F" w:rsidRPr="00295A8D">
        <w:rPr>
          <w:rFonts w:eastAsiaTheme="minorHAnsi" w:cs="Calibri"/>
          <w:b/>
          <w:bCs/>
          <w:szCs w:val="20"/>
        </w:rPr>
        <w:t xml:space="preserve"> 202</w:t>
      </w:r>
      <w:r w:rsidR="00B67B5D" w:rsidRPr="00295A8D">
        <w:rPr>
          <w:rFonts w:eastAsiaTheme="minorHAnsi" w:cs="Calibri"/>
          <w:b/>
          <w:bCs/>
          <w:szCs w:val="20"/>
        </w:rPr>
        <w:t>3</w:t>
      </w:r>
    </w:p>
    <w:p w14:paraId="64CAA0CD" w14:textId="1148B53C" w:rsidR="00295A8D" w:rsidRDefault="00F12A95" w:rsidP="00BD3D9F">
      <w:pPr>
        <w:spacing w:before="120" w:line="276" w:lineRule="auto"/>
        <w:rPr>
          <w:rFonts w:eastAsiaTheme="minorHAnsi" w:cs="Calibri"/>
          <w:szCs w:val="20"/>
        </w:rPr>
      </w:pPr>
      <w:r w:rsidRPr="00295A8D">
        <w:rPr>
          <w:rFonts w:eastAsiaTheme="minorHAnsi" w:cs="Calibri"/>
          <w:szCs w:val="20"/>
        </w:rPr>
        <w:t xml:space="preserve">Výsledky hospodaření Skupiny za první čtvrtletí 2023 </w:t>
      </w:r>
      <w:r w:rsidR="00AF02BD" w:rsidRPr="00295A8D">
        <w:rPr>
          <w:rFonts w:eastAsiaTheme="minorHAnsi" w:cs="Calibri"/>
          <w:szCs w:val="20"/>
        </w:rPr>
        <w:t>odpovídají scénář</w:t>
      </w:r>
      <w:r w:rsidR="00CA4026">
        <w:rPr>
          <w:rFonts w:eastAsiaTheme="minorHAnsi" w:cs="Calibri"/>
          <w:szCs w:val="20"/>
        </w:rPr>
        <w:t>ům</w:t>
      </w:r>
      <w:r w:rsidR="00AF02BD" w:rsidRPr="00295A8D">
        <w:rPr>
          <w:rFonts w:eastAsiaTheme="minorHAnsi" w:cs="Calibri"/>
          <w:szCs w:val="20"/>
        </w:rPr>
        <w:t>, kter</w:t>
      </w:r>
      <w:r w:rsidR="00CA4026">
        <w:rPr>
          <w:rFonts w:eastAsiaTheme="minorHAnsi" w:cs="Calibri"/>
          <w:szCs w:val="20"/>
        </w:rPr>
        <w:t>é</w:t>
      </w:r>
      <w:r w:rsidR="00AF02BD" w:rsidRPr="00295A8D">
        <w:rPr>
          <w:rFonts w:eastAsiaTheme="minorHAnsi" w:cs="Calibri"/>
          <w:szCs w:val="20"/>
        </w:rPr>
        <w:t xml:space="preserve"> Společnost indikovala v březnu tohoto roku při zveřejnění předběžných celoročních výsledků. </w:t>
      </w:r>
      <w:r w:rsidR="00C77182" w:rsidRPr="00295A8D">
        <w:rPr>
          <w:rFonts w:eastAsiaTheme="minorHAnsi" w:cs="Calibri"/>
          <w:szCs w:val="20"/>
        </w:rPr>
        <w:t>Prodejní výsledky za první čtvrtletí 2023 byl</w:t>
      </w:r>
      <w:r w:rsidR="00D04532">
        <w:rPr>
          <w:rFonts w:eastAsiaTheme="minorHAnsi" w:cs="Calibri"/>
          <w:szCs w:val="20"/>
        </w:rPr>
        <w:t>y</w:t>
      </w:r>
      <w:r w:rsidR="00C77182" w:rsidRPr="00295A8D">
        <w:rPr>
          <w:rFonts w:eastAsiaTheme="minorHAnsi" w:cs="Calibri"/>
          <w:szCs w:val="20"/>
        </w:rPr>
        <w:t xml:space="preserve"> ovlivněny</w:t>
      </w:r>
      <w:r w:rsidR="00885E58">
        <w:rPr>
          <w:rFonts w:eastAsiaTheme="minorHAnsi" w:cs="Calibri"/>
          <w:szCs w:val="20"/>
        </w:rPr>
        <w:t xml:space="preserve"> </w:t>
      </w:r>
      <w:r w:rsidR="00885E58" w:rsidRPr="00DC4091">
        <w:rPr>
          <w:rFonts w:eastAsiaTheme="minorHAnsi"/>
          <w:szCs w:val="20"/>
        </w:rPr>
        <w:t>vyšší sezónnost</w:t>
      </w:r>
      <w:r w:rsidR="00F42EFD">
        <w:rPr>
          <w:rFonts w:eastAsiaTheme="minorHAnsi"/>
          <w:szCs w:val="20"/>
        </w:rPr>
        <w:t>í</w:t>
      </w:r>
      <w:r w:rsidR="00885E58" w:rsidRPr="00DC4091">
        <w:rPr>
          <w:rFonts w:eastAsiaTheme="minorHAnsi"/>
          <w:szCs w:val="20"/>
        </w:rPr>
        <w:t xml:space="preserve"> prodejů v segmentu ozbrojených složek</w:t>
      </w:r>
      <w:r w:rsidR="00860D4F">
        <w:rPr>
          <w:rFonts w:eastAsiaTheme="minorHAnsi"/>
          <w:szCs w:val="20"/>
        </w:rPr>
        <w:t xml:space="preserve">, </w:t>
      </w:r>
      <w:r w:rsidR="00860D4F">
        <w:rPr>
          <w:rFonts w:eastAsiaTheme="minorHAnsi"/>
        </w:rPr>
        <w:t>dopadů přepočtu z cizích měn do české koruny</w:t>
      </w:r>
      <w:r w:rsidR="00885E58">
        <w:rPr>
          <w:rFonts w:eastAsiaTheme="minorHAnsi"/>
          <w:szCs w:val="20"/>
        </w:rPr>
        <w:t xml:space="preserve"> a</w:t>
      </w:r>
      <w:r w:rsidR="00C77182" w:rsidRPr="00295A8D">
        <w:rPr>
          <w:rFonts w:eastAsiaTheme="minorHAnsi" w:cs="Calibri"/>
          <w:szCs w:val="20"/>
        </w:rPr>
        <w:t xml:space="preserve"> zpomalením nejvýznamnějšího komerčního trhu pro Skupinu</w:t>
      </w:r>
      <w:r w:rsidR="00EE190F">
        <w:rPr>
          <w:rFonts w:eastAsiaTheme="minorHAnsi" w:cs="Calibri"/>
          <w:szCs w:val="20"/>
        </w:rPr>
        <w:t>, tzn.</w:t>
      </w:r>
      <w:r w:rsidR="00C77182" w:rsidRPr="00295A8D">
        <w:rPr>
          <w:rFonts w:eastAsiaTheme="minorHAnsi" w:cs="Calibri"/>
          <w:szCs w:val="20"/>
        </w:rPr>
        <w:t xml:space="preserve"> ve Spojených státech amerických. Nižší poptávka </w:t>
      </w:r>
      <w:r w:rsidR="00D04532">
        <w:rPr>
          <w:rFonts w:eastAsiaTheme="minorHAnsi" w:cs="Calibri"/>
          <w:szCs w:val="20"/>
        </w:rPr>
        <w:t>v</w:t>
      </w:r>
      <w:r w:rsidR="00C77182" w:rsidRPr="00295A8D">
        <w:rPr>
          <w:rFonts w:eastAsiaTheme="minorHAnsi" w:cs="Calibri"/>
          <w:szCs w:val="20"/>
        </w:rPr>
        <w:t xml:space="preserve"> USA ovlivnila prodeje </w:t>
      </w:r>
      <w:r w:rsidR="00885E58">
        <w:rPr>
          <w:rFonts w:eastAsiaTheme="minorHAnsi" w:cs="Calibri"/>
          <w:szCs w:val="20"/>
        </w:rPr>
        <w:t>výrobků značky CZ</w:t>
      </w:r>
      <w:r w:rsidR="00C77182" w:rsidRPr="00295A8D">
        <w:rPr>
          <w:rFonts w:eastAsiaTheme="minorHAnsi" w:cs="Calibri"/>
          <w:szCs w:val="20"/>
        </w:rPr>
        <w:t xml:space="preserve">. Skupina reagovala na fluktuaci poptávky úpravami výrobního taktu a struktury </w:t>
      </w:r>
      <w:r w:rsidR="00F463DE" w:rsidRPr="00295A8D">
        <w:rPr>
          <w:rFonts w:eastAsiaTheme="minorHAnsi" w:cs="Calibri"/>
          <w:szCs w:val="20"/>
        </w:rPr>
        <w:t>produktového</w:t>
      </w:r>
      <w:r w:rsidR="00C77182" w:rsidRPr="00295A8D">
        <w:rPr>
          <w:rFonts w:eastAsiaTheme="minorHAnsi" w:cs="Calibri"/>
          <w:szCs w:val="20"/>
        </w:rPr>
        <w:t xml:space="preserve"> mixu, optimalizací počtu zaměstnanců a dalšími opatřeními</w:t>
      </w:r>
      <w:r w:rsidR="00CF30FE">
        <w:rPr>
          <w:rFonts w:eastAsiaTheme="minorHAnsi" w:cs="Calibri"/>
          <w:szCs w:val="20"/>
        </w:rPr>
        <w:t>,</w:t>
      </w:r>
      <w:r w:rsidR="00C77182" w:rsidRPr="00295A8D">
        <w:rPr>
          <w:rFonts w:eastAsiaTheme="minorHAnsi" w:cs="Calibri"/>
          <w:szCs w:val="20"/>
        </w:rPr>
        <w:t xml:space="preserve"> </w:t>
      </w:r>
      <w:r w:rsidR="00F463DE" w:rsidRPr="00295A8D">
        <w:rPr>
          <w:rFonts w:eastAsiaTheme="minorHAnsi" w:cs="Calibri"/>
          <w:szCs w:val="20"/>
        </w:rPr>
        <w:t xml:space="preserve">a to především </w:t>
      </w:r>
      <w:r w:rsidR="00C77182" w:rsidRPr="00295A8D">
        <w:rPr>
          <w:rFonts w:eastAsiaTheme="minorHAnsi" w:cs="Calibri"/>
          <w:szCs w:val="20"/>
        </w:rPr>
        <w:t>v České republice.</w:t>
      </w:r>
      <w:r w:rsidR="00F463DE" w:rsidRPr="00295A8D">
        <w:rPr>
          <w:rFonts w:eastAsiaTheme="minorHAnsi" w:cs="Calibri"/>
          <w:szCs w:val="20"/>
        </w:rPr>
        <w:t xml:space="preserve"> </w:t>
      </w:r>
    </w:p>
    <w:p w14:paraId="093092BB" w14:textId="03267F81" w:rsidR="00D44564" w:rsidRPr="00295A8D" w:rsidRDefault="00F463DE" w:rsidP="00BD3D9F">
      <w:pPr>
        <w:spacing w:before="120" w:line="276" w:lineRule="auto"/>
        <w:rPr>
          <w:rFonts w:eastAsiaTheme="minorHAnsi" w:cs="Calibri"/>
          <w:szCs w:val="20"/>
        </w:rPr>
      </w:pPr>
      <w:r w:rsidRPr="00295A8D">
        <w:rPr>
          <w:rFonts w:eastAsiaTheme="minorHAnsi" w:cs="Calibri"/>
          <w:szCs w:val="20"/>
        </w:rPr>
        <w:t xml:space="preserve">Zároveň se podařilo uzavřít řadu významných kontraktů v segmentu ozbrojených složek </w:t>
      </w:r>
      <w:r w:rsidR="00295A8D">
        <w:rPr>
          <w:rFonts w:eastAsiaTheme="minorHAnsi" w:cs="Calibri"/>
          <w:szCs w:val="20"/>
        </w:rPr>
        <w:t xml:space="preserve">jak </w:t>
      </w:r>
      <w:r w:rsidRPr="00295A8D">
        <w:rPr>
          <w:rFonts w:eastAsiaTheme="minorHAnsi" w:cs="Calibri"/>
          <w:szCs w:val="20"/>
        </w:rPr>
        <w:t>v</w:t>
      </w:r>
      <w:r w:rsidR="00CA4026">
        <w:rPr>
          <w:rFonts w:eastAsiaTheme="minorHAnsi" w:cs="Calibri"/>
          <w:szCs w:val="20"/>
        </w:rPr>
        <w:t> </w:t>
      </w:r>
      <w:r w:rsidRPr="00295A8D">
        <w:rPr>
          <w:rFonts w:eastAsiaTheme="minorHAnsi" w:cs="Calibri"/>
          <w:szCs w:val="20"/>
        </w:rPr>
        <w:t>Evropě</w:t>
      </w:r>
      <w:r w:rsidR="00CA4026">
        <w:rPr>
          <w:rFonts w:eastAsiaTheme="minorHAnsi" w:cs="Calibri"/>
          <w:szCs w:val="20"/>
        </w:rPr>
        <w:t>,</w:t>
      </w:r>
      <w:r w:rsidRPr="00295A8D">
        <w:rPr>
          <w:rFonts w:eastAsiaTheme="minorHAnsi" w:cs="Calibri"/>
          <w:szCs w:val="20"/>
        </w:rPr>
        <w:t xml:space="preserve"> </w:t>
      </w:r>
      <w:r w:rsidR="00295A8D">
        <w:rPr>
          <w:rFonts w:eastAsiaTheme="minorHAnsi" w:cs="Calibri"/>
          <w:szCs w:val="20"/>
        </w:rPr>
        <w:t xml:space="preserve">tak </w:t>
      </w:r>
      <w:r w:rsidRPr="00295A8D">
        <w:rPr>
          <w:rFonts w:eastAsiaTheme="minorHAnsi" w:cs="Calibri"/>
          <w:szCs w:val="20"/>
        </w:rPr>
        <w:t>i v zámoří, které by se měly uskutečnit ještě</w:t>
      </w:r>
      <w:r>
        <w:rPr>
          <w:rFonts w:eastAsiaTheme="minorHAnsi" w:cs="Calibri"/>
          <w:sz w:val="22"/>
          <w:szCs w:val="22"/>
        </w:rPr>
        <w:t xml:space="preserve"> </w:t>
      </w:r>
      <w:r w:rsidRPr="00295A8D">
        <w:rPr>
          <w:rFonts w:eastAsiaTheme="minorHAnsi" w:cs="Calibri"/>
          <w:szCs w:val="20"/>
        </w:rPr>
        <w:t xml:space="preserve">v tomto roce. </w:t>
      </w:r>
    </w:p>
    <w:p w14:paraId="458056A6" w14:textId="6FE4C7AB" w:rsidR="00F463DE" w:rsidRPr="00295A8D" w:rsidRDefault="00F463DE" w:rsidP="00BD3D9F">
      <w:pPr>
        <w:spacing w:before="120" w:line="276" w:lineRule="auto"/>
        <w:rPr>
          <w:rFonts w:eastAsiaTheme="minorHAnsi" w:cs="Calibri"/>
          <w:szCs w:val="20"/>
        </w:rPr>
      </w:pPr>
      <w:r w:rsidRPr="00CA4026">
        <w:rPr>
          <w:rFonts w:eastAsiaTheme="minorHAnsi" w:cs="Calibri"/>
          <w:szCs w:val="20"/>
        </w:rPr>
        <w:t xml:space="preserve">I </w:t>
      </w:r>
      <w:r w:rsidR="007A213C" w:rsidRPr="00CA4026">
        <w:rPr>
          <w:rFonts w:eastAsiaTheme="minorHAnsi" w:cs="Calibri"/>
          <w:szCs w:val="20"/>
        </w:rPr>
        <w:t xml:space="preserve">přes tyto pozitivní zprávy se Společnost rozhodla zaujmout obezřetný přístup a prozatím neměnit komunikovaný výhled na rok 2023, který zůstává nadále ve </w:t>
      </w:r>
      <w:r w:rsidR="00EE190F">
        <w:rPr>
          <w:rFonts w:eastAsiaTheme="minorHAnsi" w:cs="Calibri"/>
          <w:szCs w:val="20"/>
        </w:rPr>
        <w:t>třech</w:t>
      </w:r>
      <w:r w:rsidR="007A213C" w:rsidRPr="00CA4026">
        <w:rPr>
          <w:rFonts w:eastAsiaTheme="minorHAnsi" w:cs="Calibri"/>
          <w:szCs w:val="20"/>
        </w:rPr>
        <w:t xml:space="preserve"> scénářích. </w:t>
      </w:r>
    </w:p>
    <w:p w14:paraId="2ABA64B1" w14:textId="61AE2380" w:rsidR="007A213C" w:rsidRPr="007A213C" w:rsidRDefault="007A213C" w:rsidP="00BD3D9F">
      <w:pPr>
        <w:spacing w:before="120" w:line="276" w:lineRule="auto"/>
        <w:rPr>
          <w:rFonts w:eastAsiaTheme="minorHAnsi" w:cs="Calibri"/>
          <w:i/>
          <w:iCs/>
          <w:sz w:val="22"/>
          <w:szCs w:val="22"/>
        </w:rPr>
      </w:pPr>
      <w:r w:rsidRPr="007A213C">
        <w:rPr>
          <w:rFonts w:eastAsiaTheme="minorHAnsi" w:cs="Calibri"/>
          <w:i/>
          <w:iCs/>
          <w:sz w:val="22"/>
          <w:szCs w:val="22"/>
        </w:rPr>
        <w:t>Výhled na rok 2023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7A213C" w:rsidRPr="00D469AD" w14:paraId="500663BB" w14:textId="77777777" w:rsidTr="00E677BD">
        <w:tc>
          <w:tcPr>
            <w:tcW w:w="2926" w:type="dxa"/>
          </w:tcPr>
          <w:p w14:paraId="20C2FAAF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mil. Kč</w:t>
            </w:r>
          </w:p>
        </w:tc>
        <w:tc>
          <w:tcPr>
            <w:tcW w:w="2926" w:type="dxa"/>
          </w:tcPr>
          <w:p w14:paraId="7317C172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71652341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Meziroční změna v %</w:t>
            </w:r>
          </w:p>
        </w:tc>
      </w:tr>
      <w:tr w:rsidR="007A213C" w:rsidRPr="00D469AD" w14:paraId="45464479" w14:textId="77777777" w:rsidTr="00E677BD">
        <w:tc>
          <w:tcPr>
            <w:tcW w:w="2926" w:type="dxa"/>
          </w:tcPr>
          <w:p w14:paraId="202CE529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>Varianta I Pesimistická</w:t>
            </w:r>
          </w:p>
        </w:tc>
        <w:tc>
          <w:tcPr>
            <w:tcW w:w="2926" w:type="dxa"/>
          </w:tcPr>
          <w:p w14:paraId="756022C5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0422C759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7A213C" w:rsidRPr="00D469AD" w14:paraId="3F476E41" w14:textId="77777777" w:rsidTr="00E677BD">
        <w:tc>
          <w:tcPr>
            <w:tcW w:w="2926" w:type="dxa"/>
          </w:tcPr>
          <w:p w14:paraId="33BDB711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1024CA3D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15 100 – 15 500</w:t>
            </w:r>
          </w:p>
        </w:tc>
        <w:tc>
          <w:tcPr>
            <w:tcW w:w="2926" w:type="dxa"/>
          </w:tcPr>
          <w:p w14:paraId="6E6F4F70" w14:textId="04187D0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3,5 % </w:t>
            </w:r>
            <w:r w:rsidR="00CF30FE" w:rsidRPr="00D469AD">
              <w:rPr>
                <w:rFonts w:eastAsiaTheme="minorHAnsi" w:cs="Calibri"/>
                <w:szCs w:val="20"/>
              </w:rPr>
              <w:t>–</w:t>
            </w:r>
            <w:r>
              <w:rPr>
                <w:rFonts w:eastAsiaTheme="minorHAnsi" w:cs="Calibri"/>
                <w:szCs w:val="20"/>
              </w:rPr>
              <w:t xml:space="preserve"> </w:t>
            </w:r>
            <w:r w:rsidRPr="00D469AD">
              <w:rPr>
                <w:rFonts w:eastAsiaTheme="minorHAnsi" w:cs="Calibri"/>
                <w:szCs w:val="20"/>
              </w:rPr>
              <w:t>6,2 %</w:t>
            </w:r>
          </w:p>
        </w:tc>
      </w:tr>
      <w:tr w:rsidR="007A213C" w:rsidRPr="00D469AD" w14:paraId="27FC62E3" w14:textId="77777777" w:rsidTr="00E677BD">
        <w:tc>
          <w:tcPr>
            <w:tcW w:w="2926" w:type="dxa"/>
          </w:tcPr>
          <w:p w14:paraId="325D831D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487BBEA9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3 100 – 3 300</w:t>
            </w:r>
          </w:p>
        </w:tc>
        <w:tc>
          <w:tcPr>
            <w:tcW w:w="2926" w:type="dxa"/>
          </w:tcPr>
          <w:p w14:paraId="4E4E2C0A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-7,9 % </w:t>
            </w:r>
            <w:r>
              <w:rPr>
                <w:rFonts w:eastAsiaTheme="minorHAnsi" w:cs="Calibri"/>
                <w:szCs w:val="20"/>
              </w:rPr>
              <w:t>až</w:t>
            </w:r>
            <w:r w:rsidRPr="00D469AD">
              <w:rPr>
                <w:rFonts w:eastAsiaTheme="minorHAnsi" w:cs="Calibri"/>
                <w:szCs w:val="20"/>
              </w:rPr>
              <w:t xml:space="preserve"> -1,9 %</w:t>
            </w:r>
          </w:p>
        </w:tc>
      </w:tr>
      <w:tr w:rsidR="007A213C" w:rsidRPr="00D469AD" w14:paraId="31D05C89" w14:textId="77777777" w:rsidTr="00E677BD">
        <w:tc>
          <w:tcPr>
            <w:tcW w:w="2926" w:type="dxa"/>
          </w:tcPr>
          <w:p w14:paraId="186A5D7B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 xml:space="preserve">Varianta II </w:t>
            </w:r>
            <w:r>
              <w:rPr>
                <w:rFonts w:eastAsiaTheme="minorHAnsi" w:cs="Calibri"/>
                <w:b/>
                <w:bCs/>
                <w:szCs w:val="20"/>
              </w:rPr>
              <w:t>Neutrální</w:t>
            </w:r>
          </w:p>
        </w:tc>
        <w:tc>
          <w:tcPr>
            <w:tcW w:w="2926" w:type="dxa"/>
          </w:tcPr>
          <w:p w14:paraId="4391084E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2DF88343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7A213C" w:rsidRPr="00D469AD" w14:paraId="62E04B68" w14:textId="77777777" w:rsidTr="00E677BD">
        <w:tc>
          <w:tcPr>
            <w:tcW w:w="2926" w:type="dxa"/>
          </w:tcPr>
          <w:p w14:paraId="217ABA47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7C490CB5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16 100 – 16 500</w:t>
            </w:r>
          </w:p>
        </w:tc>
        <w:tc>
          <w:tcPr>
            <w:tcW w:w="2926" w:type="dxa"/>
          </w:tcPr>
          <w:p w14:paraId="19797092" w14:textId="3A8136BB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10,4 % </w:t>
            </w:r>
            <w:r w:rsidR="00CF30FE" w:rsidRPr="00D469AD">
              <w:rPr>
                <w:rFonts w:eastAsiaTheme="minorHAnsi" w:cs="Calibri"/>
                <w:szCs w:val="20"/>
              </w:rPr>
              <w:t>–</w:t>
            </w:r>
            <w:r w:rsidRPr="00D469AD">
              <w:rPr>
                <w:rFonts w:eastAsiaTheme="minorHAnsi" w:cs="Calibri"/>
                <w:szCs w:val="20"/>
              </w:rPr>
              <w:t xml:space="preserve"> 13,1 %</w:t>
            </w:r>
          </w:p>
        </w:tc>
      </w:tr>
      <w:tr w:rsidR="007A213C" w:rsidRPr="00D469AD" w14:paraId="294AC06A" w14:textId="77777777" w:rsidTr="00E677BD">
        <w:tc>
          <w:tcPr>
            <w:tcW w:w="2926" w:type="dxa"/>
          </w:tcPr>
          <w:p w14:paraId="51B9C1BA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E49DA74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3 400 – 3 600</w:t>
            </w:r>
          </w:p>
        </w:tc>
        <w:tc>
          <w:tcPr>
            <w:tcW w:w="2926" w:type="dxa"/>
          </w:tcPr>
          <w:p w14:paraId="524E84D5" w14:textId="0A1D7ED3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1,0 % </w:t>
            </w:r>
            <w:r w:rsidR="00CF30FE" w:rsidRPr="00D469AD">
              <w:rPr>
                <w:rFonts w:eastAsiaTheme="minorHAnsi" w:cs="Calibri"/>
                <w:szCs w:val="20"/>
              </w:rPr>
              <w:t>–</w:t>
            </w:r>
            <w:r w:rsidRPr="00D469AD">
              <w:rPr>
                <w:rFonts w:eastAsiaTheme="minorHAnsi" w:cs="Calibri"/>
                <w:szCs w:val="20"/>
              </w:rPr>
              <w:t xml:space="preserve"> 7,0 %</w:t>
            </w:r>
          </w:p>
        </w:tc>
      </w:tr>
      <w:tr w:rsidR="007A213C" w:rsidRPr="00D469AD" w14:paraId="662BD0D7" w14:textId="77777777" w:rsidTr="00E677BD">
        <w:tc>
          <w:tcPr>
            <w:tcW w:w="2926" w:type="dxa"/>
          </w:tcPr>
          <w:p w14:paraId="33C45E9A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 xml:space="preserve">Scénář III </w:t>
            </w:r>
            <w:r>
              <w:rPr>
                <w:rFonts w:eastAsiaTheme="minorHAnsi" w:cs="Calibri"/>
                <w:b/>
                <w:bCs/>
                <w:szCs w:val="20"/>
              </w:rPr>
              <w:t>Group Ambice</w:t>
            </w:r>
          </w:p>
        </w:tc>
        <w:tc>
          <w:tcPr>
            <w:tcW w:w="2926" w:type="dxa"/>
          </w:tcPr>
          <w:p w14:paraId="0F6E0759" w14:textId="77777777" w:rsidR="007A213C" w:rsidRPr="00D469AD" w:rsidRDefault="007A213C" w:rsidP="00E677B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0B1CAD2A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7A213C" w:rsidRPr="00D469AD" w14:paraId="419EAD3C" w14:textId="77777777" w:rsidTr="00E677BD">
        <w:tc>
          <w:tcPr>
            <w:tcW w:w="2926" w:type="dxa"/>
          </w:tcPr>
          <w:p w14:paraId="39F7A4DE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6C7CAD8A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16 400 – 16 900</w:t>
            </w:r>
          </w:p>
        </w:tc>
        <w:tc>
          <w:tcPr>
            <w:tcW w:w="2926" w:type="dxa"/>
          </w:tcPr>
          <w:p w14:paraId="061A7F9F" w14:textId="289724CB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12,4 % </w:t>
            </w:r>
            <w:r w:rsidR="00CF30FE" w:rsidRPr="00D469AD">
              <w:rPr>
                <w:rFonts w:eastAsiaTheme="minorHAnsi" w:cs="Calibri"/>
                <w:szCs w:val="20"/>
              </w:rPr>
              <w:t>–</w:t>
            </w:r>
            <w:r w:rsidRPr="00D469AD">
              <w:rPr>
                <w:rFonts w:eastAsiaTheme="minorHAnsi" w:cs="Calibri"/>
                <w:szCs w:val="20"/>
              </w:rPr>
              <w:t xml:space="preserve"> 15,8 %</w:t>
            </w:r>
          </w:p>
        </w:tc>
      </w:tr>
      <w:tr w:rsidR="007A213C" w:rsidRPr="00D469AD" w14:paraId="30A05C35" w14:textId="77777777" w:rsidTr="00E677BD">
        <w:tc>
          <w:tcPr>
            <w:tcW w:w="2926" w:type="dxa"/>
          </w:tcPr>
          <w:p w14:paraId="7F68B2A8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6E9ACB64" w14:textId="77777777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3 600 – 3 800</w:t>
            </w:r>
          </w:p>
        </w:tc>
        <w:tc>
          <w:tcPr>
            <w:tcW w:w="2926" w:type="dxa"/>
          </w:tcPr>
          <w:p w14:paraId="4379BEFA" w14:textId="496B45CE" w:rsidR="007A213C" w:rsidRPr="00D469AD" w:rsidRDefault="007A213C" w:rsidP="00E677B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7,0 % </w:t>
            </w:r>
            <w:r w:rsidR="00CF30FE" w:rsidRPr="00D469AD">
              <w:rPr>
                <w:rFonts w:eastAsiaTheme="minorHAnsi" w:cs="Calibri"/>
                <w:szCs w:val="20"/>
              </w:rPr>
              <w:t>–</w:t>
            </w:r>
            <w:r w:rsidRPr="00D469AD">
              <w:rPr>
                <w:rFonts w:eastAsiaTheme="minorHAnsi" w:cs="Calibri"/>
                <w:szCs w:val="20"/>
              </w:rPr>
              <w:t xml:space="preserve"> 12,9 %</w:t>
            </w:r>
          </w:p>
        </w:tc>
      </w:tr>
    </w:tbl>
    <w:p w14:paraId="28707B4E" w14:textId="1D799939" w:rsidR="00F463DE" w:rsidRPr="007A213C" w:rsidRDefault="007A213C" w:rsidP="00BD3D9F">
      <w:pPr>
        <w:spacing w:before="120" w:line="276" w:lineRule="auto"/>
        <w:rPr>
          <w:rFonts w:eastAsiaTheme="minorHAnsi" w:cs="Calibri"/>
          <w:szCs w:val="20"/>
        </w:rPr>
      </w:pPr>
      <w:r w:rsidRPr="007A213C">
        <w:rPr>
          <w:rFonts w:eastAsiaTheme="minorHAnsi" w:cs="Calibri"/>
          <w:szCs w:val="20"/>
        </w:rPr>
        <w:t>Kapitálové výdaje Skupiny v roce 2023 by mohly dosáhnout hodnoty 5 % z očekávaných celkových výnosů v roce 2023, což je v souladu se střednědobým výhledem.</w:t>
      </w:r>
    </w:p>
    <w:p w14:paraId="00EB6D2D" w14:textId="77777777" w:rsidR="00C77182" w:rsidRPr="005C5E6F" w:rsidRDefault="00C77182" w:rsidP="00BD3D9F">
      <w:pPr>
        <w:spacing w:before="120" w:line="276" w:lineRule="auto"/>
        <w:rPr>
          <w:rFonts w:eastAsiaTheme="minorHAnsi" w:cs="Calibri"/>
          <w:szCs w:val="20"/>
        </w:rPr>
      </w:pPr>
    </w:p>
    <w:p w14:paraId="5F4A5A30" w14:textId="77777777" w:rsidR="00BD3D9F" w:rsidRPr="005C5E6F" w:rsidRDefault="00BD3D9F" w:rsidP="00F12A95">
      <w:pPr>
        <w:spacing w:before="240" w:line="276" w:lineRule="auto"/>
        <w:rPr>
          <w:rFonts w:eastAsiaTheme="minorHAnsi" w:cs="Calibri"/>
          <w:b/>
          <w:bCs/>
          <w:szCs w:val="20"/>
        </w:rPr>
      </w:pPr>
      <w:r w:rsidRPr="005C5E6F">
        <w:rPr>
          <w:rFonts w:eastAsiaTheme="minorHAnsi" w:cs="Calibri"/>
          <w:b/>
          <w:bCs/>
          <w:szCs w:val="20"/>
        </w:rPr>
        <w:t>Ostatní klíčové informace týkající se Společnosti do doby zveřejnění této zprávy</w:t>
      </w:r>
    </w:p>
    <w:p w14:paraId="3C0C1352" w14:textId="309262AA" w:rsidR="0029223D" w:rsidRPr="005C5E6F" w:rsidRDefault="0029223D" w:rsidP="00BD3D9F">
      <w:pPr>
        <w:spacing w:before="120" w:line="276" w:lineRule="auto"/>
        <w:rPr>
          <w:rFonts w:eastAsiaTheme="minorHAnsi" w:cs="Calibri"/>
          <w:szCs w:val="20"/>
        </w:rPr>
      </w:pPr>
      <w:r w:rsidRPr="005C5E6F">
        <w:rPr>
          <w:rFonts w:eastAsiaTheme="minorHAnsi" w:cs="Calibri"/>
          <w:szCs w:val="20"/>
        </w:rPr>
        <w:t xml:space="preserve">Společnost navrhla valné hromadě ke schválení mimo zasedání (per rollam) výplatu dividendy ve výši </w:t>
      </w:r>
      <w:r w:rsidR="00B67B5D">
        <w:rPr>
          <w:rFonts w:eastAsiaTheme="minorHAnsi" w:cs="Calibri"/>
          <w:szCs w:val="20"/>
        </w:rPr>
        <w:t>30</w:t>
      </w:r>
      <w:r w:rsidRPr="005C5E6F">
        <w:rPr>
          <w:rFonts w:eastAsiaTheme="minorHAnsi" w:cs="Calibri"/>
          <w:szCs w:val="20"/>
        </w:rPr>
        <w:t xml:space="preserve"> Kč na akcii ze svého čistého zisku za rok 202</w:t>
      </w:r>
      <w:r w:rsidR="00DF2643">
        <w:rPr>
          <w:rFonts w:eastAsiaTheme="minorHAnsi" w:cs="Calibri"/>
          <w:szCs w:val="20"/>
        </w:rPr>
        <w:t>2</w:t>
      </w:r>
      <w:r w:rsidRPr="005C5E6F">
        <w:rPr>
          <w:rFonts w:eastAsiaTheme="minorHAnsi" w:cs="Calibri"/>
          <w:szCs w:val="20"/>
        </w:rPr>
        <w:t xml:space="preserve">. </w:t>
      </w:r>
      <w:r w:rsidR="00B67B5D" w:rsidRPr="00B67B5D">
        <w:rPr>
          <w:rFonts w:eastAsiaTheme="minorHAnsi" w:cs="Calibri"/>
          <w:szCs w:val="20"/>
        </w:rPr>
        <w:t>V porovnání s výplatou 25 Kč v</w:t>
      </w:r>
      <w:r w:rsidR="00CF30FE">
        <w:rPr>
          <w:rFonts w:eastAsiaTheme="minorHAnsi" w:cs="Calibri"/>
          <w:szCs w:val="20"/>
        </w:rPr>
        <w:t> </w:t>
      </w:r>
      <w:r w:rsidR="00B67B5D" w:rsidRPr="00B67B5D">
        <w:rPr>
          <w:rFonts w:eastAsiaTheme="minorHAnsi" w:cs="Calibri"/>
          <w:szCs w:val="20"/>
        </w:rPr>
        <w:t>loňském roce se jedná o 20 % nárůst.</w:t>
      </w:r>
      <w:r w:rsidRPr="005C5E6F">
        <w:rPr>
          <w:rFonts w:eastAsiaTheme="minorHAnsi" w:cs="Calibri"/>
          <w:szCs w:val="20"/>
        </w:rPr>
        <w:t xml:space="preserve"> </w:t>
      </w:r>
      <w:r w:rsidR="004E1B08">
        <w:rPr>
          <w:rFonts w:eastAsiaTheme="minorHAnsi" w:cs="Calibri"/>
          <w:szCs w:val="20"/>
        </w:rPr>
        <w:t>Rozhodnutí</w:t>
      </w:r>
      <w:r w:rsidRPr="005C5E6F">
        <w:rPr>
          <w:rFonts w:eastAsiaTheme="minorHAnsi" w:cs="Calibri"/>
          <w:szCs w:val="20"/>
        </w:rPr>
        <w:t xml:space="preserve"> valn</w:t>
      </w:r>
      <w:r w:rsidR="004E1B08">
        <w:rPr>
          <w:rFonts w:eastAsiaTheme="minorHAnsi" w:cs="Calibri"/>
          <w:szCs w:val="20"/>
        </w:rPr>
        <w:t>é</w:t>
      </w:r>
      <w:r w:rsidRPr="005C5E6F">
        <w:rPr>
          <w:rFonts w:eastAsiaTheme="minorHAnsi" w:cs="Calibri"/>
          <w:szCs w:val="20"/>
        </w:rPr>
        <w:t xml:space="preserve"> hromad</w:t>
      </w:r>
      <w:r w:rsidR="004E1B08">
        <w:rPr>
          <w:rFonts w:eastAsiaTheme="minorHAnsi" w:cs="Calibri"/>
          <w:szCs w:val="20"/>
        </w:rPr>
        <w:t>y</w:t>
      </w:r>
      <w:r w:rsidRPr="005C5E6F">
        <w:rPr>
          <w:rFonts w:eastAsiaTheme="minorHAnsi" w:cs="Calibri"/>
          <w:szCs w:val="20"/>
        </w:rPr>
        <w:t xml:space="preserve"> proběhne </w:t>
      </w:r>
      <w:r w:rsidR="00B67B5D">
        <w:rPr>
          <w:rFonts w:eastAsiaTheme="minorHAnsi" w:cs="Calibri"/>
          <w:szCs w:val="20"/>
        </w:rPr>
        <w:t>12</w:t>
      </w:r>
      <w:r w:rsidRPr="005C5E6F">
        <w:rPr>
          <w:rFonts w:eastAsiaTheme="minorHAnsi" w:cs="Calibri"/>
          <w:szCs w:val="20"/>
        </w:rPr>
        <w:t xml:space="preserve">. </w:t>
      </w:r>
      <w:r w:rsidR="00B67B5D">
        <w:rPr>
          <w:rFonts w:eastAsiaTheme="minorHAnsi" w:cs="Calibri"/>
          <w:szCs w:val="20"/>
        </w:rPr>
        <w:t>června</w:t>
      </w:r>
      <w:r w:rsidRPr="005C5E6F">
        <w:rPr>
          <w:rFonts w:eastAsiaTheme="minorHAnsi" w:cs="Calibri"/>
          <w:szCs w:val="20"/>
        </w:rPr>
        <w:t xml:space="preserve"> 202</w:t>
      </w:r>
      <w:r w:rsidR="00B67B5D">
        <w:rPr>
          <w:rFonts w:eastAsiaTheme="minorHAnsi" w:cs="Calibri"/>
          <w:szCs w:val="20"/>
        </w:rPr>
        <w:t>3</w:t>
      </w:r>
      <w:r w:rsidRPr="005C5E6F">
        <w:rPr>
          <w:rFonts w:eastAsiaTheme="minorHAnsi" w:cs="Calibri"/>
          <w:szCs w:val="20"/>
        </w:rPr>
        <w:t xml:space="preserve">. Rozhodný den pro výplatu dividendy byl stanoven na </w:t>
      </w:r>
      <w:r w:rsidR="00B67B5D">
        <w:rPr>
          <w:rFonts w:eastAsiaTheme="minorHAnsi" w:cs="Calibri"/>
          <w:szCs w:val="20"/>
        </w:rPr>
        <w:t>19</w:t>
      </w:r>
      <w:r w:rsidRPr="005C5E6F">
        <w:rPr>
          <w:rFonts w:eastAsiaTheme="minorHAnsi" w:cs="Calibri"/>
          <w:szCs w:val="20"/>
        </w:rPr>
        <w:t>. června 202</w:t>
      </w:r>
      <w:r w:rsidR="00B67B5D">
        <w:rPr>
          <w:rFonts w:eastAsiaTheme="minorHAnsi" w:cs="Calibri"/>
          <w:szCs w:val="20"/>
        </w:rPr>
        <w:t>3.</w:t>
      </w:r>
    </w:p>
    <w:p w14:paraId="7C2B8C4A" w14:textId="67EF5A85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  <w:r w:rsidRPr="005C5E6F">
        <w:rPr>
          <w:rFonts w:cs="Calibri"/>
          <w:color w:val="000000" w:themeColor="text1"/>
          <w:szCs w:val="20"/>
          <w:shd w:val="clear" w:color="auto" w:fill="FFFFFF"/>
        </w:rPr>
        <w:lastRenderedPageBreak/>
        <w:t xml:space="preserve">Přílohou k této zprávě je zkrácená konsolidovaná mezitímní účetní závěrka za období </w:t>
      </w:r>
      <w:r w:rsidR="00181D60">
        <w:rPr>
          <w:rFonts w:cs="Calibri"/>
          <w:color w:val="000000" w:themeColor="text1"/>
          <w:szCs w:val="20"/>
          <w:shd w:val="clear" w:color="auto" w:fill="FFFFFF"/>
        </w:rPr>
        <w:t>tří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 xml:space="preserve"> měsíců od 1. ledna do 31. března 202</w:t>
      </w:r>
      <w:r w:rsidR="00B67B5D">
        <w:rPr>
          <w:rFonts w:cs="Calibri"/>
          <w:color w:val="000000" w:themeColor="text1"/>
          <w:szCs w:val="20"/>
          <w:shd w:val="clear" w:color="auto" w:fill="FFFFFF"/>
        </w:rPr>
        <w:t>3</w:t>
      </w:r>
      <w:r w:rsidRPr="005C5E6F">
        <w:rPr>
          <w:rFonts w:cs="Calibri"/>
          <w:color w:val="000000" w:themeColor="text1"/>
          <w:szCs w:val="20"/>
          <w:shd w:val="clear" w:color="auto" w:fill="FFFFFF"/>
        </w:rPr>
        <w:t>.</w:t>
      </w:r>
    </w:p>
    <w:p w14:paraId="2DB1E47A" w14:textId="77777777" w:rsidR="00BD3D9F" w:rsidRPr="005C5E6F" w:rsidRDefault="00BD3D9F" w:rsidP="00BD3D9F">
      <w:pPr>
        <w:spacing w:before="120" w:line="276" w:lineRule="auto"/>
        <w:rPr>
          <w:rFonts w:cs="Calibri"/>
          <w:color w:val="000000" w:themeColor="text1"/>
          <w:szCs w:val="20"/>
          <w:shd w:val="clear" w:color="auto" w:fill="FFFFFF"/>
        </w:rPr>
      </w:pPr>
    </w:p>
    <w:p w14:paraId="3C071829" w14:textId="77777777" w:rsidR="00101C11" w:rsidRPr="00773130" w:rsidRDefault="00101C11" w:rsidP="00101C11">
      <w:pPr>
        <w:rPr>
          <w:szCs w:val="20"/>
        </w:rPr>
      </w:pPr>
      <w:r w:rsidRPr="00773130">
        <w:rPr>
          <w:b/>
          <w:bCs/>
          <w:szCs w:val="20"/>
        </w:rPr>
        <w:t>O společnosti Colt CZ Group SE</w:t>
      </w:r>
      <w:r w:rsidRPr="00773130">
        <w:rPr>
          <w:szCs w:val="20"/>
        </w:rPr>
        <w:t> </w:t>
      </w:r>
    </w:p>
    <w:p w14:paraId="5B514812" w14:textId="77777777" w:rsidR="00B67B5D" w:rsidRPr="00B67B5D" w:rsidRDefault="00B67B5D" w:rsidP="00B67B5D">
      <w:pPr>
        <w:rPr>
          <w:rFonts w:cs="Calibri"/>
          <w:color w:val="000000" w:themeColor="text1"/>
          <w:szCs w:val="20"/>
          <w:shd w:val="clear" w:color="auto" w:fill="FFFFFF"/>
        </w:rPr>
      </w:pPr>
      <w:r w:rsidRPr="00B67B5D">
        <w:rPr>
          <w:rFonts w:cs="Calibri"/>
          <w:color w:val="000000" w:themeColor="text1"/>
          <w:szCs w:val="20"/>
          <w:shd w:val="clear" w:color="auto" w:fill="FFFFFF"/>
        </w:rPr>
        <w:t>Skupina Colt CZ je jedním z</w:t>
      </w:r>
      <w:r w:rsidRPr="00B67B5D">
        <w:rPr>
          <w:rFonts w:ascii="Times New Roman" w:hAnsi="Times New Roman"/>
          <w:color w:val="000000" w:themeColor="text1"/>
          <w:szCs w:val="20"/>
          <w:shd w:val="clear" w:color="auto" w:fill="FFFFFF"/>
        </w:rPr>
        <w:t> 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p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edn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ch sv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ě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tov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ch 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robc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ů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ru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ch paln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ý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ch zbran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pro ozbrojen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é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slo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ž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ky, osobn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obranu, lov, sportovn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st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elbu a dal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ší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komer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n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vyu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ž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it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. Sv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é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produkty prod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p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ř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edev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ší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m pod zna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kami Colt, CZ (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Č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>esk</w:t>
      </w:r>
      <w:r w:rsidRPr="00B67B5D">
        <w:rPr>
          <w:rFonts w:cs="Atyp Colt CZ"/>
          <w:color w:val="000000" w:themeColor="text1"/>
          <w:szCs w:val="20"/>
          <w:shd w:val="clear" w:color="auto" w:fill="FFFFFF"/>
        </w:rPr>
        <w:t>á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zbrojovka), </w:t>
      </w:r>
      <w:proofErr w:type="spellStart"/>
      <w:r w:rsidRPr="00B67B5D">
        <w:rPr>
          <w:rFonts w:cs="Calibri"/>
          <w:color w:val="000000" w:themeColor="text1"/>
          <w:szCs w:val="20"/>
          <w:shd w:val="clear" w:color="auto" w:fill="FFFFFF"/>
        </w:rPr>
        <w:t>Colt</w:t>
      </w:r>
      <w:proofErr w:type="spellEnd"/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</w:t>
      </w:r>
      <w:proofErr w:type="spellStart"/>
      <w:r w:rsidRPr="00B67B5D">
        <w:rPr>
          <w:rFonts w:cs="Calibri"/>
          <w:color w:val="000000" w:themeColor="text1"/>
          <w:szCs w:val="20"/>
          <w:shd w:val="clear" w:color="auto" w:fill="FFFFFF"/>
        </w:rPr>
        <w:t>Canada</w:t>
      </w:r>
      <w:proofErr w:type="spellEnd"/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, CZ-USA, Dan </w:t>
      </w:r>
      <w:proofErr w:type="spellStart"/>
      <w:r w:rsidRPr="00B67B5D">
        <w:rPr>
          <w:rFonts w:cs="Calibri"/>
          <w:color w:val="000000" w:themeColor="text1"/>
          <w:szCs w:val="20"/>
          <w:shd w:val="clear" w:color="auto" w:fill="FFFFFF"/>
        </w:rPr>
        <w:t>Wesson</w:t>
      </w:r>
      <w:proofErr w:type="spellEnd"/>
      <w:r w:rsidRPr="00B67B5D">
        <w:rPr>
          <w:rFonts w:cs="Calibri"/>
          <w:color w:val="000000" w:themeColor="text1"/>
          <w:szCs w:val="20"/>
          <w:shd w:val="clear" w:color="auto" w:fill="FFFFFF"/>
        </w:rPr>
        <w:t>, Spuhr a 4M Systems.</w:t>
      </w:r>
    </w:p>
    <w:p w14:paraId="679F1014" w14:textId="7C070D91" w:rsidR="00BD3D9F" w:rsidRDefault="00B67B5D" w:rsidP="00B67B5D">
      <w:pPr>
        <w:rPr>
          <w:rFonts w:cs="Calibri"/>
          <w:color w:val="000000" w:themeColor="text1"/>
          <w:szCs w:val="20"/>
          <w:shd w:val="clear" w:color="auto" w:fill="FFFFFF"/>
        </w:rPr>
      </w:pPr>
      <w:r w:rsidRPr="00B67B5D">
        <w:rPr>
          <w:rFonts w:cs="Calibri"/>
          <w:color w:val="000000" w:themeColor="text1"/>
          <w:szCs w:val="20"/>
          <w:shd w:val="clear" w:color="auto" w:fill="FFFFFF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</w:t>
      </w:r>
      <w:r w:rsidR="00C4000A">
        <w:rPr>
          <w:rFonts w:cs="Calibri"/>
          <w:color w:val="000000" w:themeColor="text1"/>
          <w:szCs w:val="20"/>
          <w:shd w:val="clear" w:color="auto" w:fill="FFFFFF"/>
        </w:rPr>
        <w:t>0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% vlastněna holdingem Česká zbrojovka Partners SE, zbývajících 2</w:t>
      </w:r>
      <w:r w:rsidR="00C4000A">
        <w:rPr>
          <w:rFonts w:cs="Calibri"/>
          <w:color w:val="000000" w:themeColor="text1"/>
          <w:szCs w:val="20"/>
          <w:shd w:val="clear" w:color="auto" w:fill="FFFFFF"/>
        </w:rPr>
        <w:t>4,0</w:t>
      </w:r>
      <w:r w:rsidRPr="00B67B5D">
        <w:rPr>
          <w:rFonts w:cs="Calibri"/>
          <w:color w:val="000000" w:themeColor="text1"/>
          <w:szCs w:val="20"/>
          <w:shd w:val="clear" w:color="auto" w:fill="FFFFFF"/>
        </w:rPr>
        <w:t xml:space="preserve"> % tvoří veřejně obchodované akcie.</w:t>
      </w:r>
    </w:p>
    <w:p w14:paraId="301847AB" w14:textId="77777777" w:rsidR="00B67B5D" w:rsidRPr="00544659" w:rsidRDefault="00B67B5D" w:rsidP="00B67B5D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EA510BB" w14:textId="724337CC" w:rsidR="00101C11" w:rsidRPr="00FE349E" w:rsidRDefault="00FE349E" w:rsidP="00BD3D9F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5C5E6F">
        <w:rPr>
          <w:rFonts w:cs="Calibri"/>
          <w:b/>
          <w:bCs/>
          <w:color w:val="000000" w:themeColor="text1"/>
          <w:szCs w:val="20"/>
        </w:rPr>
        <w:t>Kontakt pro média</w:t>
      </w:r>
      <w:r w:rsidRPr="005C5E6F">
        <w:rPr>
          <w:rFonts w:cs="Calibri"/>
          <w:b/>
          <w:bCs/>
          <w:color w:val="000000" w:themeColor="text1"/>
          <w:szCs w:val="20"/>
        </w:rPr>
        <w:t xml:space="preserve"> 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 xml:space="preserve">Kontakt pro investory </w:t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  <w:r w:rsidR="00BD3D9F" w:rsidRPr="005C5E6F">
        <w:rPr>
          <w:rFonts w:cs="Calibri"/>
          <w:b/>
          <w:bCs/>
          <w:color w:val="000000" w:themeColor="text1"/>
          <w:szCs w:val="20"/>
        </w:rPr>
        <w:tab/>
      </w:r>
    </w:p>
    <w:p w14:paraId="051B1E37" w14:textId="5AA9FD44" w:rsidR="00BD3D9F" w:rsidRPr="00544659" w:rsidRDefault="00FE349E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Eva Svobodová</w:t>
      </w:r>
      <w:r w:rsidRPr="00544659">
        <w:rPr>
          <w:rFonts w:cs="Calibri"/>
          <w:color w:val="000000" w:themeColor="text1"/>
          <w:szCs w:val="20"/>
        </w:rPr>
        <w:t xml:space="preserve"> 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 xml:space="preserve">Klára Šípová </w:t>
      </w:r>
      <w:r w:rsidR="00BD3D9F" w:rsidRPr="00544659"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ab/>
      </w:r>
    </w:p>
    <w:p w14:paraId="7C62E876" w14:textId="3C2725EA" w:rsidR="00BD3D9F" w:rsidRPr="005A44E1" w:rsidRDefault="00FE349E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="00BD3D9F" w:rsidRPr="00544659">
        <w:rPr>
          <w:rFonts w:cs="Calibri"/>
          <w:color w:val="000000" w:themeColor="text1"/>
          <w:szCs w:val="20"/>
        </w:rPr>
        <w:t>Investor Relation</w:t>
      </w:r>
      <w:r>
        <w:rPr>
          <w:rFonts w:cs="Calibri"/>
          <w:color w:val="000000" w:themeColor="text1"/>
          <w:szCs w:val="20"/>
        </w:rPr>
        <w:t>s</w:t>
      </w:r>
    </w:p>
    <w:p w14:paraId="797CF7D1" w14:textId="267EFC42" w:rsidR="00BD3D9F" w:rsidRPr="00544659" w:rsidRDefault="00BD3D9F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>Colt CZ Group SE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="00BE7D56" w:rsidRPr="00544659">
        <w:rPr>
          <w:rFonts w:cs="Calibri"/>
          <w:color w:val="000000" w:themeColor="text1"/>
          <w:szCs w:val="20"/>
        </w:rPr>
        <w:tab/>
      </w:r>
      <w:r w:rsidR="00BE7D56" w:rsidRPr="00544659">
        <w:rPr>
          <w:rFonts w:cs="Calibri"/>
          <w:color w:val="000000" w:themeColor="text1"/>
          <w:szCs w:val="20"/>
        </w:rPr>
        <w:tab/>
        <w:t>Colt CZ</w:t>
      </w:r>
      <w:r w:rsidRPr="00544659">
        <w:rPr>
          <w:rFonts w:cs="Calibri"/>
          <w:color w:val="000000" w:themeColor="text1"/>
          <w:szCs w:val="20"/>
        </w:rPr>
        <w:t xml:space="preserve"> Group SE</w:t>
      </w:r>
    </w:p>
    <w:p w14:paraId="4A3BFDFE" w14:textId="3264B5E7" w:rsidR="00BD3D9F" w:rsidRPr="00544659" w:rsidRDefault="00BD3D9F" w:rsidP="00BD3D9F">
      <w:pPr>
        <w:spacing w:before="0" w:after="0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 xml:space="preserve">Tel.: </w:t>
      </w:r>
      <w:r w:rsidR="00FE349E" w:rsidRPr="00544659">
        <w:rPr>
          <w:rFonts w:cs="Calibri"/>
          <w:color w:val="000000" w:themeColor="text1"/>
          <w:szCs w:val="20"/>
        </w:rPr>
        <w:t>+420 735 793 656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="00FE349E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 xml:space="preserve">Tel.: </w:t>
      </w:r>
      <w:r w:rsidR="00FE349E" w:rsidRPr="00544659">
        <w:rPr>
          <w:rFonts w:cs="Calibri"/>
          <w:color w:val="000000" w:themeColor="text1"/>
          <w:szCs w:val="20"/>
        </w:rPr>
        <w:t>+ 420 724 255 715</w:t>
      </w:r>
    </w:p>
    <w:p w14:paraId="7A8BD6DB" w14:textId="468B8DD8" w:rsidR="00BD3D9F" w:rsidRPr="005C5E6F" w:rsidRDefault="00BD3D9F" w:rsidP="00A5234D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544659">
        <w:rPr>
          <w:rFonts w:cs="Calibri"/>
          <w:color w:val="000000" w:themeColor="text1"/>
          <w:szCs w:val="20"/>
        </w:rPr>
        <w:t xml:space="preserve">email: </w:t>
      </w:r>
      <w:r w:rsidR="00FE349E" w:rsidRPr="00773130">
        <w:rPr>
          <w:szCs w:val="20"/>
        </w:rPr>
        <w:t>media@coltczgroup.com</w:t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ab/>
      </w:r>
      <w:r w:rsidR="00101C11" w:rsidRPr="00544659">
        <w:rPr>
          <w:rFonts w:cs="Calibri"/>
          <w:color w:val="000000" w:themeColor="text1"/>
          <w:szCs w:val="20"/>
        </w:rPr>
        <w:tab/>
      </w:r>
      <w:r w:rsidRPr="00544659">
        <w:rPr>
          <w:rFonts w:cs="Calibri"/>
          <w:color w:val="000000" w:themeColor="text1"/>
          <w:szCs w:val="20"/>
        </w:rPr>
        <w:t>email:</w:t>
      </w:r>
      <w:r w:rsidR="00A5234D">
        <w:rPr>
          <w:rFonts w:cs="Calibri"/>
          <w:color w:val="000000" w:themeColor="text1"/>
          <w:szCs w:val="20"/>
        </w:rPr>
        <w:t xml:space="preserve"> </w:t>
      </w:r>
      <w:r w:rsidR="00FE349E" w:rsidRPr="00544659">
        <w:rPr>
          <w:szCs w:val="20"/>
        </w:rPr>
        <w:t>sipova@coltczgroup.co</w:t>
      </w:r>
      <w:r w:rsidR="00FE349E">
        <w:rPr>
          <w:szCs w:val="20"/>
        </w:rPr>
        <w:t>m</w:t>
      </w:r>
      <w:r w:rsidRPr="005C5E6F">
        <w:rPr>
          <w:rFonts w:cs="Calibri"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  <w:r w:rsidRPr="005C5E6F">
        <w:rPr>
          <w:rFonts w:cs="Calibri"/>
          <w:i/>
          <w:iCs/>
          <w:color w:val="000000" w:themeColor="text1"/>
          <w:szCs w:val="20"/>
        </w:rPr>
        <w:tab/>
      </w:r>
    </w:p>
    <w:sectPr w:rsidR="00BD3D9F" w:rsidRPr="005C5E6F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D5232" w14:textId="77777777" w:rsidR="000F1CD2" w:rsidRDefault="000F1CD2" w:rsidP="006547EF">
      <w:pPr>
        <w:spacing w:before="0" w:after="0"/>
      </w:pPr>
      <w:r>
        <w:separator/>
      </w:r>
    </w:p>
  </w:endnote>
  <w:endnote w:type="continuationSeparator" w:id="0">
    <w:p w14:paraId="111EF1B5" w14:textId="77777777" w:rsidR="000F1CD2" w:rsidRDefault="000F1CD2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D0D2DE-EEEE-4533-B217-78E4D8E145B1}"/>
    <w:embedBold r:id="rId2" w:fontKey="{AD948421-53FC-49B0-A1E7-27DC2D6EE32D}"/>
    <w:embedItalic r:id="rId3" w:fontKey="{7CBBDA6B-3F97-4DA2-A555-10AE528183BD}"/>
    <w:embedBoldItalic r:id="rId4" w:fontKey="{3428DEAB-88B3-472E-88F6-9E23D4441141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F1F1E8C7-B7FA-4B18-878A-BEF44B0D6C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FA0307D-EA87-4D5D-AB4F-7F6A5FA9E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2FDF5730" w14:textId="77777777" w:rsidR="00C07127" w:rsidRDefault="00C07127">
        <w:pPr>
          <w:pStyle w:val="Zpat"/>
          <w:jc w:val="right"/>
        </w:pPr>
      </w:p>
      <w:p w14:paraId="26209D96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08DB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09DB7A9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710DD" w14:textId="77777777" w:rsidR="000F1CD2" w:rsidRDefault="000F1CD2" w:rsidP="006547EF">
      <w:pPr>
        <w:spacing w:before="0" w:after="0"/>
      </w:pPr>
      <w:r>
        <w:separator/>
      </w:r>
    </w:p>
  </w:footnote>
  <w:footnote w:type="continuationSeparator" w:id="0">
    <w:p w14:paraId="595FA7CF" w14:textId="77777777" w:rsidR="000F1CD2" w:rsidRDefault="000F1CD2" w:rsidP="006547EF">
      <w:pPr>
        <w:spacing w:before="0" w:after="0"/>
      </w:pPr>
      <w:r>
        <w:continuationSeparator/>
      </w:r>
    </w:p>
  </w:footnote>
  <w:footnote w:id="1">
    <w:p w14:paraId="193A8013" w14:textId="77777777" w:rsidR="000A3AAE" w:rsidRDefault="000A3AAE" w:rsidP="000A3AA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26E92">
        <w:rPr>
          <w:sz w:val="14"/>
          <w:szCs w:val="14"/>
        </w:rPr>
        <w:t xml:space="preserve">Upravená EBITDA za </w:t>
      </w:r>
      <w:r>
        <w:rPr>
          <w:sz w:val="14"/>
          <w:szCs w:val="14"/>
        </w:rPr>
        <w:t>první čtvrtletí 2023</w:t>
      </w:r>
      <w:r w:rsidRPr="00126E92">
        <w:rPr>
          <w:sz w:val="14"/>
          <w:szCs w:val="14"/>
        </w:rPr>
        <w:t xml:space="preserve"> o mimořádné náklady spojené s nerealizovanými akvizicemi a s náklady v souvislosti se zaměstnaneckým opčním plánem, jež obecně nesouvisejí s běžným hospodařením a tvorbou hodnoty v daném období.</w:t>
      </w:r>
      <w:r>
        <w:rPr>
          <w:sz w:val="14"/>
          <w:szCs w:val="14"/>
        </w:rPr>
        <w:t xml:space="preserve"> V</w:t>
      </w:r>
      <w:r w:rsidRPr="00ED23DD">
        <w:rPr>
          <w:sz w:val="14"/>
          <w:szCs w:val="14"/>
        </w:rPr>
        <w:t xml:space="preserve"> období od 1. ledna 2022 do 31. března 2022 Společnost </w:t>
      </w:r>
      <w:r>
        <w:rPr>
          <w:sz w:val="14"/>
          <w:szCs w:val="14"/>
        </w:rPr>
        <w:t xml:space="preserve">nevykazovala ukazatel </w:t>
      </w:r>
      <w:r w:rsidRPr="00ED23DD">
        <w:rPr>
          <w:sz w:val="14"/>
          <w:szCs w:val="14"/>
        </w:rPr>
        <w:t>upraven</w:t>
      </w:r>
      <w:r>
        <w:rPr>
          <w:sz w:val="14"/>
          <w:szCs w:val="14"/>
        </w:rPr>
        <w:t>é</w:t>
      </w:r>
      <w:r w:rsidRPr="00ED23DD">
        <w:rPr>
          <w:sz w:val="14"/>
          <w:szCs w:val="14"/>
        </w:rPr>
        <w:t xml:space="preserve"> EBITD</w:t>
      </w:r>
      <w:r>
        <w:rPr>
          <w:sz w:val="14"/>
          <w:szCs w:val="14"/>
        </w:rPr>
        <w:t>A</w:t>
      </w:r>
      <w:r w:rsidRPr="00ED23DD">
        <w:rPr>
          <w:sz w:val="14"/>
          <w:szCs w:val="14"/>
        </w:rPr>
        <w:t xml:space="preserve"> očištěn</w:t>
      </w:r>
      <w:r>
        <w:rPr>
          <w:sz w:val="14"/>
          <w:szCs w:val="14"/>
        </w:rPr>
        <w:t>ý</w:t>
      </w:r>
      <w:r w:rsidRPr="00ED23DD">
        <w:rPr>
          <w:sz w:val="14"/>
          <w:szCs w:val="14"/>
        </w:rPr>
        <w:t xml:space="preserve"> o mimořádné vlivy</w:t>
      </w:r>
      <w:r>
        <w:rPr>
          <w:sz w:val="14"/>
          <w:szCs w:val="14"/>
        </w:rPr>
        <w:t>.</w:t>
      </w:r>
    </w:p>
  </w:footnote>
  <w:footnote w:id="2">
    <w:p w14:paraId="75DB2A02" w14:textId="012957DE" w:rsidR="00C369CE" w:rsidRDefault="00C369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57D7">
        <w:rPr>
          <w:sz w:val="14"/>
          <w:szCs w:val="14"/>
        </w:rPr>
        <w:t>Upraven</w:t>
      </w:r>
      <w:r>
        <w:rPr>
          <w:sz w:val="14"/>
          <w:szCs w:val="14"/>
        </w:rPr>
        <w:t>ý</w:t>
      </w:r>
      <w:r w:rsidRPr="003D57D7">
        <w:rPr>
          <w:sz w:val="14"/>
          <w:szCs w:val="14"/>
        </w:rPr>
        <w:t xml:space="preserve"> </w:t>
      </w:r>
      <w:r>
        <w:rPr>
          <w:sz w:val="14"/>
          <w:szCs w:val="14"/>
        </w:rPr>
        <w:t>čistý zisk v první čtvrtletí roku</w:t>
      </w:r>
      <w:r w:rsidRPr="003D57D7">
        <w:rPr>
          <w:sz w:val="14"/>
          <w:szCs w:val="14"/>
        </w:rPr>
        <w:t xml:space="preserve"> 202</w:t>
      </w:r>
      <w:r>
        <w:rPr>
          <w:sz w:val="14"/>
          <w:szCs w:val="14"/>
        </w:rPr>
        <w:t>3</w:t>
      </w:r>
      <w:r w:rsidRPr="003D57D7">
        <w:rPr>
          <w:sz w:val="14"/>
          <w:szCs w:val="14"/>
        </w:rPr>
        <w:t xml:space="preserve"> o mimořádné jednorázové náklady spojené s</w:t>
      </w:r>
      <w:r>
        <w:rPr>
          <w:sz w:val="14"/>
          <w:szCs w:val="14"/>
        </w:rPr>
        <w:t xml:space="preserve"> nerealizovanými </w:t>
      </w:r>
      <w:r w:rsidRPr="003D57D7">
        <w:rPr>
          <w:sz w:val="14"/>
          <w:szCs w:val="14"/>
        </w:rPr>
        <w:t>akvizicemi</w:t>
      </w:r>
      <w:r>
        <w:rPr>
          <w:sz w:val="14"/>
          <w:szCs w:val="14"/>
        </w:rPr>
        <w:t xml:space="preserve">, </w:t>
      </w:r>
      <w:r w:rsidRPr="003D57D7">
        <w:rPr>
          <w:sz w:val="14"/>
          <w:szCs w:val="14"/>
        </w:rPr>
        <w:t>úhrad</w:t>
      </w:r>
      <w:r>
        <w:rPr>
          <w:sz w:val="14"/>
          <w:szCs w:val="14"/>
        </w:rPr>
        <w:t>ami</w:t>
      </w:r>
      <w:r w:rsidRPr="003D57D7">
        <w:rPr>
          <w:sz w:val="14"/>
          <w:szCs w:val="14"/>
        </w:rPr>
        <w:t xml:space="preserve"> vázan</w:t>
      </w:r>
      <w:r>
        <w:rPr>
          <w:sz w:val="14"/>
          <w:szCs w:val="14"/>
        </w:rPr>
        <w:t xml:space="preserve">ými </w:t>
      </w:r>
      <w:r w:rsidRPr="003D57D7">
        <w:rPr>
          <w:sz w:val="14"/>
          <w:szCs w:val="14"/>
        </w:rPr>
        <w:t>na akcie v souvislosti se zaměstnaneckým opčním plánem</w:t>
      </w:r>
      <w:r>
        <w:rPr>
          <w:sz w:val="14"/>
          <w:szCs w:val="14"/>
        </w:rPr>
        <w:t xml:space="preserve"> a </w:t>
      </w:r>
      <w:r w:rsidRPr="00A95F7D">
        <w:rPr>
          <w:sz w:val="14"/>
          <w:szCs w:val="14"/>
        </w:rPr>
        <w:t>o přecenění podmíněné protihodnoty za akvizici Coltu na tržní cenu</w:t>
      </w:r>
      <w:r>
        <w:rPr>
          <w:sz w:val="14"/>
          <w:szCs w:val="14"/>
        </w:rPr>
        <w:t xml:space="preserve"> a náklady na emisi dluhopisů, </w:t>
      </w:r>
      <w:r w:rsidRPr="003D57D7">
        <w:rPr>
          <w:sz w:val="14"/>
          <w:szCs w:val="14"/>
        </w:rPr>
        <w:t>které obecně nesouvisejí s běžným hospodařením a tvorbou</w:t>
      </w:r>
      <w:r>
        <w:rPr>
          <w:sz w:val="14"/>
          <w:szCs w:val="14"/>
        </w:rPr>
        <w:t xml:space="preserve"> </w:t>
      </w:r>
      <w:r w:rsidRPr="003D57D7">
        <w:rPr>
          <w:sz w:val="14"/>
          <w:szCs w:val="14"/>
        </w:rPr>
        <w:t>hodnoty v daném období.</w:t>
      </w:r>
      <w:r>
        <w:rPr>
          <w:sz w:val="14"/>
          <w:szCs w:val="14"/>
        </w:rPr>
        <w:t xml:space="preserve"> V prvním čtvrtletí roku 2022 byl čistý zisk upraven </w:t>
      </w:r>
      <w:r w:rsidRPr="003D57D7">
        <w:rPr>
          <w:sz w:val="14"/>
          <w:szCs w:val="14"/>
        </w:rPr>
        <w:t xml:space="preserve">o </w:t>
      </w:r>
      <w:r w:rsidRPr="00A95F7D">
        <w:rPr>
          <w:sz w:val="14"/>
          <w:szCs w:val="14"/>
        </w:rPr>
        <w:t>přecenění podmíněné protihodnoty za akvizici Coltu na tržní cenu</w:t>
      </w:r>
      <w:r w:rsidRPr="001412A2"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D1E7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4408D89F" wp14:editId="226B2DD8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8A4D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04CA8865" wp14:editId="68DF44C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6C94441"/>
    <w:multiLevelType w:val="hybridMultilevel"/>
    <w:tmpl w:val="F72E2E74"/>
    <w:lvl w:ilvl="0" w:tplc="4A88A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B9812FF"/>
    <w:multiLevelType w:val="hybridMultilevel"/>
    <w:tmpl w:val="3002164C"/>
    <w:lvl w:ilvl="0" w:tplc="751C4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67D22679"/>
    <w:multiLevelType w:val="hybridMultilevel"/>
    <w:tmpl w:val="F9FA791C"/>
    <w:lvl w:ilvl="0" w:tplc="9D925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35874058">
    <w:abstractNumId w:val="0"/>
  </w:num>
  <w:num w:numId="2" w16cid:durableId="1040203718">
    <w:abstractNumId w:val="6"/>
  </w:num>
  <w:num w:numId="3" w16cid:durableId="1963270480">
    <w:abstractNumId w:val="4"/>
  </w:num>
  <w:num w:numId="4" w16cid:durableId="1445535303">
    <w:abstractNumId w:val="9"/>
  </w:num>
  <w:num w:numId="5" w16cid:durableId="1664553959">
    <w:abstractNumId w:val="7"/>
  </w:num>
  <w:num w:numId="6" w16cid:durableId="223179560">
    <w:abstractNumId w:val="3"/>
  </w:num>
  <w:num w:numId="7" w16cid:durableId="612251578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84239018">
    <w:abstractNumId w:val="1"/>
  </w:num>
  <w:num w:numId="9" w16cid:durableId="818419395">
    <w:abstractNumId w:val="12"/>
  </w:num>
  <w:num w:numId="10" w16cid:durableId="933167612">
    <w:abstractNumId w:val="11"/>
  </w:num>
  <w:num w:numId="11" w16cid:durableId="928585113">
    <w:abstractNumId w:val="5"/>
  </w:num>
  <w:num w:numId="12" w16cid:durableId="1345329188">
    <w:abstractNumId w:val="1"/>
  </w:num>
  <w:num w:numId="13" w16cid:durableId="1113207142">
    <w:abstractNumId w:val="2"/>
  </w:num>
  <w:num w:numId="14" w16cid:durableId="1998724872">
    <w:abstractNumId w:val="8"/>
  </w:num>
  <w:num w:numId="15" w16cid:durableId="158788643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F"/>
    <w:rsid w:val="0001238C"/>
    <w:rsid w:val="00023C8A"/>
    <w:rsid w:val="0002466C"/>
    <w:rsid w:val="000251D1"/>
    <w:rsid w:val="00064D2F"/>
    <w:rsid w:val="00067C03"/>
    <w:rsid w:val="00074647"/>
    <w:rsid w:val="00084BDE"/>
    <w:rsid w:val="0008687D"/>
    <w:rsid w:val="000A3AAE"/>
    <w:rsid w:val="000D4999"/>
    <w:rsid w:val="000D4DE1"/>
    <w:rsid w:val="000E364B"/>
    <w:rsid w:val="000F12DC"/>
    <w:rsid w:val="000F1CD2"/>
    <w:rsid w:val="000F7895"/>
    <w:rsid w:val="00101C11"/>
    <w:rsid w:val="001025FA"/>
    <w:rsid w:val="00106FA4"/>
    <w:rsid w:val="0011114F"/>
    <w:rsid w:val="0011598F"/>
    <w:rsid w:val="001207D7"/>
    <w:rsid w:val="00126E92"/>
    <w:rsid w:val="00141ED8"/>
    <w:rsid w:val="00141EFD"/>
    <w:rsid w:val="0014227C"/>
    <w:rsid w:val="001439B2"/>
    <w:rsid w:val="00154F03"/>
    <w:rsid w:val="001674A1"/>
    <w:rsid w:val="0017444B"/>
    <w:rsid w:val="00181D60"/>
    <w:rsid w:val="001B075A"/>
    <w:rsid w:val="001B0AD0"/>
    <w:rsid w:val="001C5673"/>
    <w:rsid w:val="001F70F6"/>
    <w:rsid w:val="0020291C"/>
    <w:rsid w:val="0024081D"/>
    <w:rsid w:val="00246EC6"/>
    <w:rsid w:val="00253DC5"/>
    <w:rsid w:val="00261491"/>
    <w:rsid w:val="00273164"/>
    <w:rsid w:val="00280738"/>
    <w:rsid w:val="002808BD"/>
    <w:rsid w:val="0029223D"/>
    <w:rsid w:val="00295A8D"/>
    <w:rsid w:val="00297042"/>
    <w:rsid w:val="002B4FA7"/>
    <w:rsid w:val="002B563A"/>
    <w:rsid w:val="002D1D6E"/>
    <w:rsid w:val="002E7110"/>
    <w:rsid w:val="002E7F06"/>
    <w:rsid w:val="0032033D"/>
    <w:rsid w:val="00327F29"/>
    <w:rsid w:val="00336577"/>
    <w:rsid w:val="0034239F"/>
    <w:rsid w:val="003442D0"/>
    <w:rsid w:val="0035223E"/>
    <w:rsid w:val="00363EE6"/>
    <w:rsid w:val="00364F2B"/>
    <w:rsid w:val="00365414"/>
    <w:rsid w:val="0037428E"/>
    <w:rsid w:val="0037486E"/>
    <w:rsid w:val="003769E8"/>
    <w:rsid w:val="003C080B"/>
    <w:rsid w:val="003C3FF7"/>
    <w:rsid w:val="003D331C"/>
    <w:rsid w:val="003D6AB2"/>
    <w:rsid w:val="003E4278"/>
    <w:rsid w:val="003E5506"/>
    <w:rsid w:val="003F11E2"/>
    <w:rsid w:val="00401B20"/>
    <w:rsid w:val="00415FC0"/>
    <w:rsid w:val="0041654A"/>
    <w:rsid w:val="004261DC"/>
    <w:rsid w:val="004406BA"/>
    <w:rsid w:val="00455BC6"/>
    <w:rsid w:val="00460B55"/>
    <w:rsid w:val="00471053"/>
    <w:rsid w:val="004718A8"/>
    <w:rsid w:val="00471E2F"/>
    <w:rsid w:val="00482FEA"/>
    <w:rsid w:val="004B217D"/>
    <w:rsid w:val="004C2966"/>
    <w:rsid w:val="004C4C38"/>
    <w:rsid w:val="004C6FC1"/>
    <w:rsid w:val="004D78F8"/>
    <w:rsid w:val="004E1B08"/>
    <w:rsid w:val="004E301B"/>
    <w:rsid w:val="004E7C09"/>
    <w:rsid w:val="004F064E"/>
    <w:rsid w:val="004F3B54"/>
    <w:rsid w:val="004F68EC"/>
    <w:rsid w:val="00500F28"/>
    <w:rsid w:val="00506BFB"/>
    <w:rsid w:val="00513F3A"/>
    <w:rsid w:val="005166BE"/>
    <w:rsid w:val="00544659"/>
    <w:rsid w:val="0055006C"/>
    <w:rsid w:val="0057222F"/>
    <w:rsid w:val="0059405D"/>
    <w:rsid w:val="0059580C"/>
    <w:rsid w:val="005A306B"/>
    <w:rsid w:val="005A44E1"/>
    <w:rsid w:val="005C30E4"/>
    <w:rsid w:val="005C4221"/>
    <w:rsid w:val="005C5E6F"/>
    <w:rsid w:val="005D35CC"/>
    <w:rsid w:val="005D5074"/>
    <w:rsid w:val="005D586E"/>
    <w:rsid w:val="005D687C"/>
    <w:rsid w:val="005E32E7"/>
    <w:rsid w:val="005F55FF"/>
    <w:rsid w:val="006037CD"/>
    <w:rsid w:val="00613506"/>
    <w:rsid w:val="00614DB5"/>
    <w:rsid w:val="00615FC8"/>
    <w:rsid w:val="0061745C"/>
    <w:rsid w:val="006503F9"/>
    <w:rsid w:val="006547EF"/>
    <w:rsid w:val="00671C35"/>
    <w:rsid w:val="00675987"/>
    <w:rsid w:val="00677F13"/>
    <w:rsid w:val="00682C36"/>
    <w:rsid w:val="006B3FA4"/>
    <w:rsid w:val="006C0A2C"/>
    <w:rsid w:val="006C35D2"/>
    <w:rsid w:val="006E2EDE"/>
    <w:rsid w:val="006F5A77"/>
    <w:rsid w:val="006F5BA9"/>
    <w:rsid w:val="00706316"/>
    <w:rsid w:val="00707179"/>
    <w:rsid w:val="007167DC"/>
    <w:rsid w:val="00720161"/>
    <w:rsid w:val="007201A6"/>
    <w:rsid w:val="00721002"/>
    <w:rsid w:val="00721A47"/>
    <w:rsid w:val="00745B13"/>
    <w:rsid w:val="007472DC"/>
    <w:rsid w:val="00747BBE"/>
    <w:rsid w:val="007506E3"/>
    <w:rsid w:val="0076063D"/>
    <w:rsid w:val="00773130"/>
    <w:rsid w:val="00795ED0"/>
    <w:rsid w:val="007A0A74"/>
    <w:rsid w:val="007A213C"/>
    <w:rsid w:val="007A3121"/>
    <w:rsid w:val="007A5D07"/>
    <w:rsid w:val="007B1130"/>
    <w:rsid w:val="007B14E3"/>
    <w:rsid w:val="007C0EE7"/>
    <w:rsid w:val="007D0463"/>
    <w:rsid w:val="007F1C7B"/>
    <w:rsid w:val="00846B9C"/>
    <w:rsid w:val="0085140F"/>
    <w:rsid w:val="00855E16"/>
    <w:rsid w:val="00860D4F"/>
    <w:rsid w:val="008627DF"/>
    <w:rsid w:val="00866DF8"/>
    <w:rsid w:val="008719EC"/>
    <w:rsid w:val="00876CEA"/>
    <w:rsid w:val="0088407D"/>
    <w:rsid w:val="00885E58"/>
    <w:rsid w:val="00894C2D"/>
    <w:rsid w:val="008A5AE6"/>
    <w:rsid w:val="008B53F4"/>
    <w:rsid w:val="008B54FB"/>
    <w:rsid w:val="008B58FB"/>
    <w:rsid w:val="008B592C"/>
    <w:rsid w:val="008C5B61"/>
    <w:rsid w:val="008E4C50"/>
    <w:rsid w:val="008E5AB9"/>
    <w:rsid w:val="008E7625"/>
    <w:rsid w:val="008F385E"/>
    <w:rsid w:val="00903209"/>
    <w:rsid w:val="00942C17"/>
    <w:rsid w:val="00943EB1"/>
    <w:rsid w:val="00974591"/>
    <w:rsid w:val="009755BD"/>
    <w:rsid w:val="0098762D"/>
    <w:rsid w:val="00992C8D"/>
    <w:rsid w:val="00997C14"/>
    <w:rsid w:val="009A056D"/>
    <w:rsid w:val="009A132D"/>
    <w:rsid w:val="009A743B"/>
    <w:rsid w:val="009C34C4"/>
    <w:rsid w:val="009C57ED"/>
    <w:rsid w:val="009D13A4"/>
    <w:rsid w:val="009E085D"/>
    <w:rsid w:val="009F1B40"/>
    <w:rsid w:val="009F263C"/>
    <w:rsid w:val="009F395D"/>
    <w:rsid w:val="009F5151"/>
    <w:rsid w:val="009F58BB"/>
    <w:rsid w:val="00A021F2"/>
    <w:rsid w:val="00A27A78"/>
    <w:rsid w:val="00A31236"/>
    <w:rsid w:val="00A318E9"/>
    <w:rsid w:val="00A46E53"/>
    <w:rsid w:val="00A5234D"/>
    <w:rsid w:val="00A56802"/>
    <w:rsid w:val="00A6284F"/>
    <w:rsid w:val="00A7755A"/>
    <w:rsid w:val="00A8214F"/>
    <w:rsid w:val="00AA576E"/>
    <w:rsid w:val="00AA59DA"/>
    <w:rsid w:val="00AE1332"/>
    <w:rsid w:val="00AF02BD"/>
    <w:rsid w:val="00B10D1C"/>
    <w:rsid w:val="00B14FAA"/>
    <w:rsid w:val="00B20C91"/>
    <w:rsid w:val="00B31635"/>
    <w:rsid w:val="00B31869"/>
    <w:rsid w:val="00B46172"/>
    <w:rsid w:val="00B64F9F"/>
    <w:rsid w:val="00B67B5D"/>
    <w:rsid w:val="00B67C4E"/>
    <w:rsid w:val="00B7225F"/>
    <w:rsid w:val="00B73CF0"/>
    <w:rsid w:val="00B753B8"/>
    <w:rsid w:val="00B8714B"/>
    <w:rsid w:val="00B9174E"/>
    <w:rsid w:val="00B921B1"/>
    <w:rsid w:val="00BA1B30"/>
    <w:rsid w:val="00BB634B"/>
    <w:rsid w:val="00BC6C0E"/>
    <w:rsid w:val="00BD217D"/>
    <w:rsid w:val="00BD3D9F"/>
    <w:rsid w:val="00BE0F69"/>
    <w:rsid w:val="00BE47BD"/>
    <w:rsid w:val="00BE570A"/>
    <w:rsid w:val="00BE7D56"/>
    <w:rsid w:val="00BF05CD"/>
    <w:rsid w:val="00BF5574"/>
    <w:rsid w:val="00C03272"/>
    <w:rsid w:val="00C07127"/>
    <w:rsid w:val="00C27A16"/>
    <w:rsid w:val="00C369CE"/>
    <w:rsid w:val="00C4000A"/>
    <w:rsid w:val="00C52920"/>
    <w:rsid w:val="00C56BFA"/>
    <w:rsid w:val="00C76BD8"/>
    <w:rsid w:val="00C77182"/>
    <w:rsid w:val="00C9232A"/>
    <w:rsid w:val="00C96072"/>
    <w:rsid w:val="00C977E9"/>
    <w:rsid w:val="00CA4026"/>
    <w:rsid w:val="00CB186E"/>
    <w:rsid w:val="00CC53D0"/>
    <w:rsid w:val="00CD400E"/>
    <w:rsid w:val="00CD4C3A"/>
    <w:rsid w:val="00CF30FE"/>
    <w:rsid w:val="00CF7EC4"/>
    <w:rsid w:val="00D0385E"/>
    <w:rsid w:val="00D04532"/>
    <w:rsid w:val="00D07CA1"/>
    <w:rsid w:val="00D10DD6"/>
    <w:rsid w:val="00D15EE5"/>
    <w:rsid w:val="00D162F4"/>
    <w:rsid w:val="00D2595B"/>
    <w:rsid w:val="00D44564"/>
    <w:rsid w:val="00D52F6F"/>
    <w:rsid w:val="00D60D73"/>
    <w:rsid w:val="00D76CAC"/>
    <w:rsid w:val="00D80310"/>
    <w:rsid w:val="00D82DB4"/>
    <w:rsid w:val="00DC2469"/>
    <w:rsid w:val="00DC4091"/>
    <w:rsid w:val="00DC6F30"/>
    <w:rsid w:val="00DD1EF3"/>
    <w:rsid w:val="00DE61D3"/>
    <w:rsid w:val="00DF2643"/>
    <w:rsid w:val="00DF41B8"/>
    <w:rsid w:val="00E06658"/>
    <w:rsid w:val="00E11853"/>
    <w:rsid w:val="00E1723F"/>
    <w:rsid w:val="00E22375"/>
    <w:rsid w:val="00E24A32"/>
    <w:rsid w:val="00E3774A"/>
    <w:rsid w:val="00E56AB0"/>
    <w:rsid w:val="00E67961"/>
    <w:rsid w:val="00E71486"/>
    <w:rsid w:val="00E731F0"/>
    <w:rsid w:val="00E76942"/>
    <w:rsid w:val="00E94E72"/>
    <w:rsid w:val="00E97155"/>
    <w:rsid w:val="00EA7333"/>
    <w:rsid w:val="00EC02BF"/>
    <w:rsid w:val="00EC20E0"/>
    <w:rsid w:val="00EC7039"/>
    <w:rsid w:val="00EC77D6"/>
    <w:rsid w:val="00ED23DD"/>
    <w:rsid w:val="00EE190F"/>
    <w:rsid w:val="00EE4923"/>
    <w:rsid w:val="00F12A95"/>
    <w:rsid w:val="00F13733"/>
    <w:rsid w:val="00F15646"/>
    <w:rsid w:val="00F17FFD"/>
    <w:rsid w:val="00F31E56"/>
    <w:rsid w:val="00F4138C"/>
    <w:rsid w:val="00F42AA7"/>
    <w:rsid w:val="00F42CD1"/>
    <w:rsid w:val="00F42EFD"/>
    <w:rsid w:val="00F463DE"/>
    <w:rsid w:val="00F62149"/>
    <w:rsid w:val="00F85D1D"/>
    <w:rsid w:val="00FA0C93"/>
    <w:rsid w:val="00FB0F1C"/>
    <w:rsid w:val="00FC7A29"/>
    <w:rsid w:val="00FD3306"/>
    <w:rsid w:val="00FE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36547"/>
  <w15:chartTrackingRefBased/>
  <w15:docId w15:val="{9C49D488-9CA8-4567-8B37-08ED22B8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BD3D9F"/>
    <w:rPr>
      <w:u w:val="single"/>
    </w:rPr>
  </w:style>
  <w:style w:type="paragraph" w:customStyle="1" w:styleId="DocText">
    <w:name w:val="DocText"/>
    <w:basedOn w:val="Normln"/>
    <w:rsid w:val="00BD3D9F"/>
    <w:pPr>
      <w:numPr>
        <w:numId w:val="1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BD3D9F"/>
    <w:pPr>
      <w:numPr>
        <w:ilvl w:val="1"/>
      </w:numPr>
    </w:pPr>
  </w:style>
  <w:style w:type="paragraph" w:customStyle="1" w:styleId="DocTextL2">
    <w:name w:val="DocTextL2"/>
    <w:basedOn w:val="DocText"/>
    <w:rsid w:val="00BD3D9F"/>
    <w:pPr>
      <w:numPr>
        <w:ilvl w:val="2"/>
      </w:numPr>
    </w:pPr>
  </w:style>
  <w:style w:type="paragraph" w:customStyle="1" w:styleId="DocTextL3">
    <w:name w:val="DocTextL3"/>
    <w:basedOn w:val="DocText"/>
    <w:rsid w:val="00BD3D9F"/>
    <w:pPr>
      <w:numPr>
        <w:ilvl w:val="3"/>
      </w:numPr>
    </w:pPr>
  </w:style>
  <w:style w:type="paragraph" w:customStyle="1" w:styleId="DocTextL4">
    <w:name w:val="DocTextL4"/>
    <w:basedOn w:val="DocText"/>
    <w:rsid w:val="00BD3D9F"/>
    <w:pPr>
      <w:numPr>
        <w:ilvl w:val="4"/>
      </w:numPr>
    </w:pPr>
  </w:style>
  <w:style w:type="paragraph" w:customStyle="1" w:styleId="DocTextL5">
    <w:name w:val="DocTextL5"/>
    <w:basedOn w:val="DocText"/>
    <w:rsid w:val="00BD3D9F"/>
    <w:pPr>
      <w:numPr>
        <w:ilvl w:val="5"/>
      </w:numPr>
    </w:pPr>
  </w:style>
  <w:style w:type="paragraph" w:customStyle="1" w:styleId="DocTextL6">
    <w:name w:val="DocTextL6"/>
    <w:basedOn w:val="DocText"/>
    <w:rsid w:val="00BD3D9F"/>
    <w:pPr>
      <w:numPr>
        <w:ilvl w:val="6"/>
      </w:numPr>
    </w:pPr>
  </w:style>
  <w:style w:type="paragraph" w:customStyle="1" w:styleId="DocTextL7">
    <w:name w:val="DocTextL7"/>
    <w:basedOn w:val="DocText"/>
    <w:rsid w:val="00BD3D9F"/>
    <w:pPr>
      <w:numPr>
        <w:ilvl w:val="7"/>
      </w:numPr>
    </w:pPr>
  </w:style>
  <w:style w:type="paragraph" w:customStyle="1" w:styleId="DocTextL8">
    <w:name w:val="DocTextL8"/>
    <w:basedOn w:val="DocText"/>
    <w:rsid w:val="00BD3D9F"/>
    <w:pPr>
      <w:numPr>
        <w:ilvl w:val="8"/>
      </w:numPr>
    </w:pPr>
  </w:style>
  <w:style w:type="paragraph" w:customStyle="1" w:styleId="ClientNormal">
    <w:name w:val="ClientNormal"/>
    <w:link w:val="ClientNormalChar"/>
    <w:rsid w:val="00BD3D9F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BD3D9F"/>
    <w:rPr>
      <w:rFonts w:eastAsiaTheme="minorHAnsi"/>
      <w:szCs w:val="22"/>
      <w:lang w:val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181D6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D60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D60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D6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D60"/>
    <w:rPr>
      <w:rFonts w:ascii="Atyp Colt CZ" w:hAnsi="Atyp Colt CZ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4465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773130"/>
    <w:rPr>
      <w:rFonts w:ascii="Atyp Colt CZ" w:hAnsi="Atyp Colt CZ"/>
      <w:szCs w:val="24"/>
    </w:rPr>
  </w:style>
  <w:style w:type="paragraph" w:styleId="Normlnweb">
    <w:name w:val="Normal (Web)"/>
    <w:basedOn w:val="Normln"/>
    <w:uiPriority w:val="99"/>
    <w:unhideWhenUsed/>
    <w:rsid w:val="008627DF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zh-TW"/>
    </w:rPr>
  </w:style>
  <w:style w:type="table" w:styleId="Mkatabulky">
    <w:name w:val="Table Grid"/>
    <w:basedOn w:val="Normlntabulka"/>
    <w:uiPriority w:val="39"/>
    <w:rsid w:val="007A2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3.xml><?xml version="1.0" encoding="utf-8"?>
<ds:datastoreItem xmlns:ds="http://schemas.openxmlformats.org/officeDocument/2006/customXml" ds:itemID="{3C211A61-4943-4427-9C37-0BE52E6238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3</TotalTime>
  <Pages>5</Pages>
  <Words>1544</Words>
  <Characters>8046</Characters>
  <Application>Microsoft Office Word</Application>
  <DocSecurity>0</DocSecurity>
  <Lines>164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2</cp:revision>
  <cp:lastPrinted>2023-05-22T17:56:00Z</cp:lastPrinted>
  <dcterms:created xsi:type="dcterms:W3CDTF">2023-05-23T14:20:00Z</dcterms:created>
  <dcterms:modified xsi:type="dcterms:W3CDTF">2023-05-23T14:20:00Z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